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528/2005 Sb.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VYHLÁŠKA</w:t>
      </w:r>
    </w:p>
    <w:p w:rsidR="009A72B4" w:rsidRDefault="009A72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dne 14. prosince 2005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fyzické bezpečnosti a certifikaci technických prostředků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Změna: 19/2008 Sb.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Změna: 454/2011 Sb.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Změna: 204/2016 Sb. </w:t>
      </w:r>
    </w:p>
    <w:p w:rsidR="00D045A8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Změna: 13/2022 Sb.</w:t>
      </w:r>
      <w:bookmarkStart w:id="0" w:name="_GoBack"/>
      <w:bookmarkEnd w:id="0"/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Národní bezpečnostní úřad stanoví podle § 33 a § 53 písm. a), c), d), f) a j) zákona č. 412/2005 Sb., o ochraně utajovaných informací a o bezpečnostní způsobilosti, (dále jen "zákon"):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Předmět úpravy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Tato vyhláška stanoví bodové ohodnocení jedno</w:t>
      </w:r>
      <w:r>
        <w:rPr>
          <w:rFonts w:ascii="Times New Roman" w:hAnsi="Times New Roman" w:cs="Times New Roman"/>
          <w:sz w:val="24"/>
          <w:szCs w:val="24"/>
        </w:rPr>
        <w:t>tlivých opatření fyzické bezpečnosti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>, nejnižší míru zabezpečení zabezpečené oblasti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a jednací oblasti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, základní metodu hodnocení rizik, další požadavky na opatření fyzické bezpečnosti a náležitosti certifikace technického prostředku.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2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Vymezen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í pojmů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 účely této vyhlášky se rozumí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objektem budova nebo jiný ohraničený prostor, ve kterém se zpravidla nacházejí zabezpečené nebo jednací oblasti,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hranicí objektu plášť budovy, fyzická bariéra (oplocení) nebo jinak viditelně vymezená hranice,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hranicí zabezpečené oblasti nebo jednací oblasti stavebně nebo jinak viditelně ohraničený prostor,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vstupem do objektu, zabezpečené oblasti nebo j</w:t>
      </w:r>
      <w:r>
        <w:rPr>
          <w:rFonts w:ascii="Times New Roman" w:hAnsi="Times New Roman" w:cs="Times New Roman"/>
          <w:sz w:val="24"/>
          <w:szCs w:val="24"/>
        </w:rPr>
        <w:t xml:space="preserve">ednací oblasti místo určené pro vstup a výstup osob a místo určené pro vjezd a výjezd dopravních prostředků,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dopravními prostředky pozemní, podzemní, vzdušné a vodní prostředky určené k přepravě osob, předmětů a materiálu,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hrozbou možnost vyzra</w:t>
      </w:r>
      <w:r>
        <w:rPr>
          <w:rFonts w:ascii="Times New Roman" w:hAnsi="Times New Roman" w:cs="Times New Roman"/>
          <w:sz w:val="24"/>
          <w:szCs w:val="24"/>
        </w:rPr>
        <w:t xml:space="preserve">zení nebo zneužití utajované informace při narušení fyzické bezpečnosti,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g) rizikem pravděpodobnost, že se určitá hrozba uskuteční,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mimořádnou situací stav, kdy bezprostředně hrozí, že dojde k vyzrazení nebo zneužití utajované informace,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technickým prostředkem bezpečnostní prvek, jehož použitím se zabraňuje, ztěžuje, oznamuje nebo zaznamenává narušení zabezpečení ochrany objektu, zabezpečené oblasti nebo jednací oblasti, a dále ničí utajované informace,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úschovným objektem trezor n</w:t>
      </w:r>
      <w:r>
        <w:rPr>
          <w:rFonts w:ascii="Times New Roman" w:hAnsi="Times New Roman" w:cs="Times New Roman"/>
          <w:sz w:val="24"/>
          <w:szCs w:val="24"/>
        </w:rPr>
        <w:t xml:space="preserve">ebo jiná uzamykatelná schránka stanovená v příloze č. 1 této vyhlášky,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k) technickým zařízením vojenský materiál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, zejména elektronická,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fototechnická</w:t>
      </w:r>
      <w:proofErr w:type="spellEnd"/>
      <w:r>
        <w:rPr>
          <w:rFonts w:ascii="Times New Roman" w:hAnsi="Times New Roman" w:cs="Times New Roman"/>
          <w:sz w:val="24"/>
          <w:szCs w:val="24"/>
        </w:rPr>
        <w:t>, chemická, fyzikálně-chemická, radiotechnická, optická a mechanická vojenská technika a vojenská výzb</w:t>
      </w:r>
      <w:r>
        <w:rPr>
          <w:rFonts w:ascii="Times New Roman" w:hAnsi="Times New Roman" w:cs="Times New Roman"/>
          <w:sz w:val="24"/>
          <w:szCs w:val="24"/>
        </w:rPr>
        <w:t xml:space="preserve">roj, který obsahuje utajovanou informaci.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Zabezpečení objektu a zabezpečené oblasti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Hranici objektu nebo zabezpečené oblasti, zařazení objektu nebo zabezpečené oblasti do příslušné kategorie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a zařazení zabezpečené oblasti do příslušné třídy stanoví odpovědná osoba nebo jí pověřená osoba.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Zabezpečení objektu nebo zabezpečené oblasti je zajišťováno kombinací opatření fyzické bezpečnosti podle odstavců 3 až 10 a § 6 až 9.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Objekt </w:t>
      </w:r>
      <w:r>
        <w:rPr>
          <w:rFonts w:ascii="Times New Roman" w:hAnsi="Times New Roman" w:cs="Times New Roman"/>
          <w:sz w:val="24"/>
          <w:szCs w:val="24"/>
        </w:rPr>
        <w:t xml:space="preserve">je zabezpečován v závislosti na kategorii objektu, s ohledem na charakter hranice objektu a v závislosti na vyhodnocení rizik těmito technickými prostředky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pro kategorii Vyhrazené - mechanické zábranné prostředky,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pro kategorii Důvěrné a Tajné </w:t>
      </w:r>
      <w:r>
        <w:rPr>
          <w:rFonts w:ascii="Times New Roman" w:hAnsi="Times New Roman" w:cs="Times New Roman"/>
          <w:sz w:val="24"/>
          <w:szCs w:val="24"/>
        </w:rPr>
        <w:t xml:space="preserve">- mechanické zábranné prostředky a zařízení elektrické zabezpečovací signalizace,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 kategorii Přísně tajné - mechanické zábranné prostředky, zařízení elektrické zabezpečovací signalizace a speciální televizní systémy. Speciální televizní systémy ne</w:t>
      </w:r>
      <w:r>
        <w:rPr>
          <w:rFonts w:ascii="Times New Roman" w:hAnsi="Times New Roman" w:cs="Times New Roman"/>
          <w:sz w:val="24"/>
          <w:szCs w:val="24"/>
        </w:rPr>
        <w:t xml:space="preserve">smí narušit ochranu utajovaných informací.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(4) Zabezpečená oblast je zabezpečována v závislosti na její kategorii, třídě a vyhodnocení rizik těmito technickými prostředky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pro kategorii Vyhrazené - mechanické zábranné prostředky,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 kategor</w:t>
      </w:r>
      <w:r>
        <w:rPr>
          <w:rFonts w:ascii="Times New Roman" w:hAnsi="Times New Roman" w:cs="Times New Roman"/>
          <w:sz w:val="24"/>
          <w:szCs w:val="24"/>
        </w:rPr>
        <w:t xml:space="preserve">ii Důvěrné - mechanické zábranné prostředky a zařízení elektrické zabezpečovací signalizace,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pro kategorii Tajné a Přísně tajné - mechanické zábranné prostředky, systémy pro kontrolu vstupů, zařízení elektrické zabezpečovací signalizace, speciální te</w:t>
      </w:r>
      <w:r>
        <w:rPr>
          <w:rFonts w:ascii="Times New Roman" w:hAnsi="Times New Roman" w:cs="Times New Roman"/>
          <w:sz w:val="24"/>
          <w:szCs w:val="24"/>
        </w:rPr>
        <w:t xml:space="preserve">levizní systémy, zařízení elektrické požární signalizace. Speciální televizní systémy lze nahradit tísňovými systémy. Při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použití speciálních televizních systémů nesmí být narušena ochrana utajovaných informací.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(5) Bodové hodnoty nejnižší míry zabezpe</w:t>
      </w:r>
      <w:r>
        <w:rPr>
          <w:rFonts w:ascii="Times New Roman" w:hAnsi="Times New Roman" w:cs="Times New Roman"/>
          <w:sz w:val="24"/>
          <w:szCs w:val="24"/>
        </w:rPr>
        <w:t xml:space="preserve">čení zabezpečené oblasti jsou stanoveny v příloze č. 1 této vyhlášky.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(6) Objekty a zabezpečené oblasti kategorie Důvěrné a vyšší, v nichž je zajištěna trvalá přítomnost zde pracujících osob, se zabezpečují mechanickými zábrannými prostředky.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(7) K zabezpečení zabezpečených oblastí se používají certifikované nebo necertifikované technické prostředky. Necertifikované technické prostředky lze použít pouze za podmínek stanovených v příloze č. 1 této vyhlášky.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(8) Utajovaná informace se ukládá </w:t>
      </w:r>
      <w:r>
        <w:rPr>
          <w:rFonts w:ascii="Times New Roman" w:hAnsi="Times New Roman" w:cs="Times New Roman"/>
          <w:sz w:val="24"/>
          <w:szCs w:val="24"/>
        </w:rPr>
        <w:t xml:space="preserve">v zabezpečené oblasti příslušné kategorie nebo vyšší, popřípadě v úschovném objektu, je-li jeho bodová hodnota uplatněna v projektu fyzické bezpečnosti pro příslušnou zabezpečenou oblast.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(9) V objektu se umísťuje zařízení fyzického ničení nosičů informací podle přílohy č. 1 této vyhlášky.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(10) V případě, že hranice objektu je totožná s hranicí zabezpečené oblasti, je rozsah použití opatření fyzické bezpečnosti určen požadavky na katego</w:t>
      </w:r>
      <w:r>
        <w:rPr>
          <w:rFonts w:ascii="Times New Roman" w:hAnsi="Times New Roman" w:cs="Times New Roman"/>
          <w:sz w:val="24"/>
          <w:szCs w:val="24"/>
        </w:rPr>
        <w:t xml:space="preserve">rii zabezpečené oblasti.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Zabezpečení jednacích oblastí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Hranici jednací oblasti stanoví odpovědná osoba nebo jí pověřená osoba.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Zabezpečení jednací oblasti je zajišťováno kombinací opatření fyzické bezpečnosti podle odstavců 3 až 8 a</w:t>
      </w:r>
      <w:r>
        <w:rPr>
          <w:rFonts w:ascii="Times New Roman" w:hAnsi="Times New Roman" w:cs="Times New Roman"/>
          <w:sz w:val="24"/>
          <w:szCs w:val="24"/>
        </w:rPr>
        <w:t xml:space="preserve"> § 6 až 9.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Rozsah použití opatření fyzické bezpečnosti k zabezpečení jednací oblasti se stanoví v závislosti na stupni utajovaných informací, které jsou v jednací oblasti pravidelně projednávány, a na vyhodnocení rizik.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(4) Jednací oblasti pro </w:t>
      </w:r>
      <w:r>
        <w:rPr>
          <w:rFonts w:ascii="Times New Roman" w:hAnsi="Times New Roman" w:cs="Times New Roman"/>
          <w:sz w:val="24"/>
          <w:szCs w:val="24"/>
        </w:rPr>
        <w:t>pravidelné projednávání utajovaných informací stupňů utajení Tajné a Přísně tajné se zabezpečují mechanickými zábrannými prostředky, systémy pro kontrolu vstupů, zařízeními elektrické zabezpečovací signalizace, speciálními televizními systémy, zařízeními e</w:t>
      </w:r>
      <w:r>
        <w:rPr>
          <w:rFonts w:ascii="Times New Roman" w:hAnsi="Times New Roman" w:cs="Times New Roman"/>
          <w:sz w:val="24"/>
          <w:szCs w:val="24"/>
        </w:rPr>
        <w:t xml:space="preserve">lektrické požární signalizace, zařízeními proti pasivnímu a aktivnímu odposlechu utajované informace.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(5) Speciální televizní systémy v odstavci 4 lze nahradit tísňovými systémy. Speciální televizní systémy nesmí narušit ochranu utajovaných informací.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(6) Bodové hodnoty nejnižší míry zabezpečení jednací oblasti jsou stanoveny v příloze č. 1 této vyhlášky.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(7) Ustanovení přílohy č. 1 této vyhlášky týkající se zabezpečení zabezpečené oblasti se obdobně vztahují na zabezpečení jednací oblasti, není</w:t>
      </w:r>
      <w:r>
        <w:rPr>
          <w:rFonts w:ascii="Times New Roman" w:hAnsi="Times New Roman" w:cs="Times New Roman"/>
          <w:sz w:val="24"/>
          <w:szCs w:val="24"/>
        </w:rPr>
        <w:t xml:space="preserve">-li v příloze č. 1 této vyhlášky stanoveno jinak.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(8) K zabezpečení jednacích oblastí se používají certifikované nebo necertifikované technické prostředky. Necertifikované technické prostředky lze použít pouze za podmínek stanovených v příloze č. 1 tét</w:t>
      </w:r>
      <w:r>
        <w:rPr>
          <w:rFonts w:ascii="Times New Roman" w:hAnsi="Times New Roman" w:cs="Times New Roman"/>
          <w:sz w:val="24"/>
          <w:szCs w:val="24"/>
        </w:rPr>
        <w:t xml:space="preserve">o vyhlášky.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(9) V případě, že hranice objektu je totožná s hranicí jednací oblasti, je rozsah použití opatření fyzické bezpečnosti určen požadavky na zabezpečení jednací oblasti.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Zabezpečení technického zařízení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(1) Technické zařízení je zabezpečováno opatřeními fyzické bezpečnosti podle § 3, 6 až 10 nebo podle odstavců 2 až 4.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Rozsah použití režimových opatření a technických prostředků k zabezpečení technického zařízení stanoví odpovědná osoba nebo jí pov</w:t>
      </w:r>
      <w:r>
        <w:rPr>
          <w:rFonts w:ascii="Times New Roman" w:hAnsi="Times New Roman" w:cs="Times New Roman"/>
          <w:sz w:val="24"/>
          <w:szCs w:val="24"/>
        </w:rPr>
        <w:t xml:space="preserve">ěřená osoba v závislosti na vyhodnocení rizik.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Ostraha uloženého technického zařízení obsahujícího utajovanou informaci stupně utajení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Přísně tajné se zajišťuje typem 5 podle přílohy č. 1 této vyhlášky,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Tajné se zajišťuje minimálně typem 4 podle přílohy č. 1 této vyhlášky,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Důvěrné se zajišťuje minimálně typem 3 podle přílohy č. 1 této vyhlášky,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Vyhrazené se zajišťuje v rozsahu stanoveném odpovědnou osobou nebo jí pověřenou osobou.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R</w:t>
      </w:r>
      <w:r>
        <w:rPr>
          <w:rFonts w:ascii="Times New Roman" w:hAnsi="Times New Roman" w:cs="Times New Roman"/>
          <w:sz w:val="24"/>
          <w:szCs w:val="24"/>
        </w:rPr>
        <w:t xml:space="preserve">ozsah použití opatření fyzické bezpečnosti k zabezpečení technického zařízení se stanoví v projektu fyzické bezpečnosti. Obsah a forma projektu fyzické bezpečnosti se použije přiměřeně.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Režimová opatření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Režimovými opatřeními jsou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stanovení oprávnění osob a dopravních prostředků pro vstup do objektu, stanovení oprávnění osob pro vstup do zabezpečené oblasti a jednací oblasti a způsob kontroly těchto oprávnění,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kontrolní opatření při vstupu do objektu, zabezpečených a jednac</w:t>
      </w:r>
      <w:r>
        <w:rPr>
          <w:rFonts w:ascii="Times New Roman" w:hAnsi="Times New Roman" w:cs="Times New Roman"/>
          <w:sz w:val="24"/>
          <w:szCs w:val="24"/>
        </w:rPr>
        <w:t xml:space="preserve">ích oblastí a způsob kontroly těchto opatření,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podmínky a způsob kontroly pohybu osob v objektu, zabezpečené oblasti a jednací oblasti a způsob kontroly a vynášení utajovaných informací z objektu, zabezpečené oblasti a jednací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oblasti,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režim ma</w:t>
      </w:r>
      <w:r>
        <w:rPr>
          <w:rFonts w:ascii="Times New Roman" w:hAnsi="Times New Roman" w:cs="Times New Roman"/>
          <w:sz w:val="24"/>
          <w:szCs w:val="24"/>
        </w:rPr>
        <w:t xml:space="preserve">nipulace s klíči a identifikačními prostředky, zejména způsob jejich označování, přidělování, úschovy a evidence,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režim manipulace s technickými prostředky a jejich používání,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režim pohybu utajovaných informací v objektu, zabezpečené oblasti a </w:t>
      </w:r>
      <w:r>
        <w:rPr>
          <w:rFonts w:ascii="Times New Roman" w:hAnsi="Times New Roman" w:cs="Times New Roman"/>
          <w:sz w:val="24"/>
          <w:szCs w:val="24"/>
        </w:rPr>
        <w:t xml:space="preserve">jednací oblasti.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Bodové hodnoty režimových opatření jsou stanoveny v příloze č. 1 této vyhlášky.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Režim pohybu osob a dopravních prostředků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Oprávnění ke vstupu do objektu, zabezpečené oblasti nebo jednací oblasti vydává odpovědná oso</w:t>
      </w:r>
      <w:r>
        <w:rPr>
          <w:rFonts w:ascii="Times New Roman" w:hAnsi="Times New Roman" w:cs="Times New Roman"/>
          <w:sz w:val="24"/>
          <w:szCs w:val="24"/>
        </w:rPr>
        <w:t>ba nebo jí pověřená osoba. Oprávnění ke vstupu do zabezpečené oblasti nebo jednací oblasti stanovené kategorie lze vydat osobě, která je poučena a je držitelem oznámení o splnění podmínek pro přístup k utajované informaci stupně utajení Vyhrazené nebo osvě</w:t>
      </w:r>
      <w:r>
        <w:rPr>
          <w:rFonts w:ascii="Times New Roman" w:hAnsi="Times New Roman" w:cs="Times New Roman"/>
          <w:sz w:val="24"/>
          <w:szCs w:val="24"/>
        </w:rPr>
        <w:t>dčení fyzické osoby pro odpovídající nebo vyšší stupeň utajení. Seznam osob s oprávněním ke vstupu do objektu kategorie Důvěrné, Tajné nebo Přísně tajné, do zabezpečené oblasti a do jednací oblasti a dopravních prostředků oprávněných vjíždět do objektu kat</w:t>
      </w:r>
      <w:r>
        <w:rPr>
          <w:rFonts w:ascii="Times New Roman" w:hAnsi="Times New Roman" w:cs="Times New Roman"/>
          <w:sz w:val="24"/>
          <w:szCs w:val="24"/>
        </w:rPr>
        <w:t xml:space="preserve">egorie Důvěrné, Tajné nebo Přísně tajné, do zabezpečené oblasti a do jednací oblasti se ukládá u odpovědné osoby nebo jí pověřené osoby.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Osoby bez oprávnění ke vstupu mohou do objektu kategorie Důvěrné, Tajné nebo Přísně tajné, zabezpečené oblasti </w:t>
      </w:r>
      <w:r>
        <w:rPr>
          <w:rFonts w:ascii="Times New Roman" w:hAnsi="Times New Roman" w:cs="Times New Roman"/>
          <w:sz w:val="24"/>
          <w:szCs w:val="24"/>
        </w:rPr>
        <w:t xml:space="preserve">nebo jednací oblasti vstupovat pouze za doprovodu osoby oprávněné ke vstupu do příslušného objektu, zabezpečené oblasti nebo jednací oblasti za předpokladu, že vstup je nezbytný a nebude narušena ochrana utajovaných informací.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Na vstupu do objektu </w:t>
      </w:r>
      <w:r>
        <w:rPr>
          <w:rFonts w:ascii="Times New Roman" w:hAnsi="Times New Roman" w:cs="Times New Roman"/>
          <w:sz w:val="24"/>
          <w:szCs w:val="24"/>
        </w:rPr>
        <w:t>kategorie Důvěrné, Tajné nebo Přísně tajné se provádí kontrola vstupu a u osob bez oprávnění ke vstupu do objektu je vedena evidence údajů a povinně se stanoví režim návštěv s doprovodem. Na vstupu do zabezpečené oblasti kategorie Vyhrazené, která je umíst</w:t>
      </w:r>
      <w:r>
        <w:rPr>
          <w:rFonts w:ascii="Times New Roman" w:hAnsi="Times New Roman" w:cs="Times New Roman"/>
          <w:sz w:val="24"/>
          <w:szCs w:val="24"/>
        </w:rPr>
        <w:t xml:space="preserve">ěna v objektu kategorie Vyhrazené, se provádí kontrola vstupu.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(4) Při vstupu osob bez oprávnění ke vstupu do objektu kategorie Přísně tajné se u nich provádí kontrola zařízením sloužícím k vyhledávání nebezpečných látek nebo předmětů.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Režim manipulace s klíči a identifikačními prostředky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Režim manipulace s klíči a identifikačními prostředky určuje systém a způsob označování, přidělování a odevzdávání, jejich úschovy a evidence, uložení duplikátů a způsob jejich použití.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K</w:t>
      </w:r>
      <w:r>
        <w:rPr>
          <w:rFonts w:ascii="Times New Roman" w:hAnsi="Times New Roman" w:cs="Times New Roman"/>
          <w:sz w:val="24"/>
          <w:szCs w:val="24"/>
        </w:rPr>
        <w:t xml:space="preserve">líče a identifikační prostředky k jednací oblasti, a dále k zabezpečené oblasti a úschovnému objektu, kde se ukládá utajovaná informace stupně utajení Důvěrné nebo vyššího, musí být označeny, ukládají se způsobem, který umožňuje kontrolu jejich použití, a </w:t>
      </w:r>
      <w:r>
        <w:rPr>
          <w:rFonts w:ascii="Times New Roman" w:hAnsi="Times New Roman" w:cs="Times New Roman"/>
          <w:sz w:val="24"/>
          <w:szCs w:val="24"/>
        </w:rPr>
        <w:t xml:space="preserve">jejich výdej podléhá evidenci. S klíči disponuje odpovědná osoba nebo jí pověřená osoba.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Režim manipulace s klíči a identifikačními prostředky k zabezpečené oblasti a k úschovnému objektu, kde se ukládá utajovaná informace stupně utajení Vyhrazené,</w:t>
      </w:r>
      <w:r>
        <w:rPr>
          <w:rFonts w:ascii="Times New Roman" w:hAnsi="Times New Roman" w:cs="Times New Roman"/>
          <w:sz w:val="24"/>
          <w:szCs w:val="24"/>
        </w:rPr>
        <w:t xml:space="preserve"> stanoví odpovědná osoba.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Zabezpečená oblast a jednací oblast musí být v době nepřítomnosti osob, které mají povolen vstup do této zabezpečené oblasti nebo jednací oblasti, uzamčeny. Úschovný objekt musí být v době nepřítomnosti osob, které mají př</w:t>
      </w:r>
      <w:r>
        <w:rPr>
          <w:rFonts w:ascii="Times New Roman" w:hAnsi="Times New Roman" w:cs="Times New Roman"/>
          <w:sz w:val="24"/>
          <w:szCs w:val="24"/>
        </w:rPr>
        <w:t>ístup k utajovaným informacím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v něm uloženým, uzamčen. Osoby disponující klíči a identifikačními prostředky od zabezpečených oblastí, jednacích oblastí a úschovných objektů, je ukládají v objektu, pokud jiné místo jejich uložení neurčí odpovědná osoba ne</w:t>
      </w:r>
      <w:r>
        <w:rPr>
          <w:rFonts w:ascii="Times New Roman" w:hAnsi="Times New Roman" w:cs="Times New Roman"/>
          <w:sz w:val="24"/>
          <w:szCs w:val="24"/>
        </w:rPr>
        <w:t xml:space="preserve">bo jí pověřená osoba.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(5) Ztráta klíčů a identifikačních prostředků musí být neprodleně oznámena odpovědné osobě nebo jí pověřené osobě, která zajistí nápravu.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9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Ostraha</w:t>
      </w:r>
    </w:p>
    <w:p w:rsidR="009A72B4" w:rsidRDefault="009A72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Bodové hodnoty jednotlivých typů ostrahy u objektu jsou stanoveny v pří</w:t>
      </w:r>
      <w:r>
        <w:rPr>
          <w:rFonts w:ascii="Times New Roman" w:hAnsi="Times New Roman" w:cs="Times New Roman"/>
          <w:sz w:val="24"/>
          <w:szCs w:val="24"/>
        </w:rPr>
        <w:t xml:space="preserve">loze č. 1 této vyhlášky.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10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Ověřování opatření fyzické bezpečnosti a vyhodnocení rizik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(1) Ověření, zda jednotlivá použitá opatření fyzické bezpečnosti a vyhodnocení rizik odpovídají projektu fyzické bezpečnosti a právním předpisům v oblasti ochrany utajovaných informací, provádí odpovědná osoba nebo jí pověřená osoba průběžně, nejméně však </w:t>
      </w:r>
      <w:r>
        <w:rPr>
          <w:rFonts w:ascii="Times New Roman" w:hAnsi="Times New Roman" w:cs="Times New Roman"/>
          <w:sz w:val="24"/>
          <w:szCs w:val="24"/>
        </w:rPr>
        <w:t xml:space="preserve">každých 12 měsíců.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Podmínkou pro ověření podle odstavce 1 v případě technických prostředků uvedených v § 30 odst. 1 zákona je provedení funkční zkoušky podle přílohy č. 1 této vyhlášky.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Vyhodnocení rizik se provádí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identifikací stupňů</w:t>
      </w:r>
      <w:r>
        <w:rPr>
          <w:rFonts w:ascii="Times New Roman" w:hAnsi="Times New Roman" w:cs="Times New Roman"/>
          <w:sz w:val="24"/>
          <w:szCs w:val="24"/>
        </w:rPr>
        <w:t xml:space="preserve"> utajovaných informací a zjištěním množství utajovaných informací, které se v objektu vyskytují nebo budou vyskytovat, zejména z hlediska následku jejich vyzrazení nebo zneužití,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popisem a vyhodnocením hrozeb, kterým jsou tyto utajované informace vys</w:t>
      </w:r>
      <w:r>
        <w:rPr>
          <w:rFonts w:ascii="Times New Roman" w:hAnsi="Times New Roman" w:cs="Times New Roman"/>
          <w:sz w:val="24"/>
          <w:szCs w:val="24"/>
        </w:rPr>
        <w:t xml:space="preserve">taveny,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popisem a vyhodnocením zranitelnosti utajovaných informací vůči těmto hrozbám,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stanovením míry rizika, jako "malé", "střední" nebo "velké", na základě vyhodnocení hrozeb a zranitelnosti utajovaných informací.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V případě změny opa</w:t>
      </w:r>
      <w:r>
        <w:rPr>
          <w:rFonts w:ascii="Times New Roman" w:hAnsi="Times New Roman" w:cs="Times New Roman"/>
          <w:sz w:val="24"/>
          <w:szCs w:val="24"/>
        </w:rPr>
        <w:t xml:space="preserve">tření fyzické bezpečnosti odpovědná osoba nebo jí pověřená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osoba neprodleně zajistí shodu s projektem fyzické bezpečnosti.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(5) Struktura projektu fyzické bezpečnosti je stanovena v příloze č. 1 této vyhlášky.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11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Náležitosti žádosti o certifikaci technického prostředku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Žádost o certifikaci technického prostředku obsahuje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identifikaci žadatele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obchodní firmou, popřípadě názvem, sídlem a identifikačním číslem, je-li žadatelem právnická osoba,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obchodní firmou, popřípadě jménem a příjmením, případně odlišujícím dodatkem, trvalým pobytem a místem podnikání, liší-li se od trvalého pobytu, datem narození a identifikačním číslem, je-li žadatelem fyzická osoba, která je podnikatelem, nebo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názve</w:t>
      </w:r>
      <w:r>
        <w:rPr>
          <w:rFonts w:ascii="Times New Roman" w:hAnsi="Times New Roman" w:cs="Times New Roman"/>
          <w:sz w:val="24"/>
          <w:szCs w:val="24"/>
        </w:rPr>
        <w:t xml:space="preserve">m, sídlem, identifikačním číslem a jménem a příjmením odpovědné osoby, jde-li o orgán státu,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výčet a označení technických prostředků a seznam předkládané dokumentace.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(2) K žádosti podle odstavce 1 se přiloží tato dokumentace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specifikace a </w:t>
      </w:r>
      <w:r>
        <w:rPr>
          <w:rFonts w:ascii="Times New Roman" w:hAnsi="Times New Roman" w:cs="Times New Roman"/>
          <w:sz w:val="24"/>
          <w:szCs w:val="24"/>
        </w:rPr>
        <w:t xml:space="preserve">popis technického prostředku,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prohlášení o nezávadnosti či shodě technického prostředku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certifikát shody - pro jednotlivý technický prostředek není požadován,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posudek podle § 46 odst. 14 zákona.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12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Dobu platnosti certifikátu st</w:t>
      </w:r>
      <w:r>
        <w:rPr>
          <w:rFonts w:ascii="Times New Roman" w:hAnsi="Times New Roman" w:cs="Times New Roman"/>
          <w:sz w:val="24"/>
          <w:szCs w:val="24"/>
        </w:rPr>
        <w:t xml:space="preserve">anoví Úřad, a to nejvýše na dobu platnosti posudku podle § 46 odst. 14 zákona.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13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Vzor certifikátu technického prostředku je uveden v příloze č. 2 této vyhlášky.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14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Technické prostředky podle § 30 odst. 1 zákona se mohou po uplynutí doby pl</w:t>
      </w:r>
      <w:r>
        <w:rPr>
          <w:rFonts w:ascii="Times New Roman" w:hAnsi="Times New Roman" w:cs="Times New Roman"/>
          <w:sz w:val="24"/>
          <w:szCs w:val="24"/>
        </w:rPr>
        <w:t xml:space="preserve">atnosti jejich certifikátů používat způsobem a za podmínek, které jsou uvedeny v příloze č. 1 této vyhlášky.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15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Náležitosti žádosti o uzavření smlouvy o zajištění činnosti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Žádost o uzavření smlouvy o zajištění činnosti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9)</w:t>
      </w:r>
      <w:r>
        <w:rPr>
          <w:rFonts w:ascii="Times New Roman" w:hAnsi="Times New Roman" w:cs="Times New Roman"/>
          <w:sz w:val="24"/>
          <w:szCs w:val="24"/>
        </w:rPr>
        <w:t xml:space="preserve"> obsahuje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identifikaci žadatele podle § 11 odst. 1 písm. a),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jméno a příjmení kontaktního pracovníka žadatele a kontaktní spojení,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identifikaci příslušného odborného pracoviště žadatele (předmět činnosti a podrobná specifikace umístění pověřovaného pr</w:t>
      </w:r>
      <w:r>
        <w:rPr>
          <w:rFonts w:ascii="Times New Roman" w:hAnsi="Times New Roman" w:cs="Times New Roman"/>
          <w:sz w:val="24"/>
          <w:szCs w:val="24"/>
        </w:rPr>
        <w:t xml:space="preserve">acoviště, jméno a příjmení kontaktního pracovníka a kontaktní spojení),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specifikace činností, které mají být prováděny podle smlouvy o zajištění činnosti,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výpis z obchodního rejstříku nebo živnostenského rejstříku a ověřenou kopii platného rozh</w:t>
      </w:r>
      <w:r>
        <w:rPr>
          <w:rFonts w:ascii="Times New Roman" w:hAnsi="Times New Roman" w:cs="Times New Roman"/>
          <w:sz w:val="24"/>
          <w:szCs w:val="24"/>
        </w:rPr>
        <w:t xml:space="preserve">odnutí nebo osvědčení: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Rozhodnutí o udělení autorizace, v němž rozsah činností při posuzování shody zahrnuje technický prostředek (technické prostředky) uvedený v § 30 odst. 1 zákona, které vydává Úřad pro technickou normalizaci, metrologii a státní zk</w:t>
      </w:r>
      <w:r>
        <w:rPr>
          <w:rFonts w:ascii="Times New Roman" w:hAnsi="Times New Roman" w:cs="Times New Roman"/>
          <w:sz w:val="24"/>
          <w:szCs w:val="24"/>
        </w:rPr>
        <w:t>ušebnictví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Osvědčení o akreditaci včetně přílohy, v němž předmět akreditace zahrnuje certifikaci technického prostředku (technických prostředků) uvedeného v § 30 odst. 1 zákona, které vydává Český institut pro akreditaci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, nebo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Osvědčení o ak</w:t>
      </w:r>
      <w:r>
        <w:rPr>
          <w:rFonts w:ascii="Times New Roman" w:hAnsi="Times New Roman" w:cs="Times New Roman"/>
          <w:sz w:val="24"/>
          <w:szCs w:val="24"/>
        </w:rPr>
        <w:t>reditaci včetně přílohy, v němž předmět akreditace zahrnuje provádění zkoušek technického prostředku (technických prostředků) uvedeného v § 30 odst. 1 zákona, které vydává Český institut pro akreditaci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16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:rsidR="009A72B4" w:rsidRDefault="009A72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Tato vyhláška nabývá účinno</w:t>
      </w:r>
      <w:r>
        <w:rPr>
          <w:rFonts w:ascii="Times New Roman" w:hAnsi="Times New Roman" w:cs="Times New Roman"/>
          <w:sz w:val="24"/>
          <w:szCs w:val="24"/>
        </w:rPr>
        <w:t xml:space="preserve">sti dnem 1. ledna 2006.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Ředitel:</w:t>
      </w:r>
    </w:p>
    <w:p w:rsidR="009A72B4" w:rsidRDefault="009A72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Mgr. Mareš v. r. 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9A72B4" w:rsidRDefault="009A72B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1) § 27 zákona č. 412/2005 Sb., o ochraně utajovaných informací a o bezpečnostní způsobilosti.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§ 24 odst. 3 zákona č. 412/2005 Sb.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3) § 24 odst. 4 zákona č. 412/2005 Sb.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4) § 2 písm. e) zákona č. 412/2005 Sb.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 § 2 odst. 7 zákona č. 219/1999 Sb., o ozbrojených silách České republiky, ve znění pozdějších předpisů.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§ 25 odst. 1 zákona č. 412/2005 Sb., ve znění zákona č. 255/2011 Sb.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7) § 6 odst. 1 a § 11 odst</w:t>
      </w:r>
      <w:r>
        <w:rPr>
          <w:rFonts w:ascii="Times New Roman" w:hAnsi="Times New Roman" w:cs="Times New Roman"/>
          <w:sz w:val="20"/>
          <w:szCs w:val="20"/>
        </w:rPr>
        <w:t xml:space="preserve">. 1 zákona č. 412/2005 Sb.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8) Zákon č. 22/1997 Sb., o technických požadavcích na výrobky a o změně a doplnění některých zákonů, ve znění pozdějších předpisů.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Zákon č. 102/2001 Sb., o obecné bezpečnosti výrobků a o změně některých zákonů (zákon o obec</w:t>
      </w:r>
      <w:r>
        <w:rPr>
          <w:rFonts w:ascii="Times New Roman" w:hAnsi="Times New Roman" w:cs="Times New Roman"/>
          <w:sz w:val="20"/>
          <w:szCs w:val="20"/>
        </w:rPr>
        <w:t xml:space="preserve">né bezpečnosti výrobků), ve znění pozdějších předpisů.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9) § 46 odst. 15 a § 52 zákona č. 412/2005 Sb.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10) § 13 zákona č. 505/1990 Sb., o metrologii, ve znění pozdějších předpisů.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11) § 14 zákona č. 22/1997 Sb. </w:t>
      </w:r>
    </w:p>
    <w:p w:rsidR="009A72B4" w:rsidRDefault="00D045A8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2B4" w:rsidRDefault="00D045A8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Sdělení Ministerstva průmyslu a </w:t>
      </w:r>
      <w:r>
        <w:rPr>
          <w:rFonts w:ascii="Times New Roman" w:hAnsi="Times New Roman" w:cs="Times New Roman"/>
          <w:sz w:val="20"/>
          <w:szCs w:val="20"/>
        </w:rPr>
        <w:t>obchodu č. 272/1998 Sb.</w:t>
      </w:r>
    </w:p>
    <w:sectPr w:rsidR="009A72B4">
      <w:pgSz w:w="11906" w:h="16838"/>
      <w:pgMar w:top="1418" w:right="1418" w:bottom="1418" w:left="1418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2B4"/>
    <w:rsid w:val="009A72B4"/>
    <w:rsid w:val="00D0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98A3"/>
  <w15:docId w15:val="{A94BCD77-BAEB-48F8-BBDD-914144582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  <w:lang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ohit Devanagari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2445</Words>
  <Characters>14426</Characters>
  <Application>Microsoft Office Word</Application>
  <DocSecurity>0</DocSecurity>
  <Lines>120</Lines>
  <Paragraphs>33</Paragraphs>
  <ScaleCrop>false</ScaleCrop>
  <Company/>
  <LinksUpToDate>false</LinksUpToDate>
  <CharactersWithSpaces>16838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Holečková Martina</dc:creator>
  <cp:lastModifiedBy>Baldová Marie</cp:lastModifiedBy>
  <cp:revision>7</cp:revision>
  <dcterms:created xsi:type="dcterms:W3CDTF">2017-10-25T13:59:00Z</dcterms:created>
  <dcterms:modified xsi:type="dcterms:W3CDTF">2023-02-02T11:52:00Z</dcterms:modified>
  <dc:language>cs-CZ</dc:language>
</cp:coreProperties>
</file>