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7AB41" w14:textId="68BE70ED" w:rsidR="00033A73" w:rsidRDefault="00033A73" w:rsidP="00033A73">
      <w:pPr>
        <w:spacing w:after="120" w:line="240" w:lineRule="auto"/>
        <w:jc w:val="right"/>
        <w:rPr>
          <w:rFonts w:ascii="Times New Roman" w:hAnsi="Times New Roman" w:cs="Times New Roman"/>
          <w:b/>
          <w:sz w:val="24"/>
          <w:szCs w:val="24"/>
        </w:rPr>
      </w:pPr>
      <w:r>
        <w:rPr>
          <w:rFonts w:ascii="Times New Roman" w:hAnsi="Times New Roman" w:cs="Times New Roman"/>
          <w:b/>
          <w:sz w:val="24"/>
          <w:szCs w:val="24"/>
        </w:rPr>
        <w:t>III.</w:t>
      </w:r>
    </w:p>
    <w:p w14:paraId="66FD960A" w14:textId="6D8CD630" w:rsidR="00033A73" w:rsidRPr="00E96ADC" w:rsidRDefault="00E96ADC" w:rsidP="005B3289">
      <w:pPr>
        <w:spacing w:after="120" w:line="240" w:lineRule="auto"/>
        <w:jc w:val="center"/>
        <w:rPr>
          <w:rFonts w:ascii="Times New Roman" w:hAnsi="Times New Roman" w:cs="Times New Roman"/>
          <w:sz w:val="24"/>
          <w:szCs w:val="24"/>
        </w:rPr>
      </w:pPr>
      <w:r w:rsidRPr="00E96ADC">
        <w:rPr>
          <w:rFonts w:ascii="Times New Roman" w:hAnsi="Times New Roman" w:cs="Times New Roman"/>
          <w:sz w:val="24"/>
          <w:szCs w:val="24"/>
        </w:rPr>
        <w:t>Návrh</w:t>
      </w:r>
    </w:p>
    <w:p w14:paraId="66FDE7D6" w14:textId="73528EAB" w:rsidR="005B3289" w:rsidRPr="00CA54DF" w:rsidRDefault="00E96ADC" w:rsidP="00E96AD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NAŘÍZENÍ VLÁDY</w:t>
      </w:r>
    </w:p>
    <w:p w14:paraId="35B3DA54" w14:textId="425288B0" w:rsidR="005B3289" w:rsidRPr="00E96ADC" w:rsidRDefault="005B3289" w:rsidP="005B3289">
      <w:pPr>
        <w:spacing w:after="120" w:line="240" w:lineRule="auto"/>
        <w:jc w:val="center"/>
        <w:rPr>
          <w:rFonts w:ascii="Times New Roman" w:hAnsi="Times New Roman" w:cs="Times New Roman"/>
          <w:sz w:val="24"/>
          <w:szCs w:val="24"/>
        </w:rPr>
      </w:pPr>
      <w:r w:rsidRPr="00E96ADC">
        <w:rPr>
          <w:rFonts w:ascii="Times New Roman" w:hAnsi="Times New Roman" w:cs="Times New Roman"/>
          <w:sz w:val="24"/>
          <w:szCs w:val="24"/>
        </w:rPr>
        <w:t xml:space="preserve">ze dne </w:t>
      </w:r>
      <w:r w:rsidR="00E96ADC">
        <w:rPr>
          <w:rFonts w:ascii="Times New Roman" w:hAnsi="Times New Roman" w:cs="Times New Roman"/>
          <w:sz w:val="24"/>
          <w:szCs w:val="24"/>
        </w:rPr>
        <w:t xml:space="preserve"> </w:t>
      </w:r>
      <w:r w:rsidRPr="00E96ADC">
        <w:rPr>
          <w:rFonts w:ascii="Times New Roman" w:hAnsi="Times New Roman" w:cs="Times New Roman"/>
          <w:sz w:val="24"/>
          <w:szCs w:val="24"/>
        </w:rPr>
        <w:t xml:space="preserve">     2024,</w:t>
      </w:r>
    </w:p>
    <w:p w14:paraId="4FCB9D55" w14:textId="77777777" w:rsidR="005B3289" w:rsidRPr="00CA54DF" w:rsidRDefault="005B3289" w:rsidP="005B3289">
      <w:pPr>
        <w:spacing w:after="120" w:line="240" w:lineRule="auto"/>
        <w:jc w:val="center"/>
        <w:rPr>
          <w:rFonts w:ascii="Times New Roman" w:hAnsi="Times New Roman" w:cs="Times New Roman"/>
          <w:b/>
          <w:sz w:val="24"/>
          <w:szCs w:val="24"/>
        </w:rPr>
      </w:pPr>
      <w:r w:rsidRPr="00CA54DF">
        <w:rPr>
          <w:rFonts w:ascii="Times New Roman" w:hAnsi="Times New Roman" w:cs="Times New Roman"/>
          <w:b/>
          <w:sz w:val="24"/>
          <w:szCs w:val="24"/>
        </w:rPr>
        <w:t>o Katalogu oblastí utajovaných informací</w:t>
      </w:r>
    </w:p>
    <w:p w14:paraId="515FB765" w14:textId="77777777" w:rsidR="005B3289" w:rsidRPr="00CA54DF" w:rsidRDefault="005B3289" w:rsidP="005B3289">
      <w:pPr>
        <w:spacing w:after="120" w:line="240" w:lineRule="auto"/>
        <w:rPr>
          <w:rFonts w:ascii="Times New Roman" w:hAnsi="Times New Roman" w:cs="Times New Roman"/>
          <w:sz w:val="24"/>
          <w:szCs w:val="24"/>
        </w:rPr>
      </w:pPr>
    </w:p>
    <w:p w14:paraId="600B7EA6" w14:textId="77777777" w:rsidR="005B3289" w:rsidRPr="00CA54DF" w:rsidRDefault="005B3289" w:rsidP="005B3289">
      <w:pPr>
        <w:spacing w:after="120" w:line="240" w:lineRule="auto"/>
        <w:jc w:val="both"/>
        <w:rPr>
          <w:rFonts w:ascii="Times New Roman" w:hAnsi="Times New Roman" w:cs="Times New Roman"/>
          <w:sz w:val="24"/>
          <w:szCs w:val="24"/>
        </w:rPr>
      </w:pPr>
    </w:p>
    <w:p w14:paraId="340681CB" w14:textId="47E3A554" w:rsidR="005B3289" w:rsidRPr="00CA54DF" w:rsidRDefault="005B3289" w:rsidP="00E363E0">
      <w:pPr>
        <w:spacing w:after="120" w:line="240" w:lineRule="auto"/>
        <w:ind w:firstLine="708"/>
        <w:jc w:val="both"/>
        <w:rPr>
          <w:rFonts w:ascii="Times New Roman" w:hAnsi="Times New Roman" w:cs="Times New Roman"/>
          <w:sz w:val="24"/>
          <w:szCs w:val="24"/>
        </w:rPr>
      </w:pPr>
      <w:r w:rsidRPr="00CA54DF">
        <w:rPr>
          <w:rFonts w:ascii="Times New Roman" w:hAnsi="Times New Roman" w:cs="Times New Roman"/>
          <w:sz w:val="24"/>
          <w:szCs w:val="24"/>
        </w:rPr>
        <w:t xml:space="preserve">Vláda nařizuje podle § 139 zákona č. 412/2005 Sb., o ochraně utajovaných informací a o bezpečnostní způsobilosti, ve znění zákona č. ... (dále jen </w:t>
      </w:r>
      <w:r w:rsidR="002D0E8F">
        <w:rPr>
          <w:rFonts w:ascii="Times New Roman" w:hAnsi="Times New Roman" w:cs="Times New Roman"/>
          <w:sz w:val="24"/>
          <w:szCs w:val="24"/>
        </w:rPr>
        <w:t>„</w:t>
      </w:r>
      <w:r w:rsidRPr="00CA54DF">
        <w:rPr>
          <w:rFonts w:ascii="Times New Roman" w:hAnsi="Times New Roman" w:cs="Times New Roman"/>
          <w:sz w:val="24"/>
          <w:szCs w:val="24"/>
        </w:rPr>
        <w:t>zákon</w:t>
      </w:r>
      <w:r w:rsidR="002D0E8F">
        <w:rPr>
          <w:rFonts w:ascii="Times New Roman" w:hAnsi="Times New Roman" w:cs="Times New Roman"/>
          <w:sz w:val="24"/>
          <w:szCs w:val="24"/>
        </w:rPr>
        <w:t>“</w:t>
      </w:r>
      <w:r w:rsidRPr="00CA54DF">
        <w:rPr>
          <w:rFonts w:ascii="Times New Roman" w:hAnsi="Times New Roman" w:cs="Times New Roman"/>
          <w:sz w:val="24"/>
          <w:szCs w:val="24"/>
        </w:rPr>
        <w:t>):</w:t>
      </w:r>
    </w:p>
    <w:p w14:paraId="78AE1A44" w14:textId="77777777" w:rsidR="005B3289" w:rsidRPr="00CA54DF" w:rsidRDefault="005B3289" w:rsidP="005B3289">
      <w:pPr>
        <w:spacing w:after="120" w:line="240" w:lineRule="auto"/>
        <w:rPr>
          <w:rFonts w:ascii="Times New Roman" w:hAnsi="Times New Roman" w:cs="Times New Roman"/>
          <w:sz w:val="24"/>
          <w:szCs w:val="24"/>
        </w:rPr>
      </w:pPr>
    </w:p>
    <w:p w14:paraId="117888DD" w14:textId="77777777" w:rsidR="005B3289" w:rsidRPr="00CA54DF" w:rsidRDefault="005B3289" w:rsidP="005B3289">
      <w:pPr>
        <w:spacing w:after="120" w:line="240" w:lineRule="auto"/>
        <w:jc w:val="center"/>
        <w:rPr>
          <w:rFonts w:ascii="Times New Roman" w:hAnsi="Times New Roman" w:cs="Times New Roman"/>
          <w:sz w:val="24"/>
          <w:szCs w:val="24"/>
        </w:rPr>
      </w:pPr>
      <w:r w:rsidRPr="00CA54DF">
        <w:rPr>
          <w:rFonts w:ascii="Times New Roman" w:hAnsi="Times New Roman" w:cs="Times New Roman"/>
          <w:sz w:val="24"/>
          <w:szCs w:val="24"/>
        </w:rPr>
        <w:t>§ 1</w:t>
      </w:r>
    </w:p>
    <w:p w14:paraId="582731E4" w14:textId="77777777" w:rsidR="005B3289" w:rsidRPr="00CA54DF" w:rsidRDefault="005B3289" w:rsidP="005B3289">
      <w:pPr>
        <w:spacing w:after="120" w:line="240" w:lineRule="auto"/>
        <w:rPr>
          <w:rFonts w:ascii="Times New Roman" w:hAnsi="Times New Roman" w:cs="Times New Roman"/>
          <w:sz w:val="24"/>
          <w:szCs w:val="24"/>
        </w:rPr>
      </w:pPr>
      <w:r w:rsidRPr="00CA54DF">
        <w:rPr>
          <w:rFonts w:ascii="Times New Roman" w:hAnsi="Times New Roman" w:cs="Times New Roman"/>
          <w:sz w:val="24"/>
          <w:szCs w:val="24"/>
        </w:rPr>
        <w:t xml:space="preserve"> </w:t>
      </w:r>
      <w:r w:rsidRPr="00CA54DF">
        <w:rPr>
          <w:rFonts w:ascii="Times New Roman" w:hAnsi="Times New Roman" w:cs="Times New Roman"/>
          <w:sz w:val="24"/>
          <w:szCs w:val="24"/>
        </w:rPr>
        <w:tab/>
        <w:t xml:space="preserve">(1) Toto nařízení stanoví </w:t>
      </w:r>
    </w:p>
    <w:p w14:paraId="72B1ED17" w14:textId="77777777" w:rsidR="005B3289" w:rsidRPr="00CA54DF" w:rsidRDefault="005B3289" w:rsidP="005B3289">
      <w:pPr>
        <w:spacing w:after="120" w:line="240" w:lineRule="auto"/>
        <w:rPr>
          <w:rFonts w:ascii="Times New Roman" w:hAnsi="Times New Roman" w:cs="Times New Roman"/>
          <w:sz w:val="24"/>
          <w:szCs w:val="24"/>
        </w:rPr>
      </w:pPr>
      <w:r w:rsidRPr="00CA54DF">
        <w:rPr>
          <w:rFonts w:ascii="Times New Roman" w:hAnsi="Times New Roman" w:cs="Times New Roman"/>
          <w:sz w:val="24"/>
          <w:szCs w:val="24"/>
        </w:rPr>
        <w:t>a) Katalog oblastí utajovaných informací (dále jen „Katalog“) a</w:t>
      </w:r>
    </w:p>
    <w:p w14:paraId="2EE16F76" w14:textId="77777777" w:rsidR="005B3289" w:rsidRPr="00CA54DF" w:rsidRDefault="005B3289" w:rsidP="005B3289">
      <w:pPr>
        <w:spacing w:after="120" w:line="240" w:lineRule="auto"/>
        <w:rPr>
          <w:rFonts w:ascii="Times New Roman" w:hAnsi="Times New Roman" w:cs="Times New Roman"/>
          <w:sz w:val="24"/>
          <w:szCs w:val="24"/>
        </w:rPr>
      </w:pPr>
      <w:r w:rsidRPr="00CA54DF">
        <w:rPr>
          <w:rFonts w:ascii="Times New Roman" w:hAnsi="Times New Roman" w:cs="Times New Roman"/>
          <w:sz w:val="24"/>
          <w:szCs w:val="24"/>
        </w:rPr>
        <w:t>b) postup pro klasifikaci utajovaných informací podle Katalogu.</w:t>
      </w:r>
    </w:p>
    <w:p w14:paraId="197DCF1F" w14:textId="77777777" w:rsidR="005B3289" w:rsidRPr="00CA54DF" w:rsidRDefault="005B3289" w:rsidP="005B3289">
      <w:pPr>
        <w:spacing w:after="120" w:line="240" w:lineRule="auto"/>
        <w:jc w:val="both"/>
        <w:rPr>
          <w:rFonts w:ascii="Times New Roman" w:hAnsi="Times New Roman" w:cs="Times New Roman"/>
          <w:sz w:val="24"/>
          <w:szCs w:val="24"/>
        </w:rPr>
      </w:pPr>
      <w:r w:rsidRPr="00CA54DF">
        <w:rPr>
          <w:rFonts w:ascii="Times New Roman" w:hAnsi="Times New Roman" w:cs="Times New Roman"/>
          <w:sz w:val="24"/>
          <w:szCs w:val="24"/>
        </w:rPr>
        <w:tab/>
        <w:t>(2) Katalog je uveden v příloze k tomuto nařízení.</w:t>
      </w:r>
    </w:p>
    <w:p w14:paraId="0A7F9628" w14:textId="77777777" w:rsidR="005B3289" w:rsidRPr="00CA54DF" w:rsidRDefault="005B3289" w:rsidP="005B3289">
      <w:pPr>
        <w:spacing w:after="120" w:line="240" w:lineRule="auto"/>
        <w:ind w:firstLine="708"/>
        <w:jc w:val="both"/>
        <w:rPr>
          <w:rFonts w:ascii="Times New Roman" w:hAnsi="Times New Roman" w:cs="Times New Roman"/>
          <w:sz w:val="24"/>
          <w:szCs w:val="24"/>
        </w:rPr>
      </w:pPr>
      <w:r w:rsidRPr="00CA54DF">
        <w:rPr>
          <w:rFonts w:ascii="Times New Roman" w:hAnsi="Times New Roman" w:cs="Times New Roman"/>
          <w:sz w:val="24"/>
          <w:szCs w:val="24"/>
        </w:rPr>
        <w:t>(3) Katalog stanoví též stupeň nebo rozsah stupňů utajení utajovaných informací.</w:t>
      </w:r>
    </w:p>
    <w:p w14:paraId="5BB0315B" w14:textId="77777777" w:rsidR="005B3289" w:rsidRPr="00CA54DF" w:rsidRDefault="005B3289" w:rsidP="005B3289">
      <w:pPr>
        <w:spacing w:after="120" w:line="240" w:lineRule="auto"/>
        <w:rPr>
          <w:rFonts w:ascii="Times New Roman" w:hAnsi="Times New Roman" w:cs="Times New Roman"/>
          <w:sz w:val="24"/>
          <w:szCs w:val="24"/>
        </w:rPr>
      </w:pPr>
      <w:r w:rsidRPr="00CA54DF">
        <w:rPr>
          <w:rFonts w:ascii="Times New Roman" w:hAnsi="Times New Roman" w:cs="Times New Roman"/>
          <w:sz w:val="24"/>
          <w:szCs w:val="24"/>
        </w:rPr>
        <w:t xml:space="preserve"> </w:t>
      </w:r>
    </w:p>
    <w:p w14:paraId="5D46AA2C" w14:textId="77777777" w:rsidR="005B3289" w:rsidRPr="00CA54DF" w:rsidRDefault="005B3289" w:rsidP="005B3289">
      <w:pPr>
        <w:spacing w:after="120" w:line="240" w:lineRule="auto"/>
        <w:jc w:val="center"/>
        <w:rPr>
          <w:rFonts w:ascii="Times New Roman" w:hAnsi="Times New Roman" w:cs="Times New Roman"/>
          <w:sz w:val="24"/>
          <w:szCs w:val="24"/>
        </w:rPr>
      </w:pPr>
      <w:r w:rsidRPr="00CA54DF">
        <w:rPr>
          <w:rFonts w:ascii="Times New Roman" w:hAnsi="Times New Roman" w:cs="Times New Roman"/>
          <w:sz w:val="24"/>
          <w:szCs w:val="24"/>
        </w:rPr>
        <w:t>§ 2</w:t>
      </w:r>
    </w:p>
    <w:p w14:paraId="7AFB5384" w14:textId="3B3D7F00" w:rsidR="005B3289" w:rsidRPr="00CA54DF" w:rsidRDefault="005B3289" w:rsidP="005B3289">
      <w:pPr>
        <w:spacing w:after="120" w:line="240" w:lineRule="auto"/>
        <w:jc w:val="both"/>
        <w:rPr>
          <w:rFonts w:ascii="Times New Roman" w:hAnsi="Times New Roman" w:cs="Times New Roman"/>
          <w:sz w:val="24"/>
          <w:szCs w:val="24"/>
        </w:rPr>
      </w:pPr>
      <w:r w:rsidRPr="00CA54DF">
        <w:rPr>
          <w:rFonts w:ascii="Times New Roman" w:hAnsi="Times New Roman" w:cs="Times New Roman"/>
          <w:sz w:val="24"/>
          <w:szCs w:val="24"/>
        </w:rPr>
        <w:t xml:space="preserve"> </w:t>
      </w:r>
      <w:r w:rsidRPr="00CA54DF">
        <w:rPr>
          <w:rFonts w:ascii="Times New Roman" w:hAnsi="Times New Roman" w:cs="Times New Roman"/>
          <w:sz w:val="24"/>
          <w:szCs w:val="24"/>
        </w:rPr>
        <w:tab/>
        <w:t xml:space="preserve">(1) Oblasti utajovaných informací uvedené v Katalogu jsou uvedeny jako čtyřmístná katalogová čísla označující vždy skupinu oblastí utajovaných informací a konkrétní oblast utajované informace. </w:t>
      </w:r>
    </w:p>
    <w:p w14:paraId="16BFE09F" w14:textId="7BFEF64A" w:rsidR="005B3289" w:rsidRPr="00CA54DF" w:rsidRDefault="005B3289" w:rsidP="005B3289">
      <w:pPr>
        <w:spacing w:after="120" w:line="240" w:lineRule="auto"/>
        <w:ind w:firstLine="708"/>
        <w:jc w:val="both"/>
        <w:rPr>
          <w:rFonts w:ascii="Times New Roman" w:hAnsi="Times New Roman" w:cs="Times New Roman"/>
          <w:sz w:val="24"/>
          <w:szCs w:val="24"/>
        </w:rPr>
      </w:pPr>
      <w:r w:rsidRPr="00CA54DF">
        <w:rPr>
          <w:rFonts w:ascii="Times New Roman" w:hAnsi="Times New Roman" w:cs="Times New Roman"/>
          <w:sz w:val="24"/>
          <w:szCs w:val="24"/>
        </w:rPr>
        <w:t xml:space="preserve">(2) Při posuzování, zda informace spadající pod některou z oblastí utajovaných informací uvedených v Katalogu je informací utajovanou, je rozhodné, zda její případné vyzrazení nebo zneužití může způsobit újmu zájmu České republiky nebo může být pro </w:t>
      </w:r>
      <w:r w:rsidR="005E15B1">
        <w:rPr>
          <w:rFonts w:ascii="Times New Roman" w:hAnsi="Times New Roman" w:cs="Times New Roman"/>
          <w:sz w:val="24"/>
          <w:szCs w:val="24"/>
        </w:rPr>
        <w:t xml:space="preserve">tento </w:t>
      </w:r>
      <w:r w:rsidRPr="00CA54DF">
        <w:rPr>
          <w:rFonts w:ascii="Times New Roman" w:hAnsi="Times New Roman" w:cs="Times New Roman"/>
          <w:sz w:val="24"/>
          <w:szCs w:val="24"/>
        </w:rPr>
        <w:t xml:space="preserve">zájem nevýhodné </w:t>
      </w:r>
      <w:r w:rsidR="005E15B1">
        <w:rPr>
          <w:rFonts w:ascii="Times New Roman" w:hAnsi="Times New Roman" w:cs="Times New Roman"/>
          <w:sz w:val="24"/>
          <w:szCs w:val="24"/>
        </w:rPr>
        <w:t>podle</w:t>
      </w:r>
      <w:r w:rsidRPr="00CA54DF">
        <w:rPr>
          <w:rFonts w:ascii="Times New Roman" w:hAnsi="Times New Roman" w:cs="Times New Roman"/>
          <w:sz w:val="24"/>
          <w:szCs w:val="24"/>
        </w:rPr>
        <w:t xml:space="preserve"> § 3 zákona.</w:t>
      </w:r>
    </w:p>
    <w:p w14:paraId="5A18FC5E" w14:textId="27365942" w:rsidR="005B3289" w:rsidRPr="00CA54DF" w:rsidRDefault="005B3289" w:rsidP="005B3289">
      <w:pPr>
        <w:spacing w:after="120" w:line="240" w:lineRule="auto"/>
        <w:jc w:val="both"/>
        <w:rPr>
          <w:rFonts w:ascii="Times New Roman" w:hAnsi="Times New Roman" w:cs="Times New Roman"/>
          <w:sz w:val="24"/>
          <w:szCs w:val="24"/>
        </w:rPr>
      </w:pPr>
      <w:r w:rsidRPr="00CA54DF">
        <w:rPr>
          <w:rFonts w:ascii="Times New Roman" w:hAnsi="Times New Roman" w:cs="Times New Roman"/>
          <w:sz w:val="24"/>
          <w:szCs w:val="24"/>
        </w:rPr>
        <w:tab/>
        <w:t xml:space="preserve">(3) </w:t>
      </w:r>
      <w:r w:rsidR="005924C1" w:rsidRPr="00CA54DF">
        <w:rPr>
          <w:rFonts w:ascii="Times New Roman" w:hAnsi="Times New Roman" w:cs="Times New Roman"/>
          <w:sz w:val="24"/>
          <w:szCs w:val="24"/>
        </w:rPr>
        <w:t>Původce posoudí, zda informace spadá pod některou z oblastí utajovaných informací uvedených v</w:t>
      </w:r>
      <w:r w:rsidR="005924C1">
        <w:rPr>
          <w:rFonts w:ascii="Times New Roman" w:hAnsi="Times New Roman" w:cs="Times New Roman"/>
          <w:sz w:val="24"/>
          <w:szCs w:val="24"/>
        </w:rPr>
        <w:t> </w:t>
      </w:r>
      <w:r w:rsidR="005924C1" w:rsidRPr="00CA54DF">
        <w:rPr>
          <w:rFonts w:ascii="Times New Roman" w:hAnsi="Times New Roman" w:cs="Times New Roman"/>
          <w:sz w:val="24"/>
          <w:szCs w:val="24"/>
        </w:rPr>
        <w:t>Katalogu</w:t>
      </w:r>
      <w:r w:rsidR="005924C1">
        <w:rPr>
          <w:rFonts w:ascii="Times New Roman" w:hAnsi="Times New Roman" w:cs="Times New Roman"/>
          <w:sz w:val="24"/>
          <w:szCs w:val="24"/>
        </w:rPr>
        <w:t>, a klasifikuje ji</w:t>
      </w:r>
      <w:r w:rsidRPr="00CA54DF">
        <w:rPr>
          <w:rFonts w:ascii="Times New Roman" w:hAnsi="Times New Roman" w:cs="Times New Roman"/>
          <w:sz w:val="24"/>
          <w:szCs w:val="24"/>
        </w:rPr>
        <w:t xml:space="preserve"> </w:t>
      </w:r>
      <w:r w:rsidR="005924C1" w:rsidRPr="00CA54DF">
        <w:rPr>
          <w:rFonts w:ascii="Times New Roman" w:hAnsi="Times New Roman" w:cs="Times New Roman"/>
          <w:sz w:val="24"/>
          <w:szCs w:val="24"/>
        </w:rPr>
        <w:t xml:space="preserve">tím stupněm utajení, který v případě jejího vyzrazení nebo zneužití odpovídá závažnosti možného způsobení újmy zájmu České republiky anebo nevýhodnosti pro </w:t>
      </w:r>
      <w:r w:rsidR="005924C1">
        <w:rPr>
          <w:rFonts w:ascii="Times New Roman" w:hAnsi="Times New Roman" w:cs="Times New Roman"/>
          <w:sz w:val="24"/>
          <w:szCs w:val="24"/>
        </w:rPr>
        <w:t xml:space="preserve">tento </w:t>
      </w:r>
      <w:r w:rsidR="005924C1" w:rsidRPr="00CA54DF">
        <w:rPr>
          <w:rFonts w:ascii="Times New Roman" w:hAnsi="Times New Roman" w:cs="Times New Roman"/>
          <w:sz w:val="24"/>
          <w:szCs w:val="24"/>
        </w:rPr>
        <w:t xml:space="preserve">zájem </w:t>
      </w:r>
      <w:r w:rsidR="005924C1">
        <w:rPr>
          <w:rFonts w:ascii="Times New Roman" w:hAnsi="Times New Roman" w:cs="Times New Roman"/>
          <w:sz w:val="24"/>
          <w:szCs w:val="24"/>
        </w:rPr>
        <w:t>podle</w:t>
      </w:r>
      <w:r w:rsidR="005924C1" w:rsidRPr="00CA54DF">
        <w:rPr>
          <w:rFonts w:ascii="Times New Roman" w:hAnsi="Times New Roman" w:cs="Times New Roman"/>
          <w:sz w:val="24"/>
          <w:szCs w:val="24"/>
        </w:rPr>
        <w:t xml:space="preserve"> § 3 zákona</w:t>
      </w:r>
      <w:r w:rsidR="005924C1">
        <w:rPr>
          <w:rFonts w:ascii="Times New Roman" w:hAnsi="Times New Roman" w:cs="Times New Roman"/>
          <w:sz w:val="24"/>
          <w:szCs w:val="24"/>
        </w:rPr>
        <w:t>, s přihlédnutím k </w:t>
      </w:r>
      <w:r w:rsidRPr="00CA54DF">
        <w:rPr>
          <w:rFonts w:ascii="Times New Roman" w:hAnsi="Times New Roman" w:cs="Times New Roman"/>
          <w:sz w:val="24"/>
          <w:szCs w:val="24"/>
        </w:rPr>
        <w:t>rozsahu stupňů utajení uvedených v Katalogu u dané oblasti utajované informace.</w:t>
      </w:r>
    </w:p>
    <w:p w14:paraId="3EFFE08E" w14:textId="45B6DB6F" w:rsidR="005B3289" w:rsidRPr="00CA54DF" w:rsidRDefault="005B3289" w:rsidP="005B3289">
      <w:pPr>
        <w:spacing w:after="120" w:line="240" w:lineRule="auto"/>
        <w:ind w:firstLine="708"/>
        <w:jc w:val="both"/>
        <w:rPr>
          <w:rFonts w:ascii="Times New Roman" w:hAnsi="Times New Roman" w:cs="Times New Roman"/>
          <w:sz w:val="24"/>
          <w:szCs w:val="24"/>
        </w:rPr>
      </w:pPr>
      <w:r w:rsidRPr="00CA54DF">
        <w:rPr>
          <w:rFonts w:ascii="Times New Roman" w:hAnsi="Times New Roman" w:cs="Times New Roman"/>
          <w:sz w:val="24"/>
          <w:szCs w:val="24"/>
        </w:rPr>
        <w:t>(4) Dílčí informace, která je součástí utajované informace tvořené dílčími informacemi, pro niž je v Katalogu stanoven rozsah stupňů utajení, se při samostatném použití posuzuje a klasifikuje podle odstavců 2 a 3.</w:t>
      </w:r>
    </w:p>
    <w:p w14:paraId="79568817" w14:textId="77777777" w:rsidR="005B3289" w:rsidRPr="00CA54DF" w:rsidRDefault="005B3289" w:rsidP="005B3289">
      <w:pPr>
        <w:spacing w:after="120" w:line="240" w:lineRule="auto"/>
        <w:rPr>
          <w:rFonts w:ascii="Times New Roman" w:hAnsi="Times New Roman" w:cs="Times New Roman"/>
          <w:sz w:val="24"/>
          <w:szCs w:val="24"/>
        </w:rPr>
      </w:pPr>
      <w:r w:rsidRPr="00CA54DF">
        <w:rPr>
          <w:rFonts w:ascii="Times New Roman" w:hAnsi="Times New Roman" w:cs="Times New Roman"/>
          <w:sz w:val="24"/>
          <w:szCs w:val="24"/>
        </w:rPr>
        <w:t xml:space="preserve"> </w:t>
      </w:r>
    </w:p>
    <w:p w14:paraId="07AFD8C3" w14:textId="77777777" w:rsidR="005B3289" w:rsidRPr="00CA54DF" w:rsidRDefault="005B3289" w:rsidP="005B3289">
      <w:pPr>
        <w:spacing w:after="120" w:line="240" w:lineRule="auto"/>
        <w:jc w:val="center"/>
        <w:rPr>
          <w:rFonts w:ascii="Times New Roman" w:hAnsi="Times New Roman" w:cs="Times New Roman"/>
          <w:sz w:val="24"/>
          <w:szCs w:val="24"/>
        </w:rPr>
      </w:pPr>
      <w:r w:rsidRPr="00CA54DF">
        <w:rPr>
          <w:rFonts w:ascii="Times New Roman" w:hAnsi="Times New Roman" w:cs="Times New Roman"/>
          <w:sz w:val="24"/>
          <w:szCs w:val="24"/>
        </w:rPr>
        <w:t>§ 3</w:t>
      </w:r>
    </w:p>
    <w:p w14:paraId="001B74CE" w14:textId="77777777" w:rsidR="005B3289" w:rsidRPr="00CA54DF" w:rsidRDefault="005B3289" w:rsidP="005B3289">
      <w:pPr>
        <w:spacing w:after="120" w:line="240" w:lineRule="auto"/>
        <w:jc w:val="center"/>
        <w:rPr>
          <w:rFonts w:ascii="Times New Roman" w:hAnsi="Times New Roman" w:cs="Times New Roman"/>
          <w:b/>
          <w:sz w:val="24"/>
          <w:szCs w:val="24"/>
        </w:rPr>
      </w:pPr>
      <w:r w:rsidRPr="00CA54DF">
        <w:rPr>
          <w:rFonts w:ascii="Times New Roman" w:hAnsi="Times New Roman" w:cs="Times New Roman"/>
          <w:b/>
          <w:sz w:val="24"/>
          <w:szCs w:val="24"/>
        </w:rPr>
        <w:t>Zrušovací ustanovení</w:t>
      </w:r>
    </w:p>
    <w:p w14:paraId="385CACA6" w14:textId="77777777" w:rsidR="005B3289" w:rsidRPr="00CA54DF" w:rsidRDefault="005B3289" w:rsidP="005B3289">
      <w:pPr>
        <w:spacing w:after="120" w:line="240" w:lineRule="auto"/>
        <w:rPr>
          <w:rFonts w:ascii="Times New Roman" w:hAnsi="Times New Roman" w:cs="Times New Roman"/>
          <w:sz w:val="24"/>
          <w:szCs w:val="24"/>
        </w:rPr>
      </w:pPr>
      <w:r w:rsidRPr="00CA54DF">
        <w:rPr>
          <w:rFonts w:ascii="Times New Roman" w:hAnsi="Times New Roman" w:cs="Times New Roman"/>
          <w:sz w:val="24"/>
          <w:szCs w:val="24"/>
        </w:rPr>
        <w:t>Zrušuje se:</w:t>
      </w:r>
    </w:p>
    <w:p w14:paraId="56581D6B" w14:textId="77777777" w:rsidR="005B3289" w:rsidRPr="00CA54DF" w:rsidRDefault="005B3289" w:rsidP="005B3289">
      <w:pPr>
        <w:pStyle w:val="Odstavecseseznamem"/>
        <w:numPr>
          <w:ilvl w:val="0"/>
          <w:numId w:val="16"/>
        </w:numPr>
        <w:spacing w:after="120" w:line="240" w:lineRule="auto"/>
        <w:jc w:val="both"/>
        <w:rPr>
          <w:rFonts w:ascii="Times New Roman" w:hAnsi="Times New Roman" w:cs="Times New Roman"/>
          <w:sz w:val="24"/>
          <w:szCs w:val="24"/>
        </w:rPr>
      </w:pPr>
      <w:r w:rsidRPr="00CA54DF">
        <w:rPr>
          <w:rFonts w:ascii="Times New Roman" w:hAnsi="Times New Roman" w:cs="Times New Roman"/>
          <w:sz w:val="24"/>
          <w:szCs w:val="24"/>
        </w:rPr>
        <w:t>Nařízení vlády č. 522/2005 Sb., kterým se stanoví seznam utajovaných informací.</w:t>
      </w:r>
    </w:p>
    <w:p w14:paraId="0D6D742E" w14:textId="77777777" w:rsidR="005B3289" w:rsidRPr="00CA54DF" w:rsidRDefault="005B3289" w:rsidP="005B3289">
      <w:pPr>
        <w:pStyle w:val="Odstavecseseznamem"/>
        <w:numPr>
          <w:ilvl w:val="0"/>
          <w:numId w:val="16"/>
        </w:numPr>
        <w:spacing w:after="120" w:line="240" w:lineRule="auto"/>
        <w:jc w:val="both"/>
        <w:rPr>
          <w:rFonts w:ascii="Times New Roman" w:hAnsi="Times New Roman" w:cs="Times New Roman"/>
          <w:sz w:val="24"/>
          <w:szCs w:val="24"/>
        </w:rPr>
      </w:pPr>
      <w:r w:rsidRPr="00CA54DF">
        <w:rPr>
          <w:rFonts w:ascii="Times New Roman" w:hAnsi="Times New Roman" w:cs="Times New Roman"/>
          <w:sz w:val="24"/>
          <w:szCs w:val="24"/>
        </w:rPr>
        <w:lastRenderedPageBreak/>
        <w:t>Nařízení vlády č. 240/2008 Sb., kterým se mění nařízení vlády č. 522/2005 Sb., kterým se stanoví seznam utajovaných informací.</w:t>
      </w:r>
    </w:p>
    <w:p w14:paraId="3B0EC82D" w14:textId="77777777" w:rsidR="005B3289" w:rsidRPr="00CA54DF" w:rsidRDefault="005B3289" w:rsidP="005B3289">
      <w:pPr>
        <w:pStyle w:val="Odstavecseseznamem"/>
        <w:numPr>
          <w:ilvl w:val="0"/>
          <w:numId w:val="16"/>
        </w:numPr>
        <w:spacing w:after="120" w:line="240" w:lineRule="auto"/>
        <w:jc w:val="both"/>
        <w:rPr>
          <w:rFonts w:ascii="Times New Roman" w:hAnsi="Times New Roman" w:cs="Times New Roman"/>
          <w:sz w:val="24"/>
          <w:szCs w:val="24"/>
        </w:rPr>
      </w:pPr>
      <w:r w:rsidRPr="00CA54DF">
        <w:rPr>
          <w:rFonts w:ascii="Times New Roman" w:hAnsi="Times New Roman" w:cs="Times New Roman"/>
          <w:sz w:val="24"/>
          <w:szCs w:val="24"/>
        </w:rPr>
        <w:t>Nařízení vlády č. 360/2017 Sb., kterým se mění nařízení vlády č. 522/2005 Sb., kterým se stanoví seznam utajovaných informací, ve znění nařízení vlády č. 240/2008.</w:t>
      </w:r>
    </w:p>
    <w:p w14:paraId="41223A6B" w14:textId="77777777" w:rsidR="005B3289" w:rsidRPr="00CA54DF" w:rsidRDefault="005B3289" w:rsidP="005B3289">
      <w:pPr>
        <w:pStyle w:val="Odstavecseseznamem"/>
        <w:numPr>
          <w:ilvl w:val="0"/>
          <w:numId w:val="16"/>
        </w:numPr>
        <w:spacing w:after="120" w:line="240" w:lineRule="auto"/>
        <w:jc w:val="both"/>
        <w:rPr>
          <w:rFonts w:ascii="Times New Roman" w:hAnsi="Times New Roman" w:cs="Times New Roman"/>
          <w:sz w:val="24"/>
          <w:szCs w:val="24"/>
        </w:rPr>
      </w:pPr>
      <w:r w:rsidRPr="00CA54DF">
        <w:rPr>
          <w:rFonts w:ascii="Times New Roman" w:hAnsi="Times New Roman" w:cs="Times New Roman"/>
          <w:sz w:val="24"/>
          <w:szCs w:val="24"/>
        </w:rPr>
        <w:t>Nařízení vlády č. 322/2018 Sb., kterým se mění nařízení vlády č. 522/2005 Sb., kterým se stanoví seznam utajovaných informací, ve znění pozdějších předpisů.</w:t>
      </w:r>
    </w:p>
    <w:p w14:paraId="5927ED11" w14:textId="77777777" w:rsidR="005B3289" w:rsidRPr="00CA54DF" w:rsidRDefault="005B3289" w:rsidP="005B3289">
      <w:pPr>
        <w:spacing w:after="120" w:line="240" w:lineRule="auto"/>
        <w:ind w:left="720"/>
        <w:jc w:val="center"/>
        <w:rPr>
          <w:rFonts w:ascii="Times New Roman" w:hAnsi="Times New Roman" w:cs="Times New Roman"/>
          <w:sz w:val="24"/>
          <w:szCs w:val="24"/>
        </w:rPr>
      </w:pPr>
    </w:p>
    <w:p w14:paraId="6BBE88FA" w14:textId="77777777" w:rsidR="005B3289" w:rsidRPr="00CA54DF" w:rsidRDefault="005B3289" w:rsidP="005B3289">
      <w:pPr>
        <w:spacing w:after="120" w:line="240" w:lineRule="auto"/>
        <w:ind w:left="720"/>
        <w:jc w:val="center"/>
        <w:rPr>
          <w:rFonts w:ascii="Times New Roman" w:hAnsi="Times New Roman" w:cs="Times New Roman"/>
          <w:sz w:val="24"/>
          <w:szCs w:val="24"/>
        </w:rPr>
      </w:pPr>
      <w:r w:rsidRPr="00CA54DF">
        <w:rPr>
          <w:rFonts w:ascii="Times New Roman" w:hAnsi="Times New Roman" w:cs="Times New Roman"/>
          <w:sz w:val="24"/>
          <w:szCs w:val="24"/>
        </w:rPr>
        <w:t>§ 4</w:t>
      </w:r>
    </w:p>
    <w:p w14:paraId="0799DCEE" w14:textId="77777777" w:rsidR="005B3289" w:rsidRPr="00CA54DF" w:rsidRDefault="005B3289" w:rsidP="005B3289">
      <w:pPr>
        <w:spacing w:after="120" w:line="240" w:lineRule="auto"/>
        <w:ind w:left="720"/>
        <w:jc w:val="center"/>
        <w:rPr>
          <w:rFonts w:ascii="Times New Roman" w:hAnsi="Times New Roman" w:cs="Times New Roman"/>
          <w:sz w:val="24"/>
          <w:szCs w:val="24"/>
        </w:rPr>
      </w:pPr>
      <w:r w:rsidRPr="00CA54DF">
        <w:rPr>
          <w:rFonts w:ascii="Times New Roman" w:hAnsi="Times New Roman" w:cs="Times New Roman"/>
          <w:b/>
          <w:sz w:val="24"/>
          <w:szCs w:val="24"/>
        </w:rPr>
        <w:t>Účinnost</w:t>
      </w:r>
    </w:p>
    <w:p w14:paraId="34BD3E8C" w14:textId="28A242E3" w:rsidR="005B3289" w:rsidRPr="00CA54DF" w:rsidRDefault="005B3289" w:rsidP="005B3289">
      <w:pPr>
        <w:spacing w:after="120" w:line="240" w:lineRule="auto"/>
        <w:rPr>
          <w:rFonts w:ascii="Times New Roman" w:hAnsi="Times New Roman" w:cs="Times New Roman"/>
          <w:sz w:val="24"/>
          <w:szCs w:val="24"/>
        </w:rPr>
      </w:pPr>
      <w:r w:rsidRPr="00CA54DF">
        <w:rPr>
          <w:rFonts w:ascii="Times New Roman" w:hAnsi="Times New Roman" w:cs="Times New Roman"/>
          <w:sz w:val="24"/>
          <w:szCs w:val="24"/>
        </w:rPr>
        <w:t>Toto nařízení nabývá účinnosti dnem 1. ledna 202</w:t>
      </w:r>
      <w:r>
        <w:rPr>
          <w:rFonts w:ascii="Times New Roman" w:hAnsi="Times New Roman" w:cs="Times New Roman"/>
          <w:sz w:val="24"/>
          <w:szCs w:val="24"/>
        </w:rPr>
        <w:t>5</w:t>
      </w:r>
      <w:r w:rsidRPr="00CA54DF">
        <w:rPr>
          <w:rFonts w:ascii="Times New Roman" w:hAnsi="Times New Roman" w:cs="Times New Roman"/>
          <w:sz w:val="24"/>
          <w:szCs w:val="24"/>
        </w:rPr>
        <w:t>.</w:t>
      </w:r>
    </w:p>
    <w:p w14:paraId="5B156184" w14:textId="77777777" w:rsidR="005B3289" w:rsidRPr="00CA54DF" w:rsidRDefault="005B3289" w:rsidP="005B3289">
      <w:pPr>
        <w:spacing w:after="120" w:line="240" w:lineRule="auto"/>
        <w:rPr>
          <w:rFonts w:ascii="Times New Roman" w:hAnsi="Times New Roman" w:cs="Times New Roman"/>
          <w:sz w:val="24"/>
          <w:szCs w:val="24"/>
        </w:rPr>
      </w:pPr>
    </w:p>
    <w:p w14:paraId="5E4AEAEE" w14:textId="77777777" w:rsidR="005B3289" w:rsidRPr="00CA54DF" w:rsidRDefault="005B3289" w:rsidP="005B3289">
      <w:pPr>
        <w:spacing w:after="120" w:line="240" w:lineRule="auto"/>
        <w:rPr>
          <w:rFonts w:ascii="Times New Roman" w:hAnsi="Times New Roman" w:cs="Times New Roman"/>
          <w:sz w:val="24"/>
          <w:szCs w:val="24"/>
        </w:rPr>
      </w:pPr>
    </w:p>
    <w:p w14:paraId="7B238E77" w14:textId="77777777" w:rsidR="005B3289" w:rsidRPr="00CA54DF" w:rsidRDefault="005B3289" w:rsidP="005B3289">
      <w:pPr>
        <w:spacing w:after="120" w:line="240" w:lineRule="auto"/>
        <w:rPr>
          <w:rFonts w:ascii="Times New Roman" w:hAnsi="Times New Roman" w:cs="Times New Roman"/>
          <w:sz w:val="24"/>
          <w:szCs w:val="24"/>
        </w:rPr>
      </w:pPr>
    </w:p>
    <w:p w14:paraId="1E1D5B8D" w14:textId="77777777" w:rsidR="005B3289" w:rsidRPr="00CA54DF" w:rsidRDefault="005B3289" w:rsidP="005B3289">
      <w:pPr>
        <w:spacing w:after="120" w:line="240" w:lineRule="auto"/>
        <w:rPr>
          <w:rFonts w:ascii="Times New Roman" w:hAnsi="Times New Roman" w:cs="Times New Roman"/>
          <w:sz w:val="24"/>
          <w:szCs w:val="24"/>
        </w:rPr>
      </w:pPr>
    </w:p>
    <w:p w14:paraId="674DEE7C" w14:textId="77777777" w:rsidR="005B3289" w:rsidRPr="00CA54DF" w:rsidRDefault="005B3289" w:rsidP="005B3289">
      <w:pPr>
        <w:spacing w:after="120" w:line="240" w:lineRule="auto"/>
        <w:rPr>
          <w:rFonts w:ascii="Times New Roman" w:hAnsi="Times New Roman" w:cs="Times New Roman"/>
          <w:sz w:val="24"/>
          <w:szCs w:val="24"/>
        </w:rPr>
      </w:pPr>
    </w:p>
    <w:p w14:paraId="33C30914" w14:textId="77777777" w:rsidR="005B3289" w:rsidRPr="00CA54DF" w:rsidRDefault="005B3289" w:rsidP="005B3289">
      <w:pPr>
        <w:spacing w:after="120" w:line="240" w:lineRule="auto"/>
        <w:rPr>
          <w:rFonts w:ascii="Times New Roman" w:hAnsi="Times New Roman" w:cs="Times New Roman"/>
          <w:sz w:val="24"/>
          <w:szCs w:val="24"/>
        </w:rPr>
      </w:pPr>
    </w:p>
    <w:p w14:paraId="5C400BAC" w14:textId="77777777" w:rsidR="005B3289" w:rsidRPr="00CA54DF" w:rsidRDefault="005B3289" w:rsidP="005B3289">
      <w:pPr>
        <w:spacing w:after="120" w:line="240" w:lineRule="auto"/>
        <w:rPr>
          <w:rFonts w:ascii="Times New Roman" w:hAnsi="Times New Roman" w:cs="Times New Roman"/>
          <w:sz w:val="24"/>
          <w:szCs w:val="24"/>
        </w:rPr>
      </w:pPr>
    </w:p>
    <w:p w14:paraId="200CA34C" w14:textId="77777777" w:rsidR="005B3289" w:rsidRPr="00CA54DF" w:rsidRDefault="005B3289" w:rsidP="005B3289">
      <w:pPr>
        <w:spacing w:after="120" w:line="240" w:lineRule="auto"/>
        <w:jc w:val="center"/>
        <w:rPr>
          <w:rFonts w:ascii="Times New Roman" w:hAnsi="Times New Roman" w:cs="Times New Roman"/>
          <w:sz w:val="24"/>
          <w:szCs w:val="24"/>
        </w:rPr>
      </w:pPr>
      <w:r w:rsidRPr="00CA54DF">
        <w:rPr>
          <w:rFonts w:ascii="Times New Roman" w:hAnsi="Times New Roman" w:cs="Times New Roman"/>
          <w:sz w:val="24"/>
          <w:szCs w:val="24"/>
        </w:rPr>
        <w:t>Předseda vlády:</w:t>
      </w:r>
    </w:p>
    <w:p w14:paraId="1FE15DF9" w14:textId="77777777" w:rsidR="005B3289" w:rsidRPr="00CA54DF" w:rsidRDefault="005B3289" w:rsidP="005B3289">
      <w:pPr>
        <w:spacing w:after="120" w:line="240" w:lineRule="auto"/>
        <w:rPr>
          <w:rFonts w:ascii="Times New Roman" w:eastAsiaTheme="majorEastAsia" w:hAnsi="Times New Roman" w:cs="Times New Roman"/>
          <w:b/>
          <w:bCs/>
          <w:color w:val="000000" w:themeColor="text1"/>
          <w:sz w:val="24"/>
          <w:szCs w:val="24"/>
        </w:rPr>
      </w:pPr>
      <w:r w:rsidRPr="00CA54DF">
        <w:rPr>
          <w:rFonts w:ascii="Times New Roman" w:hAnsi="Times New Roman" w:cs="Times New Roman"/>
          <w:szCs w:val="24"/>
        </w:rPr>
        <w:br w:type="page"/>
      </w:r>
    </w:p>
    <w:p w14:paraId="3B9A6AE8" w14:textId="06F7EFE8" w:rsidR="00663FA6" w:rsidRPr="00CA54DF" w:rsidRDefault="00663FA6" w:rsidP="004F7788">
      <w:pPr>
        <w:pStyle w:val="Nadpis1"/>
        <w:spacing w:after="120" w:line="240" w:lineRule="auto"/>
        <w:jc w:val="center"/>
        <w:rPr>
          <w:rFonts w:ascii="Times New Roman" w:hAnsi="Times New Roman" w:cs="Times New Roman"/>
          <w:szCs w:val="24"/>
        </w:rPr>
      </w:pPr>
      <w:r w:rsidRPr="00CA54DF">
        <w:rPr>
          <w:rFonts w:ascii="Times New Roman" w:hAnsi="Times New Roman" w:cs="Times New Roman"/>
          <w:szCs w:val="24"/>
        </w:rPr>
        <w:lastRenderedPageBreak/>
        <w:t>Příloha</w:t>
      </w:r>
    </w:p>
    <w:p w14:paraId="2E040FDD" w14:textId="64131369" w:rsidR="00FA511E" w:rsidRPr="00CA54DF" w:rsidRDefault="00663FA6" w:rsidP="004F7788">
      <w:pPr>
        <w:pStyle w:val="Nadpis1"/>
        <w:spacing w:after="120" w:line="240" w:lineRule="auto"/>
        <w:jc w:val="center"/>
        <w:rPr>
          <w:rFonts w:ascii="Times New Roman" w:hAnsi="Times New Roman" w:cs="Times New Roman"/>
          <w:szCs w:val="24"/>
        </w:rPr>
      </w:pPr>
      <w:r w:rsidRPr="00CA54DF">
        <w:rPr>
          <w:rFonts w:ascii="Times New Roman" w:hAnsi="Times New Roman" w:cs="Times New Roman"/>
          <w:szCs w:val="24"/>
        </w:rPr>
        <w:t xml:space="preserve">Katalog </w:t>
      </w:r>
      <w:r w:rsidR="00403DEA">
        <w:rPr>
          <w:rFonts w:ascii="Times New Roman" w:hAnsi="Times New Roman" w:cs="Times New Roman"/>
          <w:szCs w:val="24"/>
        </w:rPr>
        <w:t>oblastí utajovaných informací</w:t>
      </w:r>
    </w:p>
    <w:p w14:paraId="6CE152FF" w14:textId="77777777" w:rsidR="00A16321" w:rsidRPr="00CA54DF" w:rsidRDefault="00A16321" w:rsidP="004F7788">
      <w:pPr>
        <w:spacing w:after="120" w:line="240" w:lineRule="auto"/>
        <w:rPr>
          <w:rFonts w:ascii="Times New Roman" w:hAnsi="Times New Roman" w:cs="Times New Roman"/>
          <w:b/>
          <w:sz w:val="24"/>
          <w:szCs w:val="24"/>
        </w:rPr>
      </w:pPr>
    </w:p>
    <w:p w14:paraId="1B39E5F1" w14:textId="77777777" w:rsidR="00663FA6" w:rsidRPr="00CA54DF" w:rsidRDefault="00BF6773" w:rsidP="004F7788">
      <w:pPr>
        <w:spacing w:after="120" w:line="240" w:lineRule="auto"/>
        <w:rPr>
          <w:rFonts w:ascii="Times New Roman" w:hAnsi="Times New Roman" w:cs="Times New Roman"/>
          <w:b/>
          <w:sz w:val="24"/>
          <w:szCs w:val="24"/>
        </w:rPr>
      </w:pPr>
      <w:r w:rsidRPr="00CA54DF">
        <w:rPr>
          <w:rFonts w:ascii="Times New Roman" w:hAnsi="Times New Roman" w:cs="Times New Roman"/>
          <w:b/>
          <w:sz w:val="24"/>
          <w:szCs w:val="24"/>
        </w:rPr>
        <w:t>Skupiny oblastí</w:t>
      </w:r>
      <w:r w:rsidR="00A16321" w:rsidRPr="00CA54DF">
        <w:rPr>
          <w:rFonts w:ascii="Times New Roman" w:hAnsi="Times New Roman" w:cs="Times New Roman"/>
          <w:b/>
          <w:sz w:val="24"/>
          <w:szCs w:val="24"/>
        </w:rPr>
        <w:t xml:space="preserve"> utajovaných informací</w:t>
      </w:r>
    </w:p>
    <w:p w14:paraId="17371835" w14:textId="77777777" w:rsidR="00A16321" w:rsidRPr="00CA54DF" w:rsidRDefault="00A16321" w:rsidP="004F7788">
      <w:pPr>
        <w:spacing w:after="120" w:line="240" w:lineRule="auto"/>
        <w:rPr>
          <w:rFonts w:ascii="Times New Roman" w:hAnsi="Times New Roman" w:cs="Times New Roman"/>
          <w:b/>
          <w:sz w:val="24"/>
          <w:szCs w:val="24"/>
        </w:rPr>
      </w:pPr>
    </w:p>
    <w:tbl>
      <w:tblPr>
        <w:tblStyle w:val="Mkatabulky"/>
        <w:tblW w:w="9322" w:type="dxa"/>
        <w:tblLayout w:type="fixed"/>
        <w:tblLook w:val="04A0" w:firstRow="1" w:lastRow="0" w:firstColumn="1" w:lastColumn="0" w:noHBand="0" w:noVBand="1"/>
      </w:tblPr>
      <w:tblGrid>
        <w:gridCol w:w="1191"/>
        <w:gridCol w:w="8131"/>
      </w:tblGrid>
      <w:tr w:rsidR="00A16321" w:rsidRPr="00CA54DF" w14:paraId="13D779C2" w14:textId="77777777" w:rsidTr="00A16321">
        <w:trPr>
          <w:trHeight w:val="567"/>
        </w:trPr>
        <w:tc>
          <w:tcPr>
            <w:tcW w:w="1191" w:type="dxa"/>
            <w:vAlign w:val="center"/>
          </w:tcPr>
          <w:p w14:paraId="37A871EF" w14:textId="77777777" w:rsidR="00A16321" w:rsidRPr="00CA54DF" w:rsidRDefault="00A16321" w:rsidP="004F7788">
            <w:pPr>
              <w:spacing w:after="120"/>
              <w:rPr>
                <w:rFonts w:ascii="Times New Roman" w:hAnsi="Times New Roman" w:cs="Times New Roman"/>
                <w:sz w:val="24"/>
                <w:szCs w:val="24"/>
              </w:rPr>
            </w:pPr>
            <w:r w:rsidRPr="00CA54DF">
              <w:rPr>
                <w:rFonts w:ascii="Times New Roman" w:hAnsi="Times New Roman" w:cs="Times New Roman"/>
                <w:sz w:val="24"/>
                <w:szCs w:val="24"/>
              </w:rPr>
              <w:t>01.</w:t>
            </w:r>
          </w:p>
        </w:tc>
        <w:tc>
          <w:tcPr>
            <w:tcW w:w="8131" w:type="dxa"/>
            <w:vAlign w:val="center"/>
          </w:tcPr>
          <w:p w14:paraId="5427BF01" w14:textId="77777777" w:rsidR="00A16321" w:rsidRPr="00CA54DF" w:rsidRDefault="00A16321"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Ochrana utajovaných informací</w:t>
            </w:r>
          </w:p>
        </w:tc>
      </w:tr>
      <w:tr w:rsidR="00A16321" w:rsidRPr="00CA54DF" w14:paraId="137918A7" w14:textId="77777777" w:rsidTr="00A16321">
        <w:trPr>
          <w:trHeight w:val="567"/>
        </w:trPr>
        <w:tc>
          <w:tcPr>
            <w:tcW w:w="1191" w:type="dxa"/>
            <w:vAlign w:val="center"/>
          </w:tcPr>
          <w:p w14:paraId="4C66CCA3" w14:textId="77777777" w:rsidR="00A16321" w:rsidRPr="00CA54DF" w:rsidRDefault="00A16321" w:rsidP="004F7788">
            <w:pPr>
              <w:spacing w:after="120"/>
              <w:rPr>
                <w:rFonts w:ascii="Times New Roman" w:hAnsi="Times New Roman" w:cs="Times New Roman"/>
                <w:sz w:val="24"/>
                <w:szCs w:val="24"/>
              </w:rPr>
            </w:pPr>
            <w:r w:rsidRPr="00CA54DF">
              <w:rPr>
                <w:rFonts w:ascii="Times New Roman" w:hAnsi="Times New Roman" w:cs="Times New Roman"/>
                <w:sz w:val="24"/>
                <w:szCs w:val="24"/>
              </w:rPr>
              <w:t>02.</w:t>
            </w:r>
          </w:p>
        </w:tc>
        <w:tc>
          <w:tcPr>
            <w:tcW w:w="8131" w:type="dxa"/>
            <w:vAlign w:val="center"/>
          </w:tcPr>
          <w:p w14:paraId="1EC555CB" w14:textId="77777777" w:rsidR="00A16321" w:rsidRPr="00CA54DF" w:rsidRDefault="00262589"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Mezinárodní závazky a zahraniční vztahy</w:t>
            </w:r>
          </w:p>
        </w:tc>
      </w:tr>
      <w:tr w:rsidR="00A16321" w:rsidRPr="00CA54DF" w14:paraId="4DDFE6D1" w14:textId="77777777" w:rsidTr="00A16321">
        <w:trPr>
          <w:trHeight w:val="567"/>
        </w:trPr>
        <w:tc>
          <w:tcPr>
            <w:tcW w:w="1191" w:type="dxa"/>
            <w:vAlign w:val="center"/>
          </w:tcPr>
          <w:p w14:paraId="27B37238" w14:textId="77777777" w:rsidR="00A16321" w:rsidRPr="00CA54DF" w:rsidRDefault="00A16321" w:rsidP="004F7788">
            <w:pPr>
              <w:spacing w:after="120"/>
              <w:rPr>
                <w:rFonts w:ascii="Times New Roman" w:hAnsi="Times New Roman" w:cs="Times New Roman"/>
                <w:sz w:val="24"/>
                <w:szCs w:val="24"/>
              </w:rPr>
            </w:pPr>
            <w:r w:rsidRPr="00CA54DF">
              <w:rPr>
                <w:rFonts w:ascii="Times New Roman" w:hAnsi="Times New Roman" w:cs="Times New Roman"/>
                <w:sz w:val="24"/>
                <w:szCs w:val="24"/>
              </w:rPr>
              <w:t>03.</w:t>
            </w:r>
          </w:p>
        </w:tc>
        <w:tc>
          <w:tcPr>
            <w:tcW w:w="8131" w:type="dxa"/>
            <w:vAlign w:val="center"/>
          </w:tcPr>
          <w:p w14:paraId="2A31A6FC" w14:textId="77777777" w:rsidR="00A16321" w:rsidRPr="00CA54DF" w:rsidRDefault="00262589"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 xml:space="preserve">Obrana </w:t>
            </w:r>
            <w:r w:rsidR="00A31E15" w:rsidRPr="00CA54DF">
              <w:rPr>
                <w:rFonts w:ascii="Times New Roman" w:hAnsi="Times New Roman" w:cs="Times New Roman"/>
                <w:b/>
                <w:sz w:val="24"/>
                <w:szCs w:val="24"/>
              </w:rPr>
              <w:t>státu</w:t>
            </w:r>
            <w:r w:rsidRPr="00CA54DF">
              <w:rPr>
                <w:rFonts w:ascii="Times New Roman" w:hAnsi="Times New Roman" w:cs="Times New Roman"/>
                <w:b/>
                <w:sz w:val="24"/>
                <w:szCs w:val="24"/>
              </w:rPr>
              <w:t xml:space="preserve"> </w:t>
            </w:r>
          </w:p>
        </w:tc>
      </w:tr>
      <w:tr w:rsidR="00A16321" w:rsidRPr="00CA54DF" w14:paraId="28DC102B" w14:textId="77777777" w:rsidTr="00A16321">
        <w:trPr>
          <w:trHeight w:val="567"/>
        </w:trPr>
        <w:tc>
          <w:tcPr>
            <w:tcW w:w="1191" w:type="dxa"/>
            <w:vAlign w:val="center"/>
          </w:tcPr>
          <w:p w14:paraId="21A6AE87" w14:textId="77777777" w:rsidR="00A16321" w:rsidRPr="00CA54DF" w:rsidRDefault="00A16321" w:rsidP="004F7788">
            <w:pPr>
              <w:spacing w:after="120"/>
              <w:rPr>
                <w:rFonts w:ascii="Times New Roman" w:hAnsi="Times New Roman" w:cs="Times New Roman"/>
                <w:sz w:val="24"/>
                <w:szCs w:val="24"/>
              </w:rPr>
            </w:pPr>
            <w:r w:rsidRPr="00CA54DF">
              <w:rPr>
                <w:rFonts w:ascii="Times New Roman" w:hAnsi="Times New Roman" w:cs="Times New Roman"/>
                <w:sz w:val="24"/>
                <w:szCs w:val="24"/>
              </w:rPr>
              <w:t>04.</w:t>
            </w:r>
          </w:p>
        </w:tc>
        <w:tc>
          <w:tcPr>
            <w:tcW w:w="8131" w:type="dxa"/>
            <w:vAlign w:val="center"/>
          </w:tcPr>
          <w:p w14:paraId="12823947" w14:textId="77777777" w:rsidR="00A16321" w:rsidRPr="00CA54DF" w:rsidRDefault="00A31E15"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Bezpečnost státu</w:t>
            </w:r>
          </w:p>
        </w:tc>
      </w:tr>
      <w:tr w:rsidR="00A31E15" w:rsidRPr="00CA54DF" w14:paraId="106EAB7F" w14:textId="77777777" w:rsidTr="00A16321">
        <w:trPr>
          <w:trHeight w:val="567"/>
        </w:trPr>
        <w:tc>
          <w:tcPr>
            <w:tcW w:w="1191" w:type="dxa"/>
            <w:vAlign w:val="center"/>
          </w:tcPr>
          <w:p w14:paraId="1D64FE04" w14:textId="77777777" w:rsidR="00A31E15" w:rsidRPr="00CA54DF" w:rsidRDefault="00A31E15" w:rsidP="004F7788">
            <w:pPr>
              <w:spacing w:after="120"/>
              <w:rPr>
                <w:rFonts w:ascii="Times New Roman" w:hAnsi="Times New Roman" w:cs="Times New Roman"/>
                <w:sz w:val="24"/>
                <w:szCs w:val="24"/>
              </w:rPr>
            </w:pPr>
            <w:r w:rsidRPr="00CA54DF">
              <w:rPr>
                <w:rFonts w:ascii="Times New Roman" w:hAnsi="Times New Roman" w:cs="Times New Roman"/>
                <w:sz w:val="24"/>
                <w:szCs w:val="24"/>
              </w:rPr>
              <w:t>05.</w:t>
            </w:r>
          </w:p>
        </w:tc>
        <w:tc>
          <w:tcPr>
            <w:tcW w:w="8131" w:type="dxa"/>
            <w:vAlign w:val="center"/>
          </w:tcPr>
          <w:p w14:paraId="4671A25D" w14:textId="77777777" w:rsidR="00A31E15" w:rsidRPr="00CA54DF" w:rsidRDefault="00A31E15"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Kybernetická a informační bezpečnost</w:t>
            </w:r>
          </w:p>
        </w:tc>
      </w:tr>
      <w:tr w:rsidR="00A31E15" w:rsidRPr="00CA54DF" w14:paraId="4F585304" w14:textId="77777777" w:rsidTr="00A16321">
        <w:trPr>
          <w:trHeight w:val="567"/>
        </w:trPr>
        <w:tc>
          <w:tcPr>
            <w:tcW w:w="1191" w:type="dxa"/>
            <w:vAlign w:val="center"/>
          </w:tcPr>
          <w:p w14:paraId="00B5D539" w14:textId="77777777" w:rsidR="00A31E15" w:rsidRPr="00CA54DF" w:rsidRDefault="00A31E15" w:rsidP="004F7788">
            <w:pPr>
              <w:spacing w:after="120"/>
              <w:rPr>
                <w:rFonts w:ascii="Times New Roman" w:hAnsi="Times New Roman" w:cs="Times New Roman"/>
                <w:sz w:val="24"/>
                <w:szCs w:val="24"/>
              </w:rPr>
            </w:pPr>
            <w:r w:rsidRPr="00CA54DF">
              <w:rPr>
                <w:rFonts w:ascii="Times New Roman" w:hAnsi="Times New Roman" w:cs="Times New Roman"/>
                <w:sz w:val="24"/>
                <w:szCs w:val="24"/>
              </w:rPr>
              <w:t>06.</w:t>
            </w:r>
          </w:p>
        </w:tc>
        <w:tc>
          <w:tcPr>
            <w:tcW w:w="8131" w:type="dxa"/>
            <w:vAlign w:val="center"/>
          </w:tcPr>
          <w:p w14:paraId="5AC19404" w14:textId="77777777" w:rsidR="00A31E15" w:rsidRPr="00CA54DF" w:rsidRDefault="00A31E15" w:rsidP="004F7788">
            <w:pPr>
              <w:spacing w:after="120"/>
              <w:rPr>
                <w:rFonts w:ascii="Times New Roman" w:hAnsi="Times New Roman" w:cs="Times New Roman"/>
                <w:sz w:val="24"/>
                <w:szCs w:val="24"/>
              </w:rPr>
            </w:pPr>
            <w:r w:rsidRPr="00CA54DF">
              <w:rPr>
                <w:rFonts w:ascii="Times New Roman" w:hAnsi="Times New Roman" w:cs="Times New Roman"/>
                <w:b/>
                <w:sz w:val="24"/>
                <w:szCs w:val="24"/>
              </w:rPr>
              <w:t>Zpravodajská činnost</w:t>
            </w:r>
          </w:p>
        </w:tc>
      </w:tr>
      <w:tr w:rsidR="00A31E15" w:rsidRPr="00CA54DF" w14:paraId="114B1C5D" w14:textId="77777777" w:rsidTr="00A16321">
        <w:trPr>
          <w:trHeight w:val="567"/>
        </w:trPr>
        <w:tc>
          <w:tcPr>
            <w:tcW w:w="1191" w:type="dxa"/>
            <w:vAlign w:val="center"/>
          </w:tcPr>
          <w:p w14:paraId="0A75A589" w14:textId="77777777" w:rsidR="00A31E15" w:rsidRPr="00CA54DF" w:rsidRDefault="00A31E15" w:rsidP="004F7788">
            <w:pPr>
              <w:spacing w:after="120"/>
              <w:rPr>
                <w:rFonts w:ascii="Times New Roman" w:hAnsi="Times New Roman" w:cs="Times New Roman"/>
                <w:sz w:val="24"/>
                <w:szCs w:val="24"/>
              </w:rPr>
            </w:pPr>
            <w:r w:rsidRPr="00CA54DF">
              <w:rPr>
                <w:rFonts w:ascii="Times New Roman" w:hAnsi="Times New Roman" w:cs="Times New Roman"/>
                <w:sz w:val="24"/>
                <w:szCs w:val="24"/>
              </w:rPr>
              <w:t>07.</w:t>
            </w:r>
          </w:p>
        </w:tc>
        <w:tc>
          <w:tcPr>
            <w:tcW w:w="8131" w:type="dxa"/>
            <w:vAlign w:val="center"/>
          </w:tcPr>
          <w:p w14:paraId="5E5C2D84" w14:textId="77777777" w:rsidR="00A31E15" w:rsidRPr="00CA54DF" w:rsidRDefault="00A31E15"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Boj proti trestné činnosti</w:t>
            </w:r>
          </w:p>
        </w:tc>
      </w:tr>
      <w:tr w:rsidR="00A31E15" w:rsidRPr="00CA54DF" w14:paraId="3F701468" w14:textId="77777777" w:rsidTr="00A16321">
        <w:trPr>
          <w:trHeight w:val="567"/>
        </w:trPr>
        <w:tc>
          <w:tcPr>
            <w:tcW w:w="1191" w:type="dxa"/>
            <w:vAlign w:val="center"/>
          </w:tcPr>
          <w:p w14:paraId="098BD57C" w14:textId="77777777" w:rsidR="00A31E15" w:rsidRPr="00CA54DF" w:rsidRDefault="00A31E15" w:rsidP="004F7788">
            <w:pPr>
              <w:spacing w:after="120"/>
              <w:rPr>
                <w:rFonts w:ascii="Times New Roman" w:hAnsi="Times New Roman" w:cs="Times New Roman"/>
                <w:sz w:val="24"/>
                <w:szCs w:val="24"/>
              </w:rPr>
            </w:pPr>
            <w:r w:rsidRPr="00CA54DF">
              <w:rPr>
                <w:rFonts w:ascii="Times New Roman" w:hAnsi="Times New Roman" w:cs="Times New Roman"/>
                <w:sz w:val="24"/>
                <w:szCs w:val="24"/>
              </w:rPr>
              <w:t>08.</w:t>
            </w:r>
          </w:p>
        </w:tc>
        <w:tc>
          <w:tcPr>
            <w:tcW w:w="8131" w:type="dxa"/>
            <w:vAlign w:val="center"/>
          </w:tcPr>
          <w:p w14:paraId="5489A447" w14:textId="77777777" w:rsidR="00A31E15" w:rsidRPr="00CA54DF" w:rsidRDefault="00E6690C" w:rsidP="004F7788">
            <w:pPr>
              <w:spacing w:after="120"/>
              <w:rPr>
                <w:rFonts w:ascii="Times New Roman" w:hAnsi="Times New Roman" w:cs="Times New Roman"/>
                <w:sz w:val="24"/>
                <w:szCs w:val="24"/>
              </w:rPr>
            </w:pPr>
            <w:r w:rsidRPr="00CA54DF">
              <w:rPr>
                <w:rFonts w:ascii="Times New Roman" w:hAnsi="Times New Roman" w:cs="Times New Roman"/>
                <w:b/>
                <w:sz w:val="24"/>
                <w:szCs w:val="24"/>
              </w:rPr>
              <w:t>Jaderná bezpečnost a kontrola některých zbraní</w:t>
            </w:r>
          </w:p>
        </w:tc>
      </w:tr>
      <w:tr w:rsidR="00A31E15" w:rsidRPr="00CA54DF" w14:paraId="3BB1BB44" w14:textId="77777777" w:rsidTr="00A16321">
        <w:trPr>
          <w:trHeight w:val="567"/>
        </w:trPr>
        <w:tc>
          <w:tcPr>
            <w:tcW w:w="1191" w:type="dxa"/>
            <w:vAlign w:val="center"/>
          </w:tcPr>
          <w:p w14:paraId="49CBA0BD" w14:textId="77777777" w:rsidR="00A31E15" w:rsidRPr="00CA54DF" w:rsidRDefault="00A31E15" w:rsidP="004F7788">
            <w:pPr>
              <w:spacing w:after="120"/>
              <w:rPr>
                <w:rFonts w:ascii="Times New Roman" w:hAnsi="Times New Roman" w:cs="Times New Roman"/>
                <w:sz w:val="24"/>
                <w:szCs w:val="24"/>
              </w:rPr>
            </w:pPr>
            <w:r w:rsidRPr="00CA54DF">
              <w:rPr>
                <w:rFonts w:ascii="Times New Roman" w:hAnsi="Times New Roman" w:cs="Times New Roman"/>
                <w:sz w:val="24"/>
                <w:szCs w:val="24"/>
              </w:rPr>
              <w:t>09.</w:t>
            </w:r>
          </w:p>
        </w:tc>
        <w:tc>
          <w:tcPr>
            <w:tcW w:w="8131" w:type="dxa"/>
            <w:vAlign w:val="center"/>
          </w:tcPr>
          <w:p w14:paraId="23E24D07" w14:textId="77777777" w:rsidR="00A31E15" w:rsidRPr="00CA54DF" w:rsidRDefault="00E6690C" w:rsidP="004F7788">
            <w:pPr>
              <w:spacing w:after="120"/>
              <w:rPr>
                <w:rFonts w:ascii="Times New Roman" w:hAnsi="Times New Roman" w:cs="Times New Roman"/>
                <w:sz w:val="24"/>
                <w:szCs w:val="24"/>
              </w:rPr>
            </w:pPr>
            <w:r w:rsidRPr="00CA54DF">
              <w:rPr>
                <w:rFonts w:ascii="Times New Roman" w:hAnsi="Times New Roman" w:cs="Times New Roman"/>
                <w:b/>
                <w:sz w:val="24"/>
                <w:szCs w:val="24"/>
              </w:rPr>
              <w:t>Doprava</w:t>
            </w:r>
          </w:p>
        </w:tc>
      </w:tr>
      <w:tr w:rsidR="00A31E15" w:rsidRPr="00CA54DF" w14:paraId="774226C7" w14:textId="77777777" w:rsidTr="00A16321">
        <w:trPr>
          <w:trHeight w:val="567"/>
        </w:trPr>
        <w:tc>
          <w:tcPr>
            <w:tcW w:w="1191" w:type="dxa"/>
            <w:vAlign w:val="center"/>
          </w:tcPr>
          <w:p w14:paraId="2C6A029C" w14:textId="77777777" w:rsidR="00A31E15" w:rsidRPr="00CA54DF" w:rsidRDefault="00A31E15" w:rsidP="004F7788">
            <w:pPr>
              <w:spacing w:after="120"/>
              <w:rPr>
                <w:rFonts w:ascii="Times New Roman" w:hAnsi="Times New Roman" w:cs="Times New Roman"/>
                <w:sz w:val="24"/>
                <w:szCs w:val="24"/>
              </w:rPr>
            </w:pPr>
            <w:r w:rsidRPr="00CA54DF">
              <w:rPr>
                <w:rFonts w:ascii="Times New Roman" w:hAnsi="Times New Roman" w:cs="Times New Roman"/>
                <w:sz w:val="24"/>
                <w:szCs w:val="24"/>
              </w:rPr>
              <w:t>10.</w:t>
            </w:r>
          </w:p>
        </w:tc>
        <w:tc>
          <w:tcPr>
            <w:tcW w:w="8131" w:type="dxa"/>
            <w:vAlign w:val="center"/>
          </w:tcPr>
          <w:p w14:paraId="79F2EB84" w14:textId="77777777" w:rsidR="00A31E15" w:rsidRPr="00CA54DF" w:rsidRDefault="00E6690C" w:rsidP="004F7788">
            <w:pPr>
              <w:spacing w:after="120"/>
              <w:rPr>
                <w:rFonts w:ascii="Times New Roman" w:hAnsi="Times New Roman" w:cs="Times New Roman"/>
                <w:sz w:val="24"/>
                <w:szCs w:val="24"/>
              </w:rPr>
            </w:pPr>
            <w:r w:rsidRPr="00CA54DF">
              <w:rPr>
                <w:rFonts w:ascii="Times New Roman" w:hAnsi="Times New Roman" w:cs="Times New Roman"/>
                <w:b/>
                <w:sz w:val="24"/>
                <w:szCs w:val="24"/>
              </w:rPr>
              <w:t>Finance</w:t>
            </w:r>
          </w:p>
        </w:tc>
      </w:tr>
      <w:tr w:rsidR="00A31E15" w:rsidRPr="00CA54DF" w14:paraId="4B196205" w14:textId="77777777" w:rsidTr="00A16321">
        <w:trPr>
          <w:trHeight w:val="567"/>
        </w:trPr>
        <w:tc>
          <w:tcPr>
            <w:tcW w:w="1191" w:type="dxa"/>
            <w:vAlign w:val="center"/>
          </w:tcPr>
          <w:p w14:paraId="3FD69C00" w14:textId="77777777" w:rsidR="00A31E15" w:rsidRPr="00CA54DF" w:rsidRDefault="00A31E15" w:rsidP="004F7788">
            <w:pPr>
              <w:spacing w:after="120"/>
              <w:rPr>
                <w:rFonts w:ascii="Times New Roman" w:hAnsi="Times New Roman" w:cs="Times New Roman"/>
                <w:sz w:val="24"/>
                <w:szCs w:val="24"/>
              </w:rPr>
            </w:pPr>
            <w:r w:rsidRPr="00CA54DF">
              <w:rPr>
                <w:rFonts w:ascii="Times New Roman" w:hAnsi="Times New Roman" w:cs="Times New Roman"/>
                <w:sz w:val="24"/>
                <w:szCs w:val="24"/>
              </w:rPr>
              <w:t>11.</w:t>
            </w:r>
          </w:p>
        </w:tc>
        <w:tc>
          <w:tcPr>
            <w:tcW w:w="8131" w:type="dxa"/>
            <w:vAlign w:val="center"/>
          </w:tcPr>
          <w:p w14:paraId="272B81A5" w14:textId="77777777" w:rsidR="00A31E15" w:rsidRPr="00CA54DF" w:rsidRDefault="00E6690C" w:rsidP="004F7788">
            <w:pPr>
              <w:spacing w:after="120"/>
              <w:rPr>
                <w:rFonts w:ascii="Times New Roman" w:hAnsi="Times New Roman" w:cs="Times New Roman"/>
                <w:sz w:val="24"/>
                <w:szCs w:val="24"/>
              </w:rPr>
            </w:pPr>
            <w:r w:rsidRPr="00CA54DF">
              <w:rPr>
                <w:rFonts w:ascii="Times New Roman" w:hAnsi="Times New Roman" w:cs="Times New Roman"/>
                <w:b/>
                <w:sz w:val="24"/>
                <w:szCs w:val="24"/>
              </w:rPr>
              <w:t>Státní hmotné rezervy a strategické zdroje</w:t>
            </w:r>
          </w:p>
        </w:tc>
      </w:tr>
      <w:tr w:rsidR="00E6690C" w:rsidRPr="00CA54DF" w14:paraId="78E6F78F" w14:textId="77777777" w:rsidTr="00A16321">
        <w:trPr>
          <w:trHeight w:val="567"/>
        </w:trPr>
        <w:tc>
          <w:tcPr>
            <w:tcW w:w="1191" w:type="dxa"/>
            <w:vAlign w:val="center"/>
          </w:tcPr>
          <w:p w14:paraId="27D233CF" w14:textId="77777777" w:rsidR="00E6690C" w:rsidRPr="00CA54DF" w:rsidRDefault="00E6690C" w:rsidP="004F7788">
            <w:pPr>
              <w:spacing w:after="120"/>
              <w:rPr>
                <w:rFonts w:ascii="Times New Roman" w:hAnsi="Times New Roman" w:cs="Times New Roman"/>
                <w:sz w:val="24"/>
                <w:szCs w:val="24"/>
              </w:rPr>
            </w:pPr>
            <w:r w:rsidRPr="00CA54DF">
              <w:rPr>
                <w:rFonts w:ascii="Times New Roman" w:hAnsi="Times New Roman" w:cs="Times New Roman"/>
                <w:sz w:val="24"/>
                <w:szCs w:val="24"/>
              </w:rPr>
              <w:t>12.</w:t>
            </w:r>
          </w:p>
        </w:tc>
        <w:tc>
          <w:tcPr>
            <w:tcW w:w="8131" w:type="dxa"/>
            <w:vAlign w:val="center"/>
          </w:tcPr>
          <w:p w14:paraId="461A4572" w14:textId="77777777" w:rsidR="00E6690C" w:rsidRPr="00CA54DF" w:rsidRDefault="00E6690C" w:rsidP="004F7788">
            <w:pPr>
              <w:spacing w:after="120"/>
              <w:rPr>
                <w:rFonts w:ascii="Times New Roman" w:hAnsi="Times New Roman" w:cs="Times New Roman"/>
                <w:sz w:val="24"/>
                <w:szCs w:val="24"/>
              </w:rPr>
            </w:pPr>
            <w:r w:rsidRPr="00CA54DF">
              <w:rPr>
                <w:rFonts w:ascii="Times New Roman" w:hAnsi="Times New Roman" w:cs="Times New Roman"/>
                <w:b/>
                <w:sz w:val="24"/>
                <w:szCs w:val="24"/>
              </w:rPr>
              <w:t>Průmysl a obchod</w:t>
            </w:r>
          </w:p>
        </w:tc>
      </w:tr>
      <w:tr w:rsidR="00E6690C" w:rsidRPr="00CA54DF" w14:paraId="6DE76D16" w14:textId="77777777" w:rsidTr="00A16321">
        <w:trPr>
          <w:trHeight w:val="567"/>
        </w:trPr>
        <w:tc>
          <w:tcPr>
            <w:tcW w:w="1191" w:type="dxa"/>
            <w:vAlign w:val="center"/>
          </w:tcPr>
          <w:p w14:paraId="4FB41E49" w14:textId="77777777" w:rsidR="00E6690C" w:rsidRPr="00CA54DF" w:rsidRDefault="00E6690C" w:rsidP="004F7788">
            <w:pPr>
              <w:spacing w:after="120"/>
              <w:rPr>
                <w:rFonts w:ascii="Times New Roman" w:hAnsi="Times New Roman" w:cs="Times New Roman"/>
                <w:sz w:val="24"/>
                <w:szCs w:val="24"/>
              </w:rPr>
            </w:pPr>
            <w:r w:rsidRPr="00CA54DF">
              <w:rPr>
                <w:rFonts w:ascii="Times New Roman" w:hAnsi="Times New Roman" w:cs="Times New Roman"/>
                <w:sz w:val="24"/>
                <w:szCs w:val="24"/>
              </w:rPr>
              <w:t>13.</w:t>
            </w:r>
          </w:p>
        </w:tc>
        <w:tc>
          <w:tcPr>
            <w:tcW w:w="8131" w:type="dxa"/>
            <w:vAlign w:val="center"/>
          </w:tcPr>
          <w:p w14:paraId="4BFAC1BE" w14:textId="77777777" w:rsidR="00E6690C" w:rsidRPr="00CA54DF" w:rsidRDefault="00043E37"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Pošta a t</w:t>
            </w:r>
            <w:r w:rsidR="00E6690C" w:rsidRPr="00CA54DF">
              <w:rPr>
                <w:rFonts w:ascii="Times New Roman" w:hAnsi="Times New Roman" w:cs="Times New Roman"/>
                <w:b/>
                <w:sz w:val="24"/>
                <w:szCs w:val="24"/>
              </w:rPr>
              <w:t>elekomunikace</w:t>
            </w:r>
          </w:p>
        </w:tc>
      </w:tr>
    </w:tbl>
    <w:p w14:paraId="6250E7BE" w14:textId="77777777" w:rsidR="00A16321" w:rsidRPr="00CA54DF" w:rsidRDefault="00A16321" w:rsidP="004F7788">
      <w:pPr>
        <w:spacing w:after="120" w:line="240" w:lineRule="auto"/>
        <w:rPr>
          <w:rFonts w:ascii="Times New Roman" w:hAnsi="Times New Roman" w:cs="Times New Roman"/>
          <w:b/>
          <w:sz w:val="24"/>
          <w:szCs w:val="24"/>
        </w:rPr>
      </w:pPr>
    </w:p>
    <w:p w14:paraId="54D73C83" w14:textId="77777777" w:rsidR="00B5542F" w:rsidRPr="00CA54DF" w:rsidRDefault="00BD68CB" w:rsidP="004F7788">
      <w:pPr>
        <w:spacing w:after="120" w:line="240" w:lineRule="auto"/>
        <w:jc w:val="both"/>
        <w:rPr>
          <w:rFonts w:ascii="Times New Roman" w:hAnsi="Times New Roman" w:cs="Times New Roman"/>
          <w:sz w:val="24"/>
          <w:szCs w:val="24"/>
        </w:rPr>
      </w:pPr>
      <w:r w:rsidRPr="00CA54DF">
        <w:rPr>
          <w:rFonts w:ascii="Times New Roman" w:hAnsi="Times New Roman" w:cs="Times New Roman"/>
          <w:sz w:val="24"/>
          <w:szCs w:val="24"/>
        </w:rPr>
        <w:br w:type="page"/>
      </w:r>
    </w:p>
    <w:p w14:paraId="60395B49" w14:textId="77777777" w:rsidR="00BD68CB" w:rsidRPr="00CA54DF" w:rsidRDefault="00BD68CB" w:rsidP="004F7788">
      <w:pPr>
        <w:spacing w:after="120" w:line="240" w:lineRule="auto"/>
        <w:rPr>
          <w:rFonts w:ascii="Times New Roman" w:hAnsi="Times New Roman" w:cs="Times New Roman"/>
          <w:sz w:val="24"/>
          <w:szCs w:val="24"/>
        </w:rPr>
      </w:pPr>
    </w:p>
    <w:p w14:paraId="136FD65D" w14:textId="77777777" w:rsidR="000E2E41" w:rsidRPr="00CA54DF" w:rsidRDefault="001D56F6" w:rsidP="004F7788">
      <w:pPr>
        <w:spacing w:after="120" w:line="240" w:lineRule="auto"/>
        <w:jc w:val="center"/>
        <w:rPr>
          <w:rFonts w:ascii="Times New Roman" w:hAnsi="Times New Roman" w:cs="Times New Roman"/>
          <w:b/>
          <w:sz w:val="24"/>
          <w:szCs w:val="24"/>
        </w:rPr>
      </w:pPr>
      <w:r w:rsidRPr="00CA54DF">
        <w:rPr>
          <w:rFonts w:ascii="Times New Roman" w:hAnsi="Times New Roman" w:cs="Times New Roman"/>
          <w:b/>
          <w:sz w:val="24"/>
          <w:szCs w:val="24"/>
        </w:rPr>
        <w:t>Oblasti utajovaných informací</w:t>
      </w:r>
    </w:p>
    <w:p w14:paraId="447F7544" w14:textId="77777777" w:rsidR="00A16321" w:rsidRPr="00CA54DF" w:rsidRDefault="00A16321" w:rsidP="004F7788">
      <w:pPr>
        <w:spacing w:after="120" w:line="240" w:lineRule="auto"/>
        <w:rPr>
          <w:rFonts w:ascii="Times New Roman" w:hAnsi="Times New Roman" w:cs="Times New Roman"/>
          <w:b/>
          <w:sz w:val="24"/>
          <w:szCs w:val="24"/>
        </w:rPr>
      </w:pPr>
    </w:p>
    <w:tbl>
      <w:tblPr>
        <w:tblStyle w:val="Mkatabulky"/>
        <w:tblW w:w="9350" w:type="dxa"/>
        <w:tblLayout w:type="fixed"/>
        <w:tblLook w:val="04A0" w:firstRow="1" w:lastRow="0" w:firstColumn="1" w:lastColumn="0" w:noHBand="0" w:noVBand="1"/>
      </w:tblPr>
      <w:tblGrid>
        <w:gridCol w:w="1384"/>
        <w:gridCol w:w="6804"/>
        <w:gridCol w:w="1162"/>
      </w:tblGrid>
      <w:tr w:rsidR="00513C22" w:rsidRPr="00CA54DF" w14:paraId="48154AEB" w14:textId="77777777" w:rsidTr="00B74BE7">
        <w:trPr>
          <w:trHeight w:val="851"/>
        </w:trPr>
        <w:tc>
          <w:tcPr>
            <w:tcW w:w="1384" w:type="dxa"/>
            <w:tcBorders>
              <w:bottom w:val="single" w:sz="4" w:space="0" w:color="auto"/>
            </w:tcBorders>
            <w:vAlign w:val="center"/>
          </w:tcPr>
          <w:p w14:paraId="68C2967B" w14:textId="77777777" w:rsidR="00AA7D3E" w:rsidRPr="00CA54DF" w:rsidRDefault="006A190F"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Katalogové</w:t>
            </w:r>
            <w:r w:rsidR="00AA7D3E" w:rsidRPr="00CA54DF">
              <w:rPr>
                <w:rFonts w:ascii="Times New Roman" w:hAnsi="Times New Roman" w:cs="Times New Roman"/>
                <w:sz w:val="24"/>
                <w:szCs w:val="24"/>
              </w:rPr>
              <w:t xml:space="preserve"> číslo</w:t>
            </w:r>
          </w:p>
        </w:tc>
        <w:tc>
          <w:tcPr>
            <w:tcW w:w="6804" w:type="dxa"/>
            <w:tcBorders>
              <w:bottom w:val="single" w:sz="4" w:space="0" w:color="auto"/>
            </w:tcBorders>
            <w:vAlign w:val="center"/>
          </w:tcPr>
          <w:p w14:paraId="0C13D24A" w14:textId="77777777" w:rsidR="00AA7D3E" w:rsidRPr="00CA54DF" w:rsidRDefault="00513C22"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O</w:t>
            </w:r>
            <w:r w:rsidR="00AA7D3E" w:rsidRPr="00CA54DF">
              <w:rPr>
                <w:rFonts w:ascii="Times New Roman" w:hAnsi="Times New Roman" w:cs="Times New Roman"/>
                <w:sz w:val="24"/>
                <w:szCs w:val="24"/>
              </w:rPr>
              <w:t>blast utajovaných informací</w:t>
            </w:r>
          </w:p>
        </w:tc>
        <w:tc>
          <w:tcPr>
            <w:tcW w:w="1162" w:type="dxa"/>
            <w:tcBorders>
              <w:bottom w:val="single" w:sz="4" w:space="0" w:color="auto"/>
            </w:tcBorders>
            <w:vAlign w:val="center"/>
          </w:tcPr>
          <w:p w14:paraId="6F77200B" w14:textId="77777777" w:rsidR="00AA7D3E" w:rsidRPr="00CA54DF" w:rsidRDefault="00AA7D3E"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Stupeň utajení</w:t>
            </w:r>
          </w:p>
        </w:tc>
      </w:tr>
      <w:tr w:rsidR="00F87634" w:rsidRPr="00CA54DF" w14:paraId="590483BA" w14:textId="77777777" w:rsidTr="00A814A9">
        <w:trPr>
          <w:trHeight w:val="851"/>
        </w:trPr>
        <w:tc>
          <w:tcPr>
            <w:tcW w:w="1384" w:type="dxa"/>
            <w:tcBorders>
              <w:bottom w:val="single" w:sz="4" w:space="0" w:color="auto"/>
            </w:tcBorders>
            <w:shd w:val="pct15" w:color="auto" w:fill="auto"/>
            <w:vAlign w:val="center"/>
          </w:tcPr>
          <w:p w14:paraId="73E7FC33" w14:textId="77777777" w:rsidR="00F87634" w:rsidRPr="00CA54DF" w:rsidRDefault="00F87634" w:rsidP="004F7788">
            <w:pPr>
              <w:pStyle w:val="Odstavecseseznamem"/>
              <w:numPr>
                <w:ilvl w:val="0"/>
                <w:numId w:val="14"/>
              </w:numPr>
              <w:spacing w:after="120"/>
              <w:ind w:hanging="218"/>
              <w:rPr>
                <w:rFonts w:ascii="Times New Roman" w:hAnsi="Times New Roman" w:cs="Times New Roman"/>
                <w:b/>
                <w:sz w:val="24"/>
                <w:szCs w:val="24"/>
              </w:rPr>
            </w:pPr>
          </w:p>
        </w:tc>
        <w:tc>
          <w:tcPr>
            <w:tcW w:w="6804" w:type="dxa"/>
            <w:tcBorders>
              <w:bottom w:val="single" w:sz="4" w:space="0" w:color="auto"/>
            </w:tcBorders>
            <w:shd w:val="pct15" w:color="auto" w:fill="auto"/>
            <w:vAlign w:val="center"/>
          </w:tcPr>
          <w:p w14:paraId="25C320C6" w14:textId="77777777" w:rsidR="00F87634" w:rsidRPr="00CA54DF" w:rsidRDefault="00F87634"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Ochrana utajovaných informací</w:t>
            </w:r>
          </w:p>
        </w:tc>
        <w:tc>
          <w:tcPr>
            <w:tcW w:w="1162" w:type="dxa"/>
            <w:tcBorders>
              <w:bottom w:val="single" w:sz="4" w:space="0" w:color="auto"/>
            </w:tcBorders>
            <w:shd w:val="pct15" w:color="auto" w:fill="auto"/>
            <w:vAlign w:val="center"/>
          </w:tcPr>
          <w:p w14:paraId="49CD034D" w14:textId="77777777" w:rsidR="00F87634" w:rsidRPr="00CA54DF" w:rsidRDefault="00F87634" w:rsidP="004F7788">
            <w:pPr>
              <w:spacing w:after="120"/>
              <w:rPr>
                <w:rFonts w:ascii="Times New Roman" w:hAnsi="Times New Roman" w:cs="Times New Roman"/>
                <w:b/>
                <w:sz w:val="24"/>
                <w:szCs w:val="24"/>
              </w:rPr>
            </w:pPr>
          </w:p>
        </w:tc>
      </w:tr>
      <w:tr w:rsidR="0087733B" w:rsidRPr="00CA54DF" w14:paraId="0817C4BF" w14:textId="77777777" w:rsidTr="00B74BE7">
        <w:tc>
          <w:tcPr>
            <w:tcW w:w="1384" w:type="dxa"/>
            <w:shd w:val="pct5" w:color="auto" w:fill="auto"/>
          </w:tcPr>
          <w:p w14:paraId="20280B3C" w14:textId="77777777" w:rsidR="0087733B" w:rsidRPr="00CA54DF" w:rsidRDefault="0087733B" w:rsidP="004F7788">
            <w:pPr>
              <w:pStyle w:val="Odstavecseseznamem"/>
              <w:spacing w:after="120"/>
              <w:rPr>
                <w:rFonts w:ascii="Times New Roman" w:hAnsi="Times New Roman" w:cs="Times New Roman"/>
                <w:sz w:val="24"/>
                <w:szCs w:val="24"/>
              </w:rPr>
            </w:pPr>
          </w:p>
        </w:tc>
        <w:tc>
          <w:tcPr>
            <w:tcW w:w="6804" w:type="dxa"/>
            <w:shd w:val="pct5" w:color="auto" w:fill="auto"/>
          </w:tcPr>
          <w:p w14:paraId="3B43B106" w14:textId="274A839C" w:rsidR="0087733B" w:rsidRPr="00CA54DF" w:rsidRDefault="0087733B"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Obecné</w:t>
            </w:r>
          </w:p>
        </w:tc>
        <w:tc>
          <w:tcPr>
            <w:tcW w:w="1162" w:type="dxa"/>
            <w:shd w:val="pct5" w:color="auto" w:fill="auto"/>
          </w:tcPr>
          <w:p w14:paraId="2EEAFDCF" w14:textId="77777777" w:rsidR="0087733B" w:rsidRPr="00CA54DF" w:rsidRDefault="0087733B" w:rsidP="004F7788">
            <w:pPr>
              <w:spacing w:after="120"/>
              <w:jc w:val="center"/>
              <w:rPr>
                <w:rFonts w:ascii="Times New Roman" w:hAnsi="Times New Roman" w:cs="Times New Roman"/>
                <w:sz w:val="24"/>
                <w:szCs w:val="24"/>
              </w:rPr>
            </w:pPr>
          </w:p>
        </w:tc>
      </w:tr>
      <w:tr w:rsidR="00B74BE7" w:rsidRPr="00CA54DF" w14:paraId="18AC14D1" w14:textId="77777777" w:rsidTr="00A814A9">
        <w:tc>
          <w:tcPr>
            <w:tcW w:w="1384" w:type="dxa"/>
            <w:tcBorders>
              <w:bottom w:val="single" w:sz="4" w:space="0" w:color="auto"/>
            </w:tcBorders>
          </w:tcPr>
          <w:p w14:paraId="027F1078"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Borders>
              <w:bottom w:val="single" w:sz="4" w:space="0" w:color="auto"/>
            </w:tcBorders>
          </w:tcPr>
          <w:p w14:paraId="5FA76D63" w14:textId="025027B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standard</w:t>
            </w:r>
          </w:p>
        </w:tc>
        <w:tc>
          <w:tcPr>
            <w:tcW w:w="1162" w:type="dxa"/>
            <w:tcBorders>
              <w:bottom w:val="single" w:sz="4" w:space="0" w:color="auto"/>
            </w:tcBorders>
          </w:tcPr>
          <w:p w14:paraId="351C45BC" w14:textId="58106C39" w:rsidR="00B74BE7" w:rsidRPr="00CA54DF" w:rsidRDefault="00B74BE7" w:rsidP="00B74BE7">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2B577588" w14:textId="77777777" w:rsidTr="00A814A9">
        <w:tc>
          <w:tcPr>
            <w:tcW w:w="1384" w:type="dxa"/>
            <w:shd w:val="pct5" w:color="auto" w:fill="auto"/>
          </w:tcPr>
          <w:p w14:paraId="08E65E68" w14:textId="77777777" w:rsidR="00B74BE7" w:rsidRPr="00CA54DF" w:rsidRDefault="00B74BE7" w:rsidP="00B74BE7">
            <w:pPr>
              <w:pStyle w:val="Odstavecseseznamem"/>
              <w:spacing w:after="120"/>
              <w:rPr>
                <w:rFonts w:ascii="Times New Roman" w:hAnsi="Times New Roman" w:cs="Times New Roman"/>
                <w:sz w:val="24"/>
                <w:szCs w:val="24"/>
              </w:rPr>
            </w:pPr>
          </w:p>
        </w:tc>
        <w:tc>
          <w:tcPr>
            <w:tcW w:w="6804" w:type="dxa"/>
            <w:shd w:val="pct5" w:color="auto" w:fill="auto"/>
          </w:tcPr>
          <w:p w14:paraId="08C05EED" w14:textId="11F4019B" w:rsidR="00B74BE7" w:rsidRPr="00CA54DF" w:rsidRDefault="00B74BE7" w:rsidP="00A814A9">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Personální a průmyslová bezpečnost</w:t>
            </w:r>
          </w:p>
        </w:tc>
        <w:tc>
          <w:tcPr>
            <w:tcW w:w="1162" w:type="dxa"/>
            <w:shd w:val="pct5" w:color="auto" w:fill="auto"/>
          </w:tcPr>
          <w:p w14:paraId="570664D7" w14:textId="77777777" w:rsidR="00B74BE7" w:rsidRPr="00CA54DF" w:rsidRDefault="00B74BE7" w:rsidP="00B74BE7">
            <w:pPr>
              <w:pStyle w:val="Odstavecseseznamem"/>
              <w:spacing w:after="120"/>
              <w:rPr>
                <w:rFonts w:ascii="Times New Roman" w:hAnsi="Times New Roman" w:cs="Times New Roman"/>
                <w:sz w:val="24"/>
                <w:szCs w:val="24"/>
              </w:rPr>
            </w:pPr>
          </w:p>
        </w:tc>
      </w:tr>
      <w:tr w:rsidR="00B74BE7" w:rsidRPr="00CA54DF" w14:paraId="4A2809D4" w14:textId="77777777" w:rsidTr="00B74BE7">
        <w:tc>
          <w:tcPr>
            <w:tcW w:w="1384" w:type="dxa"/>
          </w:tcPr>
          <w:p w14:paraId="019E614F"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3407C2FB" w14:textId="56427C8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Analýzy, informační zprávy, výsledky šetření, výpovědi a vyhodnocení vzniklé v souvislosti s bezpečnostním řízením</w:t>
            </w:r>
          </w:p>
        </w:tc>
        <w:tc>
          <w:tcPr>
            <w:tcW w:w="1162" w:type="dxa"/>
          </w:tcPr>
          <w:p w14:paraId="28CFE244" w14:textId="77777777" w:rsidR="00B74BE7" w:rsidRPr="00CA54DF" w:rsidRDefault="00B74BE7" w:rsidP="00B74BE7">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5522453E" w14:textId="77777777" w:rsidTr="00B74BE7">
        <w:tc>
          <w:tcPr>
            <w:tcW w:w="1384" w:type="dxa"/>
            <w:shd w:val="clear" w:color="auto" w:fill="F2F2F2" w:themeFill="background1" w:themeFillShade="F2"/>
          </w:tcPr>
          <w:p w14:paraId="0CC78998" w14:textId="77777777" w:rsidR="00B74BE7" w:rsidRPr="00CA54DF" w:rsidRDefault="00B74BE7" w:rsidP="004F7788">
            <w:pPr>
              <w:pStyle w:val="Odstavecseseznamem"/>
              <w:spacing w:after="120"/>
              <w:rPr>
                <w:rFonts w:ascii="Times New Roman" w:hAnsi="Times New Roman" w:cs="Times New Roman"/>
                <w:sz w:val="24"/>
                <w:szCs w:val="24"/>
              </w:rPr>
            </w:pPr>
          </w:p>
        </w:tc>
        <w:tc>
          <w:tcPr>
            <w:tcW w:w="6804" w:type="dxa"/>
            <w:shd w:val="clear" w:color="auto" w:fill="F2F2F2" w:themeFill="background1" w:themeFillShade="F2"/>
          </w:tcPr>
          <w:p w14:paraId="5DF646D0"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Administrativní bezpečnost</w:t>
            </w:r>
          </w:p>
        </w:tc>
        <w:tc>
          <w:tcPr>
            <w:tcW w:w="1162" w:type="dxa"/>
            <w:shd w:val="clear" w:color="auto" w:fill="F2F2F2" w:themeFill="background1" w:themeFillShade="F2"/>
          </w:tcPr>
          <w:p w14:paraId="4C07750D" w14:textId="77777777" w:rsidR="00B74BE7" w:rsidRPr="00CA54DF" w:rsidRDefault="00B74BE7" w:rsidP="00B74BE7">
            <w:pPr>
              <w:spacing w:after="120"/>
              <w:jc w:val="center"/>
              <w:rPr>
                <w:rFonts w:ascii="Times New Roman" w:hAnsi="Times New Roman" w:cs="Times New Roman"/>
                <w:sz w:val="24"/>
                <w:szCs w:val="24"/>
              </w:rPr>
            </w:pPr>
          </w:p>
        </w:tc>
      </w:tr>
      <w:tr w:rsidR="00B0704E" w:rsidRPr="00CA54DF" w14:paraId="375C22BC" w14:textId="77777777" w:rsidTr="00B74BE7">
        <w:tc>
          <w:tcPr>
            <w:tcW w:w="1384" w:type="dxa"/>
          </w:tcPr>
          <w:p w14:paraId="1305D693" w14:textId="77777777" w:rsidR="00B0704E" w:rsidRPr="00CA54DF" w:rsidRDefault="00B0704E"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62059426" w14:textId="5C873B40" w:rsidR="00B0704E" w:rsidRPr="00CA54DF" w:rsidRDefault="00B0704E"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Administrativní pomůcky k evidenci utajovaných informací</w:t>
            </w:r>
          </w:p>
        </w:tc>
        <w:tc>
          <w:tcPr>
            <w:tcW w:w="1162" w:type="dxa"/>
          </w:tcPr>
          <w:p w14:paraId="0B117257" w14:textId="5B6026EE" w:rsidR="00B0704E" w:rsidRPr="00CA54DF" w:rsidRDefault="00B0704E" w:rsidP="00B74BE7">
            <w:pPr>
              <w:spacing w:after="120"/>
              <w:jc w:val="center"/>
              <w:rPr>
                <w:rFonts w:ascii="Times New Roman" w:hAnsi="Times New Roman" w:cs="Times New Roman"/>
                <w:sz w:val="24"/>
                <w:szCs w:val="24"/>
              </w:rPr>
            </w:pPr>
            <w:r>
              <w:rPr>
                <w:rFonts w:ascii="Times New Roman" w:hAnsi="Times New Roman" w:cs="Times New Roman"/>
                <w:sz w:val="24"/>
                <w:szCs w:val="24"/>
              </w:rPr>
              <w:t>V – T</w:t>
            </w:r>
          </w:p>
        </w:tc>
      </w:tr>
      <w:tr w:rsidR="00B74BE7" w:rsidRPr="00CA54DF" w14:paraId="08CD2F4E" w14:textId="77777777" w:rsidTr="00B74BE7">
        <w:tc>
          <w:tcPr>
            <w:tcW w:w="1384" w:type="dxa"/>
          </w:tcPr>
          <w:p w14:paraId="1EC74D58"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5EEED912" w14:textId="5203D463"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Seznam registrů a pomocných registrů utajovaných informací ATOMAL a zprávy o výsledcích kontrol těchto registrů</w:t>
            </w:r>
          </w:p>
        </w:tc>
        <w:tc>
          <w:tcPr>
            <w:tcW w:w="1162" w:type="dxa"/>
          </w:tcPr>
          <w:p w14:paraId="0C0A78E9" w14:textId="77777777" w:rsidR="00B74BE7" w:rsidRPr="00CA54DF" w:rsidRDefault="00B74BE7" w:rsidP="00B74BE7">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40D7686E" w14:textId="77777777" w:rsidTr="00B74BE7">
        <w:tc>
          <w:tcPr>
            <w:tcW w:w="1384" w:type="dxa"/>
          </w:tcPr>
          <w:p w14:paraId="429C80B4"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09024A2B" w14:textId="28E0E32A" w:rsidR="00B74BE7" w:rsidRPr="00CA54DF" w:rsidRDefault="00B74BE7" w:rsidP="00061B34">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provádění kurýrní služby přepravující zásilku s utajovanými dokumenty nebo kryptografický materiál</w:t>
            </w:r>
          </w:p>
        </w:tc>
        <w:tc>
          <w:tcPr>
            <w:tcW w:w="1162" w:type="dxa"/>
          </w:tcPr>
          <w:p w14:paraId="37E3FFC1" w14:textId="77777777" w:rsidR="00B74BE7" w:rsidRPr="00CA54DF" w:rsidRDefault="00B74BE7" w:rsidP="00B74BE7">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05854652" w14:textId="77777777" w:rsidTr="00B74BE7">
        <w:tc>
          <w:tcPr>
            <w:tcW w:w="1384" w:type="dxa"/>
            <w:shd w:val="clear" w:color="auto" w:fill="F2F2F2" w:themeFill="background1" w:themeFillShade="F2"/>
          </w:tcPr>
          <w:p w14:paraId="22CE0B38" w14:textId="77777777" w:rsidR="00B74BE7" w:rsidRPr="00CA54DF" w:rsidRDefault="00B74BE7" w:rsidP="004F7788">
            <w:pPr>
              <w:pStyle w:val="Odstavecseseznamem"/>
              <w:spacing w:after="120"/>
              <w:rPr>
                <w:rFonts w:ascii="Times New Roman" w:hAnsi="Times New Roman" w:cs="Times New Roman"/>
                <w:sz w:val="24"/>
                <w:szCs w:val="24"/>
              </w:rPr>
            </w:pPr>
          </w:p>
        </w:tc>
        <w:tc>
          <w:tcPr>
            <w:tcW w:w="6804" w:type="dxa"/>
            <w:shd w:val="clear" w:color="auto" w:fill="F2F2F2" w:themeFill="background1" w:themeFillShade="F2"/>
          </w:tcPr>
          <w:p w14:paraId="55913337"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Fyzická bezpečnost</w:t>
            </w:r>
          </w:p>
        </w:tc>
        <w:tc>
          <w:tcPr>
            <w:tcW w:w="1162" w:type="dxa"/>
            <w:shd w:val="clear" w:color="auto" w:fill="F2F2F2" w:themeFill="background1" w:themeFillShade="F2"/>
          </w:tcPr>
          <w:p w14:paraId="3E66B6F2" w14:textId="77777777" w:rsidR="00B74BE7" w:rsidRPr="00CA54DF" w:rsidRDefault="00B74BE7" w:rsidP="00B74BE7">
            <w:pPr>
              <w:spacing w:after="120"/>
              <w:jc w:val="center"/>
              <w:rPr>
                <w:rFonts w:ascii="Times New Roman" w:hAnsi="Times New Roman" w:cs="Times New Roman"/>
                <w:sz w:val="24"/>
                <w:szCs w:val="24"/>
              </w:rPr>
            </w:pPr>
          </w:p>
        </w:tc>
      </w:tr>
      <w:tr w:rsidR="00B74BE7" w:rsidRPr="00CA54DF" w14:paraId="545B5D4B" w14:textId="77777777" w:rsidTr="00B74BE7">
        <w:tc>
          <w:tcPr>
            <w:tcW w:w="1384" w:type="dxa"/>
          </w:tcPr>
          <w:p w14:paraId="64E77A8C"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1F5546FF" w14:textId="362C784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Způsob zajištění fyzické bezpečnosti objektů, zabezpečených oblastí a jednacích oblastí, ve kterých jsou ukládány, zpracovávány nebo pravidelně projednávány utajované informace</w:t>
            </w:r>
          </w:p>
        </w:tc>
        <w:tc>
          <w:tcPr>
            <w:tcW w:w="1162" w:type="dxa"/>
          </w:tcPr>
          <w:p w14:paraId="25915AF6"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183C24C" w14:textId="77777777" w:rsidTr="00B74BE7">
        <w:tc>
          <w:tcPr>
            <w:tcW w:w="1384" w:type="dxa"/>
          </w:tcPr>
          <w:p w14:paraId="5016DC7D"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181583E0" w14:textId="63342EBD" w:rsidR="00B74BE7" w:rsidRPr="00CA54DF" w:rsidRDefault="00163E2A" w:rsidP="004F7788">
            <w:pPr>
              <w:spacing w:after="120"/>
              <w:jc w:val="both"/>
              <w:rPr>
                <w:rFonts w:ascii="Times New Roman" w:hAnsi="Times New Roman" w:cs="Times New Roman"/>
                <w:sz w:val="24"/>
                <w:szCs w:val="24"/>
              </w:rPr>
            </w:pPr>
            <w:r>
              <w:rPr>
                <w:rFonts w:ascii="Times New Roman" w:hAnsi="Times New Roman" w:cs="Times New Roman"/>
                <w:sz w:val="24"/>
                <w:szCs w:val="24"/>
              </w:rPr>
              <w:t>Vyžadování, z</w:t>
            </w:r>
            <w:r w:rsidR="00B74BE7" w:rsidRPr="00CA54DF">
              <w:rPr>
                <w:rFonts w:ascii="Times New Roman" w:hAnsi="Times New Roman" w:cs="Times New Roman"/>
                <w:sz w:val="24"/>
                <w:szCs w:val="24"/>
              </w:rPr>
              <w:t>působ a metody zjišťování, zda v jednací oblasti nedochází k nedovolenému použití technických prostředků určených k</w:t>
            </w:r>
            <w:r w:rsidR="00FB0FCC">
              <w:rPr>
                <w:rFonts w:ascii="Times New Roman" w:hAnsi="Times New Roman" w:cs="Times New Roman"/>
                <w:sz w:val="24"/>
                <w:szCs w:val="24"/>
              </w:rPr>
              <w:t> </w:t>
            </w:r>
            <w:r w:rsidR="00B74BE7" w:rsidRPr="00CA54DF">
              <w:rPr>
                <w:rFonts w:ascii="Times New Roman" w:hAnsi="Times New Roman" w:cs="Times New Roman"/>
                <w:sz w:val="24"/>
                <w:szCs w:val="24"/>
              </w:rPr>
              <w:t>získávání informací</w:t>
            </w:r>
          </w:p>
        </w:tc>
        <w:tc>
          <w:tcPr>
            <w:tcW w:w="1162" w:type="dxa"/>
          </w:tcPr>
          <w:p w14:paraId="0C70E166"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7906ECE6" w14:textId="77777777" w:rsidTr="00B74BE7">
        <w:tc>
          <w:tcPr>
            <w:tcW w:w="1384" w:type="dxa"/>
            <w:shd w:val="clear" w:color="auto" w:fill="F2F2F2" w:themeFill="background1" w:themeFillShade="F2"/>
          </w:tcPr>
          <w:p w14:paraId="16C1B8F3" w14:textId="77777777" w:rsidR="00B74BE7" w:rsidRPr="00CA54DF" w:rsidRDefault="00B74BE7" w:rsidP="004F7788">
            <w:pPr>
              <w:pStyle w:val="Odstavecseseznamem"/>
              <w:spacing w:after="120"/>
              <w:rPr>
                <w:rFonts w:ascii="Times New Roman" w:hAnsi="Times New Roman" w:cs="Times New Roman"/>
                <w:sz w:val="24"/>
                <w:szCs w:val="24"/>
              </w:rPr>
            </w:pPr>
          </w:p>
        </w:tc>
        <w:tc>
          <w:tcPr>
            <w:tcW w:w="6804" w:type="dxa"/>
            <w:shd w:val="clear" w:color="auto" w:fill="F2F2F2" w:themeFill="background1" w:themeFillShade="F2"/>
          </w:tcPr>
          <w:p w14:paraId="20E105DD" w14:textId="6C051BE1"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Bezpečnost informační</w:t>
            </w:r>
            <w:r w:rsidR="00F30A5C" w:rsidRPr="00CA54DF">
              <w:rPr>
                <w:rFonts w:ascii="Times New Roman" w:hAnsi="Times New Roman" w:cs="Times New Roman"/>
                <w:b/>
                <w:sz w:val="24"/>
                <w:szCs w:val="24"/>
              </w:rPr>
              <w:t>ch nebo komunikačních systémů a </w:t>
            </w:r>
            <w:r w:rsidRPr="00CA54DF">
              <w:rPr>
                <w:rFonts w:ascii="Times New Roman" w:hAnsi="Times New Roman" w:cs="Times New Roman"/>
                <w:b/>
                <w:sz w:val="24"/>
                <w:szCs w:val="24"/>
              </w:rPr>
              <w:t>kompromitující elektromagnetické vyzařování</w:t>
            </w:r>
          </w:p>
        </w:tc>
        <w:tc>
          <w:tcPr>
            <w:tcW w:w="1162" w:type="dxa"/>
            <w:shd w:val="clear" w:color="auto" w:fill="F2F2F2" w:themeFill="background1" w:themeFillShade="F2"/>
          </w:tcPr>
          <w:p w14:paraId="73AAC2FA"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6F70A331" w14:textId="77777777" w:rsidTr="00B74BE7">
        <w:tc>
          <w:tcPr>
            <w:tcW w:w="1384" w:type="dxa"/>
          </w:tcPr>
          <w:p w14:paraId="19BB2BF8"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3C9278AC" w14:textId="2A2DAE0E"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Technické zprávy o hodnocení informačních nebo komunikačních systémů nakládajících s utajovanými informacemi</w:t>
            </w:r>
          </w:p>
        </w:tc>
        <w:tc>
          <w:tcPr>
            <w:tcW w:w="1162" w:type="dxa"/>
          </w:tcPr>
          <w:p w14:paraId="5A2C456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2AFACA79" w14:textId="77777777" w:rsidTr="00B74BE7">
        <w:tc>
          <w:tcPr>
            <w:tcW w:w="1384" w:type="dxa"/>
          </w:tcPr>
          <w:p w14:paraId="4F316FE8"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369F00B5" w14:textId="3F682082" w:rsidR="00B74BE7" w:rsidRPr="00CA54DF" w:rsidRDefault="00B74BE7" w:rsidP="00593043">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dokumentace</w:t>
            </w:r>
            <w:r w:rsidR="005924C1">
              <w:rPr>
                <w:rFonts w:ascii="Times New Roman" w:hAnsi="Times New Roman" w:cs="Times New Roman"/>
                <w:sz w:val="24"/>
                <w:szCs w:val="24"/>
              </w:rPr>
              <w:t>, jakož i b</w:t>
            </w:r>
            <w:r w:rsidR="005924C1" w:rsidRPr="00593043">
              <w:rPr>
                <w:rFonts w:ascii="Times New Roman" w:hAnsi="Times New Roman" w:cs="Times New Roman"/>
                <w:sz w:val="24"/>
                <w:szCs w:val="24"/>
              </w:rPr>
              <w:t>ezpečnostní politika, analýza rizik a návrh bezpečnostních opatření</w:t>
            </w:r>
            <w:r w:rsidRPr="00CA54DF">
              <w:rPr>
                <w:rFonts w:ascii="Times New Roman" w:hAnsi="Times New Roman" w:cs="Times New Roman"/>
                <w:sz w:val="24"/>
                <w:szCs w:val="24"/>
              </w:rPr>
              <w:t xml:space="preserve"> a způsob zajištění bezpečnosti</w:t>
            </w:r>
            <w:r w:rsidR="005924C1">
              <w:rPr>
                <w:rFonts w:ascii="Times New Roman" w:hAnsi="Times New Roman" w:cs="Times New Roman"/>
                <w:sz w:val="24"/>
                <w:szCs w:val="24"/>
              </w:rPr>
              <w:t xml:space="preserve"> </w:t>
            </w:r>
            <w:r w:rsidRPr="00CA54DF">
              <w:rPr>
                <w:rFonts w:ascii="Times New Roman" w:hAnsi="Times New Roman" w:cs="Times New Roman"/>
                <w:sz w:val="24"/>
                <w:szCs w:val="24"/>
              </w:rPr>
              <w:t>informačního nebo komuni</w:t>
            </w:r>
            <w:r w:rsidR="00F30A5C" w:rsidRPr="00CA54DF">
              <w:rPr>
                <w:rFonts w:ascii="Times New Roman" w:hAnsi="Times New Roman" w:cs="Times New Roman"/>
                <w:sz w:val="24"/>
                <w:szCs w:val="24"/>
              </w:rPr>
              <w:t>kačního systému nakládajícího s </w:t>
            </w:r>
            <w:r w:rsidRPr="00CA54DF">
              <w:rPr>
                <w:rFonts w:ascii="Times New Roman" w:hAnsi="Times New Roman" w:cs="Times New Roman"/>
                <w:sz w:val="24"/>
                <w:szCs w:val="24"/>
              </w:rPr>
              <w:t>utajovanými informacemi</w:t>
            </w:r>
            <w:r w:rsidR="00593043">
              <w:rPr>
                <w:rFonts w:ascii="Times New Roman" w:hAnsi="Times New Roman" w:cs="Times New Roman"/>
                <w:sz w:val="24"/>
                <w:szCs w:val="24"/>
              </w:rPr>
              <w:t xml:space="preserve"> </w:t>
            </w:r>
          </w:p>
        </w:tc>
        <w:tc>
          <w:tcPr>
            <w:tcW w:w="1162" w:type="dxa"/>
          </w:tcPr>
          <w:p w14:paraId="0CEAE90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8B4BE6" w:rsidRPr="00CA54DF" w14:paraId="136EEC97" w14:textId="77777777" w:rsidTr="00B74BE7">
        <w:tc>
          <w:tcPr>
            <w:tcW w:w="1384" w:type="dxa"/>
          </w:tcPr>
          <w:p w14:paraId="5EA534CE" w14:textId="77777777" w:rsidR="008B4BE6" w:rsidRPr="00CA54DF" w:rsidRDefault="008B4BE6"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02E7A5AC" w14:textId="624707AD" w:rsidR="008B4BE6" w:rsidRPr="00CA54DF" w:rsidRDefault="008B4BE6" w:rsidP="00593043">
            <w:pPr>
              <w:spacing w:after="120"/>
              <w:jc w:val="both"/>
              <w:rPr>
                <w:rFonts w:ascii="Times New Roman" w:hAnsi="Times New Roman" w:cs="Times New Roman"/>
                <w:sz w:val="24"/>
                <w:szCs w:val="24"/>
              </w:rPr>
            </w:pPr>
            <w:r>
              <w:rPr>
                <w:rFonts w:ascii="Times New Roman" w:hAnsi="Times New Roman" w:cs="Times New Roman"/>
                <w:sz w:val="24"/>
                <w:szCs w:val="24"/>
              </w:rPr>
              <w:t>Směrnice pro bezpečnostní správu a další podklady nezbytné k certifikaci informačního systému vyplývající ze specifikace informačního systému</w:t>
            </w:r>
          </w:p>
        </w:tc>
        <w:tc>
          <w:tcPr>
            <w:tcW w:w="1162" w:type="dxa"/>
          </w:tcPr>
          <w:p w14:paraId="0BCB5B01" w14:textId="72AACB19" w:rsidR="008B4BE6" w:rsidRPr="00CA54DF" w:rsidRDefault="008B4BE6" w:rsidP="004F7788">
            <w:pPr>
              <w:spacing w:after="120"/>
              <w:jc w:val="center"/>
              <w:rPr>
                <w:rFonts w:ascii="Times New Roman" w:hAnsi="Times New Roman" w:cs="Times New Roman"/>
                <w:sz w:val="24"/>
                <w:szCs w:val="24"/>
              </w:rPr>
            </w:pPr>
            <w:r>
              <w:rPr>
                <w:rFonts w:ascii="Times New Roman" w:hAnsi="Times New Roman" w:cs="Times New Roman"/>
                <w:sz w:val="24"/>
                <w:szCs w:val="24"/>
              </w:rPr>
              <w:t>V – D</w:t>
            </w:r>
          </w:p>
        </w:tc>
      </w:tr>
      <w:tr w:rsidR="00163E2A" w:rsidRPr="00CA54DF" w14:paraId="690C1226" w14:textId="77777777" w:rsidTr="00B74BE7">
        <w:tc>
          <w:tcPr>
            <w:tcW w:w="1384" w:type="dxa"/>
          </w:tcPr>
          <w:p w14:paraId="5D6CFF4C" w14:textId="77777777" w:rsidR="00163E2A" w:rsidRPr="00CA54DF" w:rsidRDefault="00163E2A"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398AFBDF" w14:textId="7DD1F602" w:rsidR="00163E2A" w:rsidRPr="00CA54DF" w:rsidRDefault="00B0704E" w:rsidP="004F7788">
            <w:pPr>
              <w:spacing w:after="120"/>
              <w:jc w:val="both"/>
              <w:rPr>
                <w:rFonts w:ascii="Times New Roman" w:hAnsi="Times New Roman" w:cs="Times New Roman"/>
                <w:sz w:val="24"/>
                <w:szCs w:val="24"/>
              </w:rPr>
            </w:pPr>
            <w:r>
              <w:rPr>
                <w:rFonts w:ascii="Times New Roman" w:hAnsi="Times New Roman" w:cs="Times New Roman"/>
                <w:sz w:val="24"/>
                <w:szCs w:val="24"/>
              </w:rPr>
              <w:t>A</w:t>
            </w:r>
            <w:r w:rsidR="00163E2A" w:rsidRPr="00163E2A">
              <w:rPr>
                <w:rFonts w:ascii="Times New Roman" w:hAnsi="Times New Roman" w:cs="Times New Roman"/>
                <w:sz w:val="24"/>
                <w:szCs w:val="24"/>
              </w:rPr>
              <w:t xml:space="preserve">rchitektura </w:t>
            </w:r>
            <w:r w:rsidR="00163E2A">
              <w:rPr>
                <w:rFonts w:ascii="Times New Roman" w:hAnsi="Times New Roman" w:cs="Times New Roman"/>
                <w:sz w:val="24"/>
                <w:szCs w:val="24"/>
              </w:rPr>
              <w:t xml:space="preserve">informačního nebo komunikačního systému </w:t>
            </w:r>
            <w:r w:rsidR="00163E2A" w:rsidRPr="00163E2A">
              <w:rPr>
                <w:rFonts w:ascii="Times New Roman" w:hAnsi="Times New Roman" w:cs="Times New Roman"/>
                <w:sz w:val="24"/>
                <w:szCs w:val="24"/>
              </w:rPr>
              <w:t xml:space="preserve">nakládajícího s utajovanými informacemi </w:t>
            </w:r>
            <w:r w:rsidR="00163E2A">
              <w:rPr>
                <w:rFonts w:ascii="Times New Roman" w:hAnsi="Times New Roman" w:cs="Times New Roman"/>
                <w:sz w:val="24"/>
                <w:szCs w:val="24"/>
              </w:rPr>
              <w:t xml:space="preserve">systému </w:t>
            </w:r>
            <w:r w:rsidR="00163E2A" w:rsidRPr="00163E2A">
              <w:rPr>
                <w:rFonts w:ascii="Times New Roman" w:hAnsi="Times New Roman" w:cs="Times New Roman"/>
                <w:sz w:val="24"/>
                <w:szCs w:val="24"/>
              </w:rPr>
              <w:t>včetně popisu</w:t>
            </w:r>
          </w:p>
        </w:tc>
        <w:tc>
          <w:tcPr>
            <w:tcW w:w="1162" w:type="dxa"/>
          </w:tcPr>
          <w:p w14:paraId="23ED7E1E" w14:textId="576A114D" w:rsidR="00163E2A" w:rsidRPr="00CA54DF" w:rsidRDefault="00163E2A"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1F3BC446" w14:textId="77777777" w:rsidTr="00B74BE7">
        <w:tc>
          <w:tcPr>
            <w:tcW w:w="1384" w:type="dxa"/>
          </w:tcPr>
          <w:p w14:paraId="72365361"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29299EC2" w14:textId="25DCB88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Normy, metody, postupy nebo výsledky měření kompromitujícího elektromagnetického vyzařování</w:t>
            </w:r>
          </w:p>
        </w:tc>
        <w:tc>
          <w:tcPr>
            <w:tcW w:w="1162" w:type="dxa"/>
          </w:tcPr>
          <w:p w14:paraId="3CBC4F5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183B31BD" w14:textId="77777777" w:rsidTr="00B74BE7">
        <w:tc>
          <w:tcPr>
            <w:tcW w:w="1384" w:type="dxa"/>
            <w:shd w:val="clear" w:color="auto" w:fill="F2F2F2" w:themeFill="background1" w:themeFillShade="F2"/>
          </w:tcPr>
          <w:p w14:paraId="52E56FD8" w14:textId="77777777" w:rsidR="00B74BE7" w:rsidRPr="00CA54DF" w:rsidRDefault="00B74BE7" w:rsidP="004F7788">
            <w:pPr>
              <w:pStyle w:val="Odstavecseseznamem"/>
              <w:spacing w:after="120"/>
              <w:rPr>
                <w:rFonts w:ascii="Times New Roman" w:hAnsi="Times New Roman" w:cs="Times New Roman"/>
                <w:sz w:val="24"/>
                <w:szCs w:val="24"/>
              </w:rPr>
            </w:pPr>
          </w:p>
        </w:tc>
        <w:tc>
          <w:tcPr>
            <w:tcW w:w="6804" w:type="dxa"/>
            <w:shd w:val="clear" w:color="auto" w:fill="F2F2F2" w:themeFill="background1" w:themeFillShade="F2"/>
          </w:tcPr>
          <w:p w14:paraId="47009712"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Kryptografická ochrana</w:t>
            </w:r>
          </w:p>
        </w:tc>
        <w:tc>
          <w:tcPr>
            <w:tcW w:w="1162" w:type="dxa"/>
            <w:shd w:val="clear" w:color="auto" w:fill="F2F2F2" w:themeFill="background1" w:themeFillShade="F2"/>
          </w:tcPr>
          <w:p w14:paraId="7CB07310"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626E4B9D" w14:textId="77777777" w:rsidTr="00B74BE7">
        <w:tc>
          <w:tcPr>
            <w:tcW w:w="1384" w:type="dxa"/>
          </w:tcPr>
          <w:p w14:paraId="31EFDC21"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59DCA7DE" w14:textId="54164F7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Koncepce a plány rozvoje v oblasti kryptografické ochrany, kryptografické analýzy a vývoje kryptografických prostředků určených k ochraně utajovaných informací</w:t>
            </w:r>
          </w:p>
        </w:tc>
        <w:tc>
          <w:tcPr>
            <w:tcW w:w="1162" w:type="dxa"/>
          </w:tcPr>
          <w:p w14:paraId="0120CD3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38B2A452" w14:textId="77777777" w:rsidTr="00B74BE7">
        <w:tc>
          <w:tcPr>
            <w:tcW w:w="1384" w:type="dxa"/>
          </w:tcPr>
          <w:p w14:paraId="3C57B78E"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0C2988A6" w14:textId="7E0E1B6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údaje o výzkumných a vývojových úkolech v oblasti kryptografické ochrany, kryptografické analýzy a technického rozvoje kryptografických prostředků určených k ochraně utajovaných informací</w:t>
            </w:r>
          </w:p>
        </w:tc>
        <w:tc>
          <w:tcPr>
            <w:tcW w:w="1162" w:type="dxa"/>
          </w:tcPr>
          <w:p w14:paraId="306BF56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5E36B643" w14:textId="77777777" w:rsidTr="00B74BE7">
        <w:tc>
          <w:tcPr>
            <w:tcW w:w="1384" w:type="dxa"/>
          </w:tcPr>
          <w:p w14:paraId="3856BC33"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727EC545" w14:textId="1146709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Vstupní a výstupní informace při provádění kryptografické analýzy v</w:t>
            </w:r>
            <w:r w:rsidR="00FB0FCC">
              <w:rPr>
                <w:rFonts w:ascii="Times New Roman" w:hAnsi="Times New Roman" w:cs="Times New Roman"/>
                <w:sz w:val="24"/>
                <w:szCs w:val="24"/>
              </w:rPr>
              <w:t> </w:t>
            </w:r>
            <w:r w:rsidRPr="00CA54DF">
              <w:rPr>
                <w:rFonts w:ascii="Times New Roman" w:hAnsi="Times New Roman" w:cs="Times New Roman"/>
                <w:sz w:val="24"/>
                <w:szCs w:val="24"/>
              </w:rPr>
              <w:t>oblasti ochrany utajovaných informací</w:t>
            </w:r>
          </w:p>
        </w:tc>
        <w:tc>
          <w:tcPr>
            <w:tcW w:w="1162" w:type="dxa"/>
          </w:tcPr>
          <w:p w14:paraId="0462D29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4538AF88" w14:textId="77777777" w:rsidTr="00B74BE7">
        <w:tc>
          <w:tcPr>
            <w:tcW w:w="1384" w:type="dxa"/>
          </w:tcPr>
          <w:p w14:paraId="73FB1163"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01D6F622" w14:textId="3389F5E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Návrhy a realizace kryptografických algoritmů včetně struktury kryptografických klíčů určených k ochraně utajovaných informací</w:t>
            </w:r>
          </w:p>
        </w:tc>
        <w:tc>
          <w:tcPr>
            <w:tcW w:w="1162" w:type="dxa"/>
          </w:tcPr>
          <w:p w14:paraId="2EAD30D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0A8C1DBB" w14:textId="77777777" w:rsidTr="00B74BE7">
        <w:tc>
          <w:tcPr>
            <w:tcW w:w="1384" w:type="dxa"/>
          </w:tcPr>
          <w:p w14:paraId="2AB2E10E"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2B709819" w14:textId="590363E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Kryptologické rozbory kryptografických algoritmů a kryptologicko-technické rozbory kryptografických prostředků určených k ochraně utajovaných informací, včetně technických zpráv</w:t>
            </w:r>
          </w:p>
        </w:tc>
        <w:tc>
          <w:tcPr>
            <w:tcW w:w="1162" w:type="dxa"/>
          </w:tcPr>
          <w:p w14:paraId="1987D1E6"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571F1546" w14:textId="77777777" w:rsidTr="00B74BE7">
        <w:tc>
          <w:tcPr>
            <w:tcW w:w="1384" w:type="dxa"/>
          </w:tcPr>
          <w:p w14:paraId="3C5D32C0"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5E70C2D8" w14:textId="4F119EB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Výroba a zkoušení kryptografických prostředků a kryptografických klíčů určených k ochraně utajovaných informací</w:t>
            </w:r>
          </w:p>
        </w:tc>
        <w:tc>
          <w:tcPr>
            <w:tcW w:w="1162" w:type="dxa"/>
          </w:tcPr>
          <w:p w14:paraId="26EFC32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52C8DA17" w14:textId="77777777" w:rsidTr="00B74BE7">
        <w:tc>
          <w:tcPr>
            <w:tcW w:w="1384" w:type="dxa"/>
          </w:tcPr>
          <w:p w14:paraId="5E7FF14D"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6D58ECC3" w14:textId="10B946E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Souhrnná technická a výrobní dokumentace kryptografických prostředků určených k ochraně utajovaných informací</w:t>
            </w:r>
          </w:p>
        </w:tc>
        <w:tc>
          <w:tcPr>
            <w:tcW w:w="1162" w:type="dxa"/>
          </w:tcPr>
          <w:p w14:paraId="077FF43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02DDE418" w14:textId="77777777" w:rsidTr="00B74BE7">
        <w:tc>
          <w:tcPr>
            <w:tcW w:w="1384" w:type="dxa"/>
          </w:tcPr>
          <w:p w14:paraId="7E6384B6"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4AE72A96" w14:textId="78A58FE1"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podklady k provedení certifikace kryptografických prostředků určených k ochraně utajovaných informací, její metody, postupy a dílčí výsledky</w:t>
            </w:r>
          </w:p>
        </w:tc>
        <w:tc>
          <w:tcPr>
            <w:tcW w:w="1162" w:type="dxa"/>
          </w:tcPr>
          <w:p w14:paraId="215988B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55377505" w14:textId="77777777" w:rsidTr="00B74BE7">
        <w:tc>
          <w:tcPr>
            <w:tcW w:w="1384" w:type="dxa"/>
          </w:tcPr>
          <w:p w14:paraId="15840E84"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062D8E5D" w14:textId="7648CC4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Metody a způsoby organizace, řízení a provádění kryptografické ochrany utajovaných informací</w:t>
            </w:r>
          </w:p>
        </w:tc>
        <w:tc>
          <w:tcPr>
            <w:tcW w:w="1162" w:type="dxa"/>
          </w:tcPr>
          <w:p w14:paraId="1CBB36F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1EE511EF" w14:textId="77777777" w:rsidTr="00B74BE7">
        <w:tc>
          <w:tcPr>
            <w:tcW w:w="1384" w:type="dxa"/>
          </w:tcPr>
          <w:p w14:paraId="4B9126DE"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1A8CFBA0" w14:textId="0DA2B990"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Evidence pracovníků kryptografické ochrany, ze které je zřejmá jejich činnost v informačním nebo komunikačním systému</w:t>
            </w:r>
          </w:p>
        </w:tc>
        <w:tc>
          <w:tcPr>
            <w:tcW w:w="1162" w:type="dxa"/>
          </w:tcPr>
          <w:p w14:paraId="2D9DEEF6"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5B0C4FA7" w14:textId="77777777" w:rsidTr="00B74BE7">
        <w:tc>
          <w:tcPr>
            <w:tcW w:w="1384" w:type="dxa"/>
          </w:tcPr>
          <w:p w14:paraId="54EDCB00"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41919C49" w14:textId="1CC6BF3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Kryptografický materiál určený k ochraně utajovaných informací</w:t>
            </w:r>
          </w:p>
        </w:tc>
        <w:tc>
          <w:tcPr>
            <w:tcW w:w="1162" w:type="dxa"/>
          </w:tcPr>
          <w:p w14:paraId="0A257BD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38A7435A" w14:textId="77777777" w:rsidTr="00B74BE7">
        <w:tc>
          <w:tcPr>
            <w:tcW w:w="1384" w:type="dxa"/>
          </w:tcPr>
          <w:p w14:paraId="02589921"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1BF74A34" w14:textId="1545BD7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Evidence kryptografického materiálu určeného k ochraně utajovaných informací, ze které je zřejmý jeho obsah nebo účel</w:t>
            </w:r>
          </w:p>
        </w:tc>
        <w:tc>
          <w:tcPr>
            <w:tcW w:w="1162" w:type="dxa"/>
          </w:tcPr>
          <w:p w14:paraId="78E65DB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6ACBF4FD" w14:textId="77777777" w:rsidTr="00B74BE7">
        <w:tc>
          <w:tcPr>
            <w:tcW w:w="1384" w:type="dxa"/>
          </w:tcPr>
          <w:p w14:paraId="03CF9AF5"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4E785283" w14:textId="75F1A89E"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týkající se kompromitace kryptografických materiálů nebo podezření na tuto kompromitaci, včetně výsledků šetření a přijatých opatření</w:t>
            </w:r>
          </w:p>
        </w:tc>
        <w:tc>
          <w:tcPr>
            <w:tcW w:w="1162" w:type="dxa"/>
          </w:tcPr>
          <w:p w14:paraId="79025D8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2D1D959C" w14:textId="77777777" w:rsidTr="00B74BE7">
        <w:tc>
          <w:tcPr>
            <w:tcW w:w="1384" w:type="dxa"/>
          </w:tcPr>
          <w:p w14:paraId="2D827709"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011D681E" w14:textId="03784CE2" w:rsidR="00B74BE7" w:rsidRPr="00CA54DF" w:rsidRDefault="00B74BE7" w:rsidP="004F7788">
            <w:pPr>
              <w:spacing w:after="120"/>
              <w:rPr>
                <w:rFonts w:ascii="Times New Roman" w:hAnsi="Times New Roman" w:cs="Times New Roman"/>
                <w:sz w:val="24"/>
                <w:szCs w:val="24"/>
              </w:rPr>
            </w:pPr>
            <w:r w:rsidRPr="00CA54DF">
              <w:rPr>
                <w:rFonts w:ascii="Times New Roman" w:hAnsi="Times New Roman" w:cs="Times New Roman"/>
                <w:sz w:val="24"/>
                <w:szCs w:val="24"/>
              </w:rPr>
              <w:t>Průvodní list kryptografické zásilky</w:t>
            </w:r>
          </w:p>
        </w:tc>
        <w:tc>
          <w:tcPr>
            <w:tcW w:w="1162" w:type="dxa"/>
          </w:tcPr>
          <w:p w14:paraId="6030043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37D56BA6" w14:textId="77777777" w:rsidTr="00B74BE7">
        <w:tc>
          <w:tcPr>
            <w:tcW w:w="1384" w:type="dxa"/>
            <w:tcBorders>
              <w:bottom w:val="single" w:sz="4" w:space="0" w:color="auto"/>
            </w:tcBorders>
          </w:tcPr>
          <w:p w14:paraId="63013D63"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Borders>
              <w:bottom w:val="single" w:sz="4" w:space="0" w:color="auto"/>
            </w:tcBorders>
          </w:tcPr>
          <w:p w14:paraId="419CF640" w14:textId="51410DD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Záznam o poškození kryptografické zásilky</w:t>
            </w:r>
            <w:r w:rsidR="00593043">
              <w:rPr>
                <w:rFonts w:ascii="Times New Roman" w:hAnsi="Times New Roman" w:cs="Times New Roman"/>
                <w:sz w:val="24"/>
                <w:szCs w:val="24"/>
              </w:rPr>
              <w:t xml:space="preserve">, </w:t>
            </w:r>
          </w:p>
        </w:tc>
        <w:tc>
          <w:tcPr>
            <w:tcW w:w="1162" w:type="dxa"/>
            <w:tcBorders>
              <w:bottom w:val="single" w:sz="4" w:space="0" w:color="auto"/>
            </w:tcBorders>
          </w:tcPr>
          <w:p w14:paraId="3D9FD5A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0E32BB" w:rsidRPr="00CA54DF" w14:paraId="765ED12E" w14:textId="77777777" w:rsidTr="00B74BE7">
        <w:tc>
          <w:tcPr>
            <w:tcW w:w="1384" w:type="dxa"/>
            <w:tcBorders>
              <w:bottom w:val="single" w:sz="4" w:space="0" w:color="auto"/>
            </w:tcBorders>
          </w:tcPr>
          <w:p w14:paraId="436BAE79" w14:textId="77777777" w:rsidR="000E32BB" w:rsidRPr="00CA54DF" w:rsidRDefault="000E32BB" w:rsidP="004F7788">
            <w:pPr>
              <w:pStyle w:val="Odstavecseseznamem"/>
              <w:numPr>
                <w:ilvl w:val="1"/>
                <w:numId w:val="11"/>
              </w:numPr>
              <w:spacing w:after="120"/>
              <w:ind w:hanging="578"/>
              <w:rPr>
                <w:rFonts w:ascii="Times New Roman" w:hAnsi="Times New Roman" w:cs="Times New Roman"/>
                <w:sz w:val="24"/>
                <w:szCs w:val="24"/>
              </w:rPr>
            </w:pPr>
          </w:p>
        </w:tc>
        <w:tc>
          <w:tcPr>
            <w:tcW w:w="6804" w:type="dxa"/>
            <w:tcBorders>
              <w:bottom w:val="single" w:sz="4" w:space="0" w:color="auto"/>
            </w:tcBorders>
          </w:tcPr>
          <w:p w14:paraId="15112E47" w14:textId="25CAD217" w:rsidR="000E32BB" w:rsidRPr="00CA54DF" w:rsidRDefault="000E32BB" w:rsidP="004F7788">
            <w:pPr>
              <w:spacing w:after="120"/>
              <w:jc w:val="both"/>
              <w:rPr>
                <w:rFonts w:ascii="Times New Roman" w:hAnsi="Times New Roman" w:cs="Times New Roman"/>
                <w:sz w:val="24"/>
                <w:szCs w:val="24"/>
              </w:rPr>
            </w:pPr>
            <w:r>
              <w:rPr>
                <w:rFonts w:ascii="Times New Roman" w:hAnsi="Times New Roman" w:cs="Times New Roman"/>
                <w:sz w:val="24"/>
                <w:szCs w:val="24"/>
              </w:rPr>
              <w:t>H</w:t>
            </w:r>
            <w:r w:rsidRPr="00593043">
              <w:rPr>
                <w:rFonts w:ascii="Times New Roman" w:hAnsi="Times New Roman" w:cs="Times New Roman"/>
                <w:sz w:val="24"/>
                <w:szCs w:val="24"/>
              </w:rPr>
              <w:t>lášení o bezpečnostním incidentu v oblasti kryptografické ochrany</w:t>
            </w:r>
          </w:p>
        </w:tc>
        <w:tc>
          <w:tcPr>
            <w:tcW w:w="1162" w:type="dxa"/>
            <w:tcBorders>
              <w:bottom w:val="single" w:sz="4" w:space="0" w:color="auto"/>
            </w:tcBorders>
          </w:tcPr>
          <w:p w14:paraId="4F2916DC" w14:textId="4EE88F9A" w:rsidR="000E32BB" w:rsidRPr="00CA54DF" w:rsidRDefault="008B4BE6" w:rsidP="004F7788">
            <w:pPr>
              <w:spacing w:after="120"/>
              <w:jc w:val="center"/>
              <w:rPr>
                <w:rFonts w:ascii="Times New Roman" w:hAnsi="Times New Roman" w:cs="Times New Roman"/>
                <w:sz w:val="24"/>
                <w:szCs w:val="24"/>
              </w:rPr>
            </w:pPr>
            <w:r>
              <w:rPr>
                <w:rFonts w:ascii="Times New Roman" w:hAnsi="Times New Roman" w:cs="Times New Roman"/>
                <w:sz w:val="24"/>
                <w:szCs w:val="24"/>
              </w:rPr>
              <w:t>V – T</w:t>
            </w:r>
          </w:p>
        </w:tc>
      </w:tr>
      <w:tr w:rsidR="00B74BE7" w:rsidRPr="00CA54DF" w14:paraId="4A46D0E4" w14:textId="77777777" w:rsidTr="00E5306C">
        <w:trPr>
          <w:trHeight w:val="567"/>
        </w:trPr>
        <w:tc>
          <w:tcPr>
            <w:tcW w:w="9350" w:type="dxa"/>
            <w:gridSpan w:val="3"/>
            <w:tcBorders>
              <w:bottom w:val="single" w:sz="4" w:space="0" w:color="auto"/>
            </w:tcBorders>
            <w:shd w:val="clear" w:color="auto" w:fill="auto"/>
            <w:vAlign w:val="center"/>
          </w:tcPr>
          <w:p w14:paraId="118F8750" w14:textId="77777777" w:rsidR="00B74BE7" w:rsidRPr="00CA54DF" w:rsidRDefault="00B74BE7" w:rsidP="004F7788">
            <w:pPr>
              <w:spacing w:after="120"/>
              <w:rPr>
                <w:rFonts w:ascii="Times New Roman" w:hAnsi="Times New Roman" w:cs="Times New Roman"/>
                <w:b/>
                <w:sz w:val="24"/>
                <w:szCs w:val="24"/>
              </w:rPr>
            </w:pPr>
          </w:p>
        </w:tc>
      </w:tr>
      <w:tr w:rsidR="00B74BE7" w:rsidRPr="00CA54DF" w14:paraId="40D7B487" w14:textId="77777777" w:rsidTr="00B74BE7">
        <w:trPr>
          <w:trHeight w:val="851"/>
        </w:trPr>
        <w:tc>
          <w:tcPr>
            <w:tcW w:w="1384" w:type="dxa"/>
            <w:tcBorders>
              <w:bottom w:val="single" w:sz="4" w:space="0" w:color="auto"/>
            </w:tcBorders>
            <w:shd w:val="pct15" w:color="auto" w:fill="auto"/>
            <w:vAlign w:val="center"/>
          </w:tcPr>
          <w:p w14:paraId="19C8A9F3" w14:textId="77777777" w:rsidR="00B74BE7" w:rsidRPr="00CA54DF" w:rsidRDefault="00B74BE7" w:rsidP="004F7788">
            <w:pPr>
              <w:pStyle w:val="Odstavecseseznamem"/>
              <w:numPr>
                <w:ilvl w:val="0"/>
                <w:numId w:val="11"/>
              </w:numPr>
              <w:spacing w:after="120"/>
              <w:ind w:hanging="218"/>
              <w:rPr>
                <w:rFonts w:ascii="Times New Roman" w:hAnsi="Times New Roman" w:cs="Times New Roman"/>
                <w:b/>
                <w:sz w:val="24"/>
                <w:szCs w:val="24"/>
              </w:rPr>
            </w:pPr>
          </w:p>
        </w:tc>
        <w:tc>
          <w:tcPr>
            <w:tcW w:w="6804" w:type="dxa"/>
            <w:tcBorders>
              <w:bottom w:val="single" w:sz="4" w:space="0" w:color="auto"/>
            </w:tcBorders>
            <w:shd w:val="pct15" w:color="auto" w:fill="auto"/>
            <w:vAlign w:val="center"/>
          </w:tcPr>
          <w:p w14:paraId="422C9111" w14:textId="77777777" w:rsidR="00B74BE7" w:rsidRPr="00CA54DF" w:rsidRDefault="00B74BE7"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Mezinárodní závazky a zahraniční vztahy</w:t>
            </w:r>
          </w:p>
        </w:tc>
        <w:tc>
          <w:tcPr>
            <w:tcW w:w="1162" w:type="dxa"/>
            <w:tcBorders>
              <w:bottom w:val="single" w:sz="4" w:space="0" w:color="auto"/>
            </w:tcBorders>
            <w:shd w:val="pct15" w:color="auto" w:fill="auto"/>
            <w:vAlign w:val="center"/>
          </w:tcPr>
          <w:p w14:paraId="42C5FF16" w14:textId="77777777" w:rsidR="00B74BE7" w:rsidRPr="00CA54DF" w:rsidRDefault="00B74BE7" w:rsidP="004F7788">
            <w:pPr>
              <w:spacing w:after="120"/>
              <w:rPr>
                <w:rFonts w:ascii="Times New Roman" w:hAnsi="Times New Roman" w:cs="Times New Roman"/>
                <w:b/>
                <w:sz w:val="24"/>
                <w:szCs w:val="24"/>
              </w:rPr>
            </w:pPr>
          </w:p>
        </w:tc>
      </w:tr>
      <w:tr w:rsidR="00B74BE7" w:rsidRPr="00CA54DF" w14:paraId="5B28FA98" w14:textId="77777777" w:rsidTr="00B74BE7">
        <w:tc>
          <w:tcPr>
            <w:tcW w:w="1384" w:type="dxa"/>
            <w:shd w:val="clear" w:color="auto" w:fill="auto"/>
            <w:vAlign w:val="center"/>
          </w:tcPr>
          <w:p w14:paraId="2E35681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1E764BE" w14:textId="4A56846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Mezinárodní jednání, </w:t>
            </w:r>
            <w:r w:rsidR="00B0704E">
              <w:rPr>
                <w:rFonts w:ascii="Times New Roman" w:hAnsi="Times New Roman" w:cs="Times New Roman"/>
                <w:sz w:val="24"/>
                <w:szCs w:val="24"/>
              </w:rPr>
              <w:t xml:space="preserve">jakož i </w:t>
            </w:r>
            <w:r w:rsidRPr="00CA54DF">
              <w:rPr>
                <w:rFonts w:ascii="Times New Roman" w:hAnsi="Times New Roman" w:cs="Times New Roman"/>
                <w:sz w:val="24"/>
                <w:szCs w:val="24"/>
              </w:rPr>
              <w:t>smlouvy a další dohody uzavřené na jejich základě, protokoly, zápisy a jiné informace v oblasti mezinárodní spolupráce, pokud se tak smluvní strany dohodnou</w:t>
            </w:r>
          </w:p>
        </w:tc>
        <w:tc>
          <w:tcPr>
            <w:tcW w:w="1162" w:type="dxa"/>
            <w:shd w:val="clear" w:color="auto" w:fill="auto"/>
          </w:tcPr>
          <w:p w14:paraId="3510A8D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19E9872C" w14:textId="77777777" w:rsidTr="00B74BE7">
        <w:tc>
          <w:tcPr>
            <w:tcW w:w="1384" w:type="dxa"/>
            <w:shd w:val="clear" w:color="auto" w:fill="auto"/>
            <w:vAlign w:val="center"/>
          </w:tcPr>
          <w:p w14:paraId="4E227A8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BC44B31" w14:textId="7ACB906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které jsou utajovány v rámci Organizace Severoatlantické smlouvy a Evropské unie nebo podle mezinárodních smluv, kterými je Česká republika vázána</w:t>
            </w:r>
          </w:p>
        </w:tc>
        <w:tc>
          <w:tcPr>
            <w:tcW w:w="1162" w:type="dxa"/>
            <w:shd w:val="clear" w:color="auto" w:fill="auto"/>
          </w:tcPr>
          <w:p w14:paraId="548553B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24E4CAF3" w14:textId="77777777" w:rsidTr="00B74BE7">
        <w:tc>
          <w:tcPr>
            <w:tcW w:w="1384" w:type="dxa"/>
            <w:shd w:val="clear" w:color="auto" w:fill="auto"/>
            <w:vAlign w:val="center"/>
          </w:tcPr>
          <w:p w14:paraId="2EF367D8"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AE3A089" w14:textId="2300CCA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které poskytla cizí moc a které v souladu s právem pro ni platným jako utajované označila</w:t>
            </w:r>
          </w:p>
        </w:tc>
        <w:tc>
          <w:tcPr>
            <w:tcW w:w="1162" w:type="dxa"/>
            <w:shd w:val="clear" w:color="auto" w:fill="auto"/>
          </w:tcPr>
          <w:p w14:paraId="1992842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72CF24FC" w14:textId="77777777" w:rsidTr="00B74BE7">
        <w:tc>
          <w:tcPr>
            <w:tcW w:w="1384" w:type="dxa"/>
            <w:shd w:val="clear" w:color="auto" w:fill="auto"/>
            <w:vAlign w:val="center"/>
          </w:tcPr>
          <w:p w14:paraId="784A8CA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F024A8A" w14:textId="6BD2600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Politické, bezpečnostní a ekonomické informace z oblasti mezinárodních vztahů</w:t>
            </w:r>
          </w:p>
        </w:tc>
        <w:tc>
          <w:tcPr>
            <w:tcW w:w="1162" w:type="dxa"/>
            <w:shd w:val="clear" w:color="auto" w:fill="auto"/>
          </w:tcPr>
          <w:p w14:paraId="75F27DC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732CF645" w14:textId="77777777" w:rsidTr="00B74BE7">
        <w:tc>
          <w:tcPr>
            <w:tcW w:w="1384" w:type="dxa"/>
            <w:shd w:val="clear" w:color="auto" w:fill="auto"/>
            <w:vAlign w:val="center"/>
          </w:tcPr>
          <w:p w14:paraId="0FCAC9A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1A74ACF" w14:textId="3AEA1CF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Zapojení České republiky při plnění spojeneckých závazků v zahraničí</w:t>
            </w:r>
          </w:p>
        </w:tc>
        <w:tc>
          <w:tcPr>
            <w:tcW w:w="1162" w:type="dxa"/>
            <w:shd w:val="clear" w:color="auto" w:fill="auto"/>
          </w:tcPr>
          <w:p w14:paraId="39EDCF0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2388654A" w14:textId="77777777" w:rsidTr="00B74BE7">
        <w:tc>
          <w:tcPr>
            <w:tcW w:w="1384" w:type="dxa"/>
            <w:shd w:val="clear" w:color="auto" w:fill="auto"/>
            <w:vAlign w:val="center"/>
          </w:tcPr>
          <w:p w14:paraId="1EF09906"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F2B3AA6" w14:textId="42A49069"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Návrhy na jmenování velvyslanců a přidělenců </w:t>
            </w:r>
            <w:r w:rsidR="00E214FD">
              <w:rPr>
                <w:rFonts w:ascii="Times New Roman" w:hAnsi="Times New Roman" w:cs="Times New Roman"/>
                <w:sz w:val="24"/>
                <w:szCs w:val="24"/>
              </w:rPr>
              <w:t xml:space="preserve">obrany </w:t>
            </w:r>
            <w:r w:rsidRPr="00CA54DF">
              <w:rPr>
                <w:rFonts w:ascii="Times New Roman" w:hAnsi="Times New Roman" w:cs="Times New Roman"/>
                <w:sz w:val="24"/>
                <w:szCs w:val="24"/>
              </w:rPr>
              <w:t>do udělen</w:t>
            </w:r>
            <w:r w:rsidR="005B3289">
              <w:rPr>
                <w:rFonts w:ascii="Times New Roman" w:hAnsi="Times New Roman" w:cs="Times New Roman"/>
                <w:sz w:val="24"/>
                <w:szCs w:val="24"/>
              </w:rPr>
              <w:t>í</w:t>
            </w:r>
            <w:r w:rsidRPr="00CA54DF">
              <w:rPr>
                <w:rFonts w:ascii="Times New Roman" w:hAnsi="Times New Roman" w:cs="Times New Roman"/>
                <w:sz w:val="24"/>
                <w:szCs w:val="24"/>
              </w:rPr>
              <w:t xml:space="preserve"> </w:t>
            </w:r>
            <w:r w:rsidR="00E214FD">
              <w:rPr>
                <w:rFonts w:ascii="Times New Roman" w:hAnsi="Times New Roman" w:cs="Times New Roman"/>
                <w:sz w:val="24"/>
                <w:szCs w:val="24"/>
              </w:rPr>
              <w:t>souhlasu přijíma</w:t>
            </w:r>
            <w:r w:rsidR="009C258A">
              <w:rPr>
                <w:rFonts w:ascii="Times New Roman" w:hAnsi="Times New Roman" w:cs="Times New Roman"/>
                <w:sz w:val="24"/>
                <w:szCs w:val="24"/>
              </w:rPr>
              <w:t>jí</w:t>
            </w:r>
            <w:r w:rsidR="00E214FD">
              <w:rPr>
                <w:rFonts w:ascii="Times New Roman" w:hAnsi="Times New Roman" w:cs="Times New Roman"/>
                <w:sz w:val="24"/>
                <w:szCs w:val="24"/>
              </w:rPr>
              <w:t>cího státu</w:t>
            </w:r>
          </w:p>
        </w:tc>
        <w:tc>
          <w:tcPr>
            <w:tcW w:w="1162" w:type="dxa"/>
            <w:shd w:val="clear" w:color="auto" w:fill="auto"/>
          </w:tcPr>
          <w:p w14:paraId="0875A004" w14:textId="40A20F53"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sidR="00015DF3">
              <w:rPr>
                <w:rFonts w:ascii="Times New Roman" w:hAnsi="Times New Roman" w:cs="Times New Roman"/>
                <w:sz w:val="24"/>
                <w:szCs w:val="24"/>
              </w:rPr>
              <w:t xml:space="preserve"> – D</w:t>
            </w:r>
          </w:p>
        </w:tc>
      </w:tr>
      <w:tr w:rsidR="00B74BE7" w:rsidRPr="00CA54DF" w14:paraId="47332F84" w14:textId="77777777" w:rsidTr="00B74BE7">
        <w:tc>
          <w:tcPr>
            <w:tcW w:w="1384" w:type="dxa"/>
            <w:shd w:val="clear" w:color="auto" w:fill="auto"/>
            <w:vAlign w:val="center"/>
          </w:tcPr>
          <w:p w14:paraId="42A2855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FE198E4" w14:textId="155030AA"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Informace obsahující hodnocení stykových akcí ústavních činitelů České republiky s představiteli jiného státu nebo mezinárodní vládní organizace </w:t>
            </w:r>
          </w:p>
        </w:tc>
        <w:tc>
          <w:tcPr>
            <w:tcW w:w="1162" w:type="dxa"/>
            <w:shd w:val="clear" w:color="auto" w:fill="auto"/>
          </w:tcPr>
          <w:p w14:paraId="3CB3579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BBC3576" w14:textId="77777777" w:rsidTr="00B74BE7">
        <w:tc>
          <w:tcPr>
            <w:tcW w:w="1384" w:type="dxa"/>
            <w:shd w:val="clear" w:color="auto" w:fill="auto"/>
            <w:vAlign w:val="center"/>
          </w:tcPr>
          <w:p w14:paraId="11B2ACA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E954F85" w14:textId="08473E03"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udělování víz</w:t>
            </w:r>
          </w:p>
        </w:tc>
        <w:tc>
          <w:tcPr>
            <w:tcW w:w="1162" w:type="dxa"/>
            <w:shd w:val="clear" w:color="auto" w:fill="auto"/>
          </w:tcPr>
          <w:p w14:paraId="1118492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42C3DA39" w14:textId="77777777" w:rsidTr="00B74BE7">
        <w:tc>
          <w:tcPr>
            <w:tcW w:w="1384" w:type="dxa"/>
            <w:shd w:val="clear" w:color="auto" w:fill="auto"/>
            <w:vAlign w:val="center"/>
          </w:tcPr>
          <w:p w14:paraId="2E5BE236"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601EC4A" w14:textId="3E347D7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Návrhy na udělení řádů a vyznamenání cizím státním příslušníkům</w:t>
            </w:r>
          </w:p>
        </w:tc>
        <w:tc>
          <w:tcPr>
            <w:tcW w:w="1162" w:type="dxa"/>
            <w:shd w:val="clear" w:color="auto" w:fill="auto"/>
          </w:tcPr>
          <w:p w14:paraId="62D28EF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2968D64A" w14:textId="77777777" w:rsidTr="00B74BE7">
        <w:tc>
          <w:tcPr>
            <w:tcW w:w="1384" w:type="dxa"/>
            <w:shd w:val="clear" w:color="auto" w:fill="auto"/>
            <w:vAlign w:val="center"/>
          </w:tcPr>
          <w:p w14:paraId="6E978888"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65DC2B7" w14:textId="61714AD1"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obsahu diplomatické a kurýrní zásilky</w:t>
            </w:r>
          </w:p>
        </w:tc>
        <w:tc>
          <w:tcPr>
            <w:tcW w:w="1162" w:type="dxa"/>
            <w:shd w:val="clear" w:color="auto" w:fill="auto"/>
          </w:tcPr>
          <w:p w14:paraId="1603C35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59C7AD2D" w14:textId="77777777" w:rsidTr="00B74BE7">
        <w:tc>
          <w:tcPr>
            <w:tcW w:w="1384" w:type="dxa"/>
            <w:shd w:val="clear" w:color="auto" w:fill="auto"/>
            <w:vAlign w:val="center"/>
          </w:tcPr>
          <w:p w14:paraId="35F1A2E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2029551" w14:textId="057CBD1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Příprava a stanoviska České republiky pro jednání před mezinárodními a rozhodčími institucemi</w:t>
            </w:r>
          </w:p>
        </w:tc>
        <w:tc>
          <w:tcPr>
            <w:tcW w:w="1162" w:type="dxa"/>
            <w:shd w:val="clear" w:color="auto" w:fill="auto"/>
          </w:tcPr>
          <w:p w14:paraId="0826F66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0581DFBC" w14:textId="77777777" w:rsidTr="00B74BE7">
        <w:tc>
          <w:tcPr>
            <w:tcW w:w="1384" w:type="dxa"/>
            <w:shd w:val="clear" w:color="auto" w:fill="auto"/>
            <w:vAlign w:val="center"/>
          </w:tcPr>
          <w:p w14:paraId="5C4B766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60B470E" w14:textId="3E67182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jednání o smírném urovnání stížnosti podané k</w:t>
            </w:r>
            <w:r w:rsidR="00E93389">
              <w:rPr>
                <w:rFonts w:ascii="Times New Roman" w:hAnsi="Times New Roman" w:cs="Times New Roman"/>
                <w:sz w:val="24"/>
                <w:szCs w:val="24"/>
              </w:rPr>
              <w:t> </w:t>
            </w:r>
            <w:r w:rsidRPr="00CA54DF">
              <w:rPr>
                <w:rFonts w:ascii="Times New Roman" w:hAnsi="Times New Roman" w:cs="Times New Roman"/>
                <w:sz w:val="24"/>
                <w:szCs w:val="24"/>
              </w:rPr>
              <w:t>Evropskému soudu pro lidská práva, předkládané příslušným státním orgánům</w:t>
            </w:r>
          </w:p>
        </w:tc>
        <w:tc>
          <w:tcPr>
            <w:tcW w:w="1162" w:type="dxa"/>
            <w:shd w:val="clear" w:color="auto" w:fill="auto"/>
          </w:tcPr>
          <w:p w14:paraId="09B1CFE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02578EF7" w14:textId="77777777" w:rsidTr="00B74BE7">
        <w:tc>
          <w:tcPr>
            <w:tcW w:w="1384" w:type="dxa"/>
            <w:shd w:val="clear" w:color="auto" w:fill="auto"/>
            <w:vAlign w:val="center"/>
          </w:tcPr>
          <w:p w14:paraId="6270EAB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0E949E5" w14:textId="0857121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Opatření orgánů Celní správy České republiky po dohodě s celními orgány cizích států ke sledování nezákonně dováženého, vyváženého nebo prováženého zboží, které může ohrozit finanční zájmy Evropské unie, Evropského společenství pro atomovou energii nebo jejich členského státu, nebo zboží, které je předmětem zákazů nebo omezení, vedoucí ke zjištění totožnosti osob zapojených do nezákonného obchodu</w:t>
            </w:r>
          </w:p>
        </w:tc>
        <w:tc>
          <w:tcPr>
            <w:tcW w:w="1162" w:type="dxa"/>
            <w:shd w:val="clear" w:color="auto" w:fill="auto"/>
          </w:tcPr>
          <w:p w14:paraId="30C4A0B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9530265" w14:textId="77777777" w:rsidTr="00E5306C">
        <w:trPr>
          <w:trHeight w:val="567"/>
        </w:trPr>
        <w:tc>
          <w:tcPr>
            <w:tcW w:w="9350" w:type="dxa"/>
            <w:gridSpan w:val="3"/>
            <w:tcBorders>
              <w:bottom w:val="single" w:sz="4" w:space="0" w:color="auto"/>
            </w:tcBorders>
            <w:shd w:val="clear" w:color="auto" w:fill="auto"/>
            <w:vAlign w:val="center"/>
          </w:tcPr>
          <w:p w14:paraId="74144975" w14:textId="77777777" w:rsidR="00B74BE7" w:rsidRPr="00CA54DF" w:rsidRDefault="00B74BE7" w:rsidP="004F7788">
            <w:pPr>
              <w:spacing w:after="120"/>
              <w:rPr>
                <w:rFonts w:ascii="Times New Roman" w:hAnsi="Times New Roman" w:cs="Times New Roman"/>
                <w:sz w:val="24"/>
                <w:szCs w:val="24"/>
              </w:rPr>
            </w:pPr>
          </w:p>
        </w:tc>
      </w:tr>
      <w:tr w:rsidR="00B74BE7" w:rsidRPr="00CA54DF" w14:paraId="7FB7C846" w14:textId="77777777" w:rsidTr="00B74BE7">
        <w:trPr>
          <w:trHeight w:val="851"/>
        </w:trPr>
        <w:tc>
          <w:tcPr>
            <w:tcW w:w="1384" w:type="dxa"/>
            <w:shd w:val="pct15" w:color="auto" w:fill="auto"/>
            <w:vAlign w:val="center"/>
          </w:tcPr>
          <w:p w14:paraId="108FB509" w14:textId="77777777" w:rsidR="00B74BE7" w:rsidRPr="00CA54DF" w:rsidRDefault="00B74BE7" w:rsidP="004F7788">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7420D3A9" w14:textId="77777777" w:rsidR="00B74BE7" w:rsidRPr="00CA54DF" w:rsidRDefault="00B74BE7"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Obrana státu</w:t>
            </w:r>
          </w:p>
        </w:tc>
        <w:tc>
          <w:tcPr>
            <w:tcW w:w="1162" w:type="dxa"/>
            <w:shd w:val="pct15" w:color="auto" w:fill="auto"/>
            <w:vAlign w:val="center"/>
          </w:tcPr>
          <w:p w14:paraId="2A64FFD8" w14:textId="77777777" w:rsidR="00B74BE7" w:rsidRPr="00CA54DF" w:rsidRDefault="00B74BE7" w:rsidP="004F7788">
            <w:pPr>
              <w:spacing w:after="120"/>
              <w:rPr>
                <w:rFonts w:ascii="Times New Roman" w:hAnsi="Times New Roman" w:cs="Times New Roman"/>
                <w:sz w:val="24"/>
                <w:szCs w:val="24"/>
              </w:rPr>
            </w:pPr>
          </w:p>
        </w:tc>
      </w:tr>
      <w:tr w:rsidR="00B74BE7" w:rsidRPr="00CA54DF" w14:paraId="44757378" w14:textId="77777777" w:rsidTr="00B74BE7">
        <w:tc>
          <w:tcPr>
            <w:tcW w:w="1384" w:type="dxa"/>
            <w:shd w:val="clear" w:color="auto" w:fill="F2F2F2" w:themeFill="background1" w:themeFillShade="F2"/>
            <w:vAlign w:val="center"/>
          </w:tcPr>
          <w:p w14:paraId="488B1838"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1B2D00AD"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Obranné plánování</w:t>
            </w:r>
          </w:p>
        </w:tc>
        <w:tc>
          <w:tcPr>
            <w:tcW w:w="1162" w:type="dxa"/>
            <w:shd w:val="clear" w:color="auto" w:fill="F2F2F2" w:themeFill="background1" w:themeFillShade="F2"/>
          </w:tcPr>
          <w:p w14:paraId="287FA8A4" w14:textId="77777777" w:rsidR="00B74BE7" w:rsidRPr="00CA54DF" w:rsidRDefault="00B74BE7" w:rsidP="004F7788">
            <w:pPr>
              <w:spacing w:after="120"/>
              <w:jc w:val="center"/>
              <w:rPr>
                <w:rFonts w:ascii="Times New Roman" w:hAnsi="Times New Roman" w:cs="Times New Roman"/>
                <w:b/>
                <w:sz w:val="24"/>
                <w:szCs w:val="24"/>
              </w:rPr>
            </w:pPr>
          </w:p>
        </w:tc>
      </w:tr>
      <w:tr w:rsidR="00B74BE7" w:rsidRPr="00CA54DF" w14:paraId="05015877" w14:textId="77777777" w:rsidTr="00B74BE7">
        <w:tc>
          <w:tcPr>
            <w:tcW w:w="1384" w:type="dxa"/>
            <w:shd w:val="clear" w:color="auto" w:fill="auto"/>
            <w:vAlign w:val="center"/>
          </w:tcPr>
          <w:p w14:paraId="68DB9EE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C6BFBBA" w14:textId="74A19C5F" w:rsidR="00B74BE7" w:rsidRPr="00CA54DF" w:rsidRDefault="00B74BE7" w:rsidP="00960B40">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z oblasti plánování obrany státu</w:t>
            </w:r>
          </w:p>
        </w:tc>
        <w:tc>
          <w:tcPr>
            <w:tcW w:w="1162" w:type="dxa"/>
            <w:shd w:val="clear" w:color="auto" w:fill="auto"/>
          </w:tcPr>
          <w:p w14:paraId="65A4F96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4BF8DF9" w14:textId="77777777" w:rsidTr="00B74BE7">
        <w:tc>
          <w:tcPr>
            <w:tcW w:w="1384" w:type="dxa"/>
            <w:shd w:val="clear" w:color="auto" w:fill="auto"/>
            <w:vAlign w:val="center"/>
          </w:tcPr>
          <w:p w14:paraId="1FAB718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F2DEBAF" w14:textId="575EFD81"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Obranné plánování a hodnocení připravenosti ozbrojených sil České republiky</w:t>
            </w:r>
          </w:p>
        </w:tc>
        <w:tc>
          <w:tcPr>
            <w:tcW w:w="1162" w:type="dxa"/>
            <w:shd w:val="clear" w:color="auto" w:fill="auto"/>
          </w:tcPr>
          <w:p w14:paraId="6FB7442E" w14:textId="0154A9C2"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sidR="00920892">
              <w:rPr>
                <w:rFonts w:ascii="Times New Roman" w:hAnsi="Times New Roman" w:cs="Times New Roman"/>
                <w:sz w:val="24"/>
                <w:szCs w:val="24"/>
              </w:rPr>
              <w:t>PT</w:t>
            </w:r>
          </w:p>
        </w:tc>
      </w:tr>
      <w:tr w:rsidR="00B74BE7" w:rsidRPr="00CA54DF" w14:paraId="3517C811" w14:textId="77777777" w:rsidTr="00B74BE7">
        <w:tc>
          <w:tcPr>
            <w:tcW w:w="1384" w:type="dxa"/>
            <w:shd w:val="clear" w:color="auto" w:fill="auto"/>
            <w:vAlign w:val="center"/>
          </w:tcPr>
          <w:p w14:paraId="23B66DA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898DA70" w14:textId="588855E9"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 zahraniční obranné spolupráce a spolupráce v oblasti vyzbrojování</w:t>
            </w:r>
          </w:p>
        </w:tc>
        <w:tc>
          <w:tcPr>
            <w:tcW w:w="1162" w:type="dxa"/>
            <w:shd w:val="clear" w:color="auto" w:fill="auto"/>
          </w:tcPr>
          <w:p w14:paraId="0B00B476" w14:textId="4C3F90CB"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sidR="006F6F81">
              <w:rPr>
                <w:rFonts w:ascii="Times New Roman" w:hAnsi="Times New Roman" w:cs="Times New Roman"/>
                <w:sz w:val="24"/>
                <w:szCs w:val="24"/>
              </w:rPr>
              <w:t xml:space="preserve"> – T</w:t>
            </w:r>
          </w:p>
        </w:tc>
      </w:tr>
      <w:tr w:rsidR="00B74BE7" w:rsidRPr="00CA54DF" w14:paraId="58FDFE07" w14:textId="77777777" w:rsidTr="00B74BE7">
        <w:tc>
          <w:tcPr>
            <w:tcW w:w="1384" w:type="dxa"/>
            <w:shd w:val="clear" w:color="auto" w:fill="auto"/>
            <w:vAlign w:val="center"/>
          </w:tcPr>
          <w:p w14:paraId="6C630CA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EE9C374" w14:textId="62B1DC8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Dlouhodobé plánování</w:t>
            </w:r>
            <w:r w:rsidR="0073283B">
              <w:rPr>
                <w:rFonts w:ascii="Times New Roman" w:hAnsi="Times New Roman" w:cs="Times New Roman"/>
                <w:sz w:val="24"/>
                <w:szCs w:val="24"/>
              </w:rPr>
              <w:t>, pořizování a</w:t>
            </w:r>
            <w:r w:rsidRPr="00CA54DF">
              <w:rPr>
                <w:rFonts w:ascii="Times New Roman" w:hAnsi="Times New Roman" w:cs="Times New Roman"/>
                <w:sz w:val="24"/>
                <w:szCs w:val="24"/>
              </w:rPr>
              <w:t xml:space="preserve"> rozvoj</w:t>
            </w:r>
            <w:r w:rsidR="0073283B">
              <w:rPr>
                <w:rFonts w:ascii="Times New Roman" w:hAnsi="Times New Roman" w:cs="Times New Roman"/>
                <w:sz w:val="24"/>
                <w:szCs w:val="24"/>
              </w:rPr>
              <w:t xml:space="preserve"> strategických komodit a služeb Ministerstva obrany a </w:t>
            </w:r>
            <w:r w:rsidR="00426851">
              <w:rPr>
                <w:rFonts w:ascii="Times New Roman" w:hAnsi="Times New Roman" w:cs="Times New Roman"/>
                <w:sz w:val="24"/>
                <w:szCs w:val="24"/>
              </w:rPr>
              <w:t>A</w:t>
            </w:r>
            <w:r w:rsidR="0073283B">
              <w:rPr>
                <w:rFonts w:ascii="Times New Roman" w:hAnsi="Times New Roman" w:cs="Times New Roman"/>
                <w:sz w:val="24"/>
                <w:szCs w:val="24"/>
              </w:rPr>
              <w:t>rmády České republiky s důrazem na</w:t>
            </w:r>
            <w:r w:rsidRPr="00CA54DF">
              <w:rPr>
                <w:rFonts w:ascii="Times New Roman" w:hAnsi="Times New Roman" w:cs="Times New Roman"/>
                <w:sz w:val="24"/>
                <w:szCs w:val="24"/>
              </w:rPr>
              <w:t xml:space="preserve"> zbraňov</w:t>
            </w:r>
            <w:r w:rsidR="0073283B">
              <w:rPr>
                <w:rFonts w:ascii="Times New Roman" w:hAnsi="Times New Roman" w:cs="Times New Roman"/>
                <w:sz w:val="24"/>
                <w:szCs w:val="24"/>
              </w:rPr>
              <w:t>é</w:t>
            </w:r>
            <w:r w:rsidRPr="00CA54DF">
              <w:rPr>
                <w:rFonts w:ascii="Times New Roman" w:hAnsi="Times New Roman" w:cs="Times New Roman"/>
                <w:sz w:val="24"/>
                <w:szCs w:val="24"/>
              </w:rPr>
              <w:t xml:space="preserve"> systém</w:t>
            </w:r>
            <w:r w:rsidR="0073283B">
              <w:rPr>
                <w:rFonts w:ascii="Times New Roman" w:hAnsi="Times New Roman" w:cs="Times New Roman"/>
                <w:sz w:val="24"/>
                <w:szCs w:val="24"/>
              </w:rPr>
              <w:t>y</w:t>
            </w:r>
            <w:r w:rsidRPr="00CA54DF">
              <w:rPr>
                <w:rFonts w:ascii="Times New Roman" w:hAnsi="Times New Roman" w:cs="Times New Roman"/>
                <w:sz w:val="24"/>
                <w:szCs w:val="24"/>
              </w:rPr>
              <w:t>,</w:t>
            </w:r>
            <w:r w:rsidR="0073283B">
              <w:rPr>
                <w:rFonts w:ascii="Times New Roman" w:hAnsi="Times New Roman" w:cs="Times New Roman"/>
                <w:sz w:val="24"/>
                <w:szCs w:val="24"/>
              </w:rPr>
              <w:t xml:space="preserve"> obranné a duální technologie, dodávky obranného materiálu a služeb a ostatní vojenské techniky a materiálu</w:t>
            </w:r>
          </w:p>
        </w:tc>
        <w:tc>
          <w:tcPr>
            <w:tcW w:w="1162" w:type="dxa"/>
            <w:shd w:val="clear" w:color="auto" w:fill="auto"/>
          </w:tcPr>
          <w:p w14:paraId="58FC0FFB" w14:textId="06F54B4E"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sidR="0073283B">
              <w:rPr>
                <w:rFonts w:ascii="Times New Roman" w:hAnsi="Times New Roman" w:cs="Times New Roman"/>
                <w:sz w:val="24"/>
                <w:szCs w:val="24"/>
              </w:rPr>
              <w:t xml:space="preserve"> – T</w:t>
            </w:r>
          </w:p>
        </w:tc>
      </w:tr>
      <w:tr w:rsidR="00B74BE7" w:rsidRPr="00CA54DF" w14:paraId="2229AE38" w14:textId="77777777" w:rsidTr="00B74BE7">
        <w:tc>
          <w:tcPr>
            <w:tcW w:w="1384" w:type="dxa"/>
            <w:shd w:val="clear" w:color="auto" w:fill="auto"/>
            <w:vAlign w:val="center"/>
          </w:tcPr>
          <w:p w14:paraId="5105CC94"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6862C12" w14:textId="547B986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Organizace a hodnocení bojové pohotovosti</w:t>
            </w:r>
          </w:p>
        </w:tc>
        <w:tc>
          <w:tcPr>
            <w:tcW w:w="1162" w:type="dxa"/>
            <w:shd w:val="clear" w:color="auto" w:fill="auto"/>
          </w:tcPr>
          <w:p w14:paraId="4455945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038A43D8" w14:textId="77777777" w:rsidTr="00B74BE7">
        <w:tc>
          <w:tcPr>
            <w:tcW w:w="1384" w:type="dxa"/>
            <w:shd w:val="clear" w:color="auto" w:fill="auto"/>
            <w:vAlign w:val="center"/>
          </w:tcPr>
          <w:p w14:paraId="340D6C8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209CDF1" w14:textId="4C8524BE"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Stav a prognóza vojenské strategické situace</w:t>
            </w:r>
          </w:p>
        </w:tc>
        <w:tc>
          <w:tcPr>
            <w:tcW w:w="1162" w:type="dxa"/>
            <w:shd w:val="clear" w:color="auto" w:fill="auto"/>
          </w:tcPr>
          <w:p w14:paraId="4D2E47EE" w14:textId="7D71AFB3"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sidR="0073283B">
              <w:rPr>
                <w:rFonts w:ascii="Times New Roman" w:hAnsi="Times New Roman" w:cs="Times New Roman"/>
                <w:sz w:val="24"/>
                <w:szCs w:val="24"/>
              </w:rPr>
              <w:t xml:space="preserve"> – T </w:t>
            </w:r>
          </w:p>
        </w:tc>
      </w:tr>
      <w:tr w:rsidR="00B74BE7" w:rsidRPr="00CA54DF" w14:paraId="70AA7E5A" w14:textId="77777777" w:rsidTr="00B74BE7">
        <w:tc>
          <w:tcPr>
            <w:tcW w:w="1384" w:type="dxa"/>
            <w:shd w:val="clear" w:color="auto" w:fill="auto"/>
            <w:vAlign w:val="center"/>
          </w:tcPr>
          <w:p w14:paraId="6A59596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0C8D85C" w14:textId="79CCCEE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Operační a bojové dokumenty k obraně České republiky proti vnějšímu ohrožení</w:t>
            </w:r>
          </w:p>
        </w:tc>
        <w:tc>
          <w:tcPr>
            <w:tcW w:w="1162" w:type="dxa"/>
            <w:shd w:val="clear" w:color="auto" w:fill="auto"/>
          </w:tcPr>
          <w:p w14:paraId="3420FD8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2560F03F" w14:textId="77777777" w:rsidTr="00B74BE7">
        <w:tc>
          <w:tcPr>
            <w:tcW w:w="1384" w:type="dxa"/>
            <w:shd w:val="clear" w:color="auto" w:fill="auto"/>
            <w:vAlign w:val="center"/>
          </w:tcPr>
          <w:p w14:paraId="57BE406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8B8F799" w14:textId="2AF3BE6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Dokumentace k přípravě a nasazení ozbrojených sil České republiky </w:t>
            </w:r>
            <w:r w:rsidR="00BE7562">
              <w:rPr>
                <w:rFonts w:ascii="Times New Roman" w:hAnsi="Times New Roman" w:cs="Times New Roman"/>
                <w:sz w:val="24"/>
                <w:szCs w:val="24"/>
              </w:rPr>
              <w:t xml:space="preserve">na území České republiky a </w:t>
            </w:r>
            <w:r w:rsidRPr="00CA54DF">
              <w:rPr>
                <w:rFonts w:ascii="Times New Roman" w:hAnsi="Times New Roman" w:cs="Times New Roman"/>
                <w:sz w:val="24"/>
                <w:szCs w:val="24"/>
              </w:rPr>
              <w:t>v operacích mimo území České republiky</w:t>
            </w:r>
          </w:p>
        </w:tc>
        <w:tc>
          <w:tcPr>
            <w:tcW w:w="1162" w:type="dxa"/>
            <w:shd w:val="clear" w:color="auto" w:fill="auto"/>
          </w:tcPr>
          <w:p w14:paraId="2AFF760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372DE36D" w14:textId="77777777" w:rsidTr="00B74BE7">
        <w:tc>
          <w:tcPr>
            <w:tcW w:w="1384" w:type="dxa"/>
            <w:shd w:val="clear" w:color="auto" w:fill="auto"/>
            <w:vAlign w:val="center"/>
          </w:tcPr>
          <w:p w14:paraId="12ED6FB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9E37641" w14:textId="2B054CF2"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která obsahuje poznatky z jednání s vojenskými a leteckými přidělenci akreditovanými v České republice</w:t>
            </w:r>
          </w:p>
        </w:tc>
        <w:tc>
          <w:tcPr>
            <w:tcW w:w="1162" w:type="dxa"/>
            <w:shd w:val="clear" w:color="auto" w:fill="auto"/>
          </w:tcPr>
          <w:p w14:paraId="663C6CF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3D4D38D7" w14:textId="77777777" w:rsidTr="00B74BE7">
        <w:tc>
          <w:tcPr>
            <w:tcW w:w="1384" w:type="dxa"/>
            <w:shd w:val="clear" w:color="auto" w:fill="auto"/>
            <w:vAlign w:val="center"/>
          </w:tcPr>
          <w:p w14:paraId="767AAB4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B0ABFF4" w14:textId="3A32065A"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a dokumenty o území cizích států, které obsahují údaje o vojenských objektech</w:t>
            </w:r>
          </w:p>
        </w:tc>
        <w:tc>
          <w:tcPr>
            <w:tcW w:w="1162" w:type="dxa"/>
            <w:shd w:val="clear" w:color="auto" w:fill="auto"/>
          </w:tcPr>
          <w:p w14:paraId="4672CDC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ABD8F80" w14:textId="77777777" w:rsidTr="00B74BE7">
        <w:tc>
          <w:tcPr>
            <w:tcW w:w="1384" w:type="dxa"/>
            <w:shd w:val="clear" w:color="auto" w:fill="F2F2F2" w:themeFill="background1" w:themeFillShade="F2"/>
            <w:vAlign w:val="center"/>
          </w:tcPr>
          <w:p w14:paraId="568A5902"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148597D1"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Mobilizace, stav ohrožení státu a válečný stav</w:t>
            </w:r>
          </w:p>
        </w:tc>
        <w:tc>
          <w:tcPr>
            <w:tcW w:w="1162" w:type="dxa"/>
            <w:shd w:val="clear" w:color="auto" w:fill="F2F2F2" w:themeFill="background1" w:themeFillShade="F2"/>
          </w:tcPr>
          <w:p w14:paraId="641DEA97" w14:textId="77777777" w:rsidR="00B74BE7" w:rsidRPr="00CA54DF" w:rsidRDefault="00B74BE7" w:rsidP="004F7788">
            <w:pPr>
              <w:spacing w:after="120"/>
              <w:jc w:val="center"/>
              <w:rPr>
                <w:rFonts w:ascii="Times New Roman" w:hAnsi="Times New Roman" w:cs="Times New Roman"/>
                <w:b/>
                <w:sz w:val="24"/>
                <w:szCs w:val="24"/>
              </w:rPr>
            </w:pPr>
          </w:p>
        </w:tc>
      </w:tr>
      <w:tr w:rsidR="00B74BE7" w:rsidRPr="00CA54DF" w14:paraId="2125E3A3" w14:textId="77777777" w:rsidTr="00B74BE7">
        <w:tc>
          <w:tcPr>
            <w:tcW w:w="1384" w:type="dxa"/>
            <w:shd w:val="clear" w:color="auto" w:fill="auto"/>
            <w:vAlign w:val="center"/>
          </w:tcPr>
          <w:p w14:paraId="053709E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B82B131" w14:textId="091F312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a dokumenty operační přípravy státního území a mobilizace ozbrojených sil České republiky</w:t>
            </w:r>
          </w:p>
        </w:tc>
        <w:tc>
          <w:tcPr>
            <w:tcW w:w="1162" w:type="dxa"/>
            <w:shd w:val="clear" w:color="auto" w:fill="auto"/>
          </w:tcPr>
          <w:p w14:paraId="4FD45DF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7A5562EA" w14:textId="77777777" w:rsidTr="00B74BE7">
        <w:tc>
          <w:tcPr>
            <w:tcW w:w="1384" w:type="dxa"/>
            <w:shd w:val="clear" w:color="auto" w:fill="auto"/>
            <w:vAlign w:val="center"/>
          </w:tcPr>
          <w:p w14:paraId="459AB74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854E1B6" w14:textId="289CCCEF" w:rsidR="00B74BE7" w:rsidRPr="00CA54DF" w:rsidRDefault="00B74BE7" w:rsidP="00426851">
            <w:pPr>
              <w:spacing w:after="120"/>
              <w:rPr>
                <w:rFonts w:ascii="Times New Roman" w:hAnsi="Times New Roman" w:cs="Times New Roman"/>
                <w:sz w:val="24"/>
                <w:szCs w:val="24"/>
              </w:rPr>
            </w:pPr>
            <w:r w:rsidRPr="00CA54DF">
              <w:rPr>
                <w:rFonts w:ascii="Times New Roman" w:hAnsi="Times New Roman" w:cs="Times New Roman"/>
                <w:sz w:val="24"/>
                <w:szCs w:val="24"/>
              </w:rPr>
              <w:t>Mobilizace ozbrojených sil České republiky a další opatření za stavu ohrožení</w:t>
            </w:r>
            <w:r w:rsidR="00426851">
              <w:rPr>
                <w:rFonts w:ascii="Times New Roman" w:hAnsi="Times New Roman" w:cs="Times New Roman"/>
                <w:sz w:val="24"/>
                <w:szCs w:val="24"/>
              </w:rPr>
              <w:t xml:space="preserve"> </w:t>
            </w:r>
            <w:r w:rsidRPr="00CA54DF">
              <w:rPr>
                <w:rFonts w:ascii="Times New Roman" w:hAnsi="Times New Roman" w:cs="Times New Roman"/>
                <w:sz w:val="24"/>
                <w:szCs w:val="24"/>
              </w:rPr>
              <w:t>státu a válečného stavu</w:t>
            </w:r>
          </w:p>
        </w:tc>
        <w:tc>
          <w:tcPr>
            <w:tcW w:w="1162" w:type="dxa"/>
            <w:shd w:val="clear" w:color="auto" w:fill="auto"/>
          </w:tcPr>
          <w:p w14:paraId="3B63AFA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78ED516C" w14:textId="77777777" w:rsidTr="00B74BE7">
        <w:tc>
          <w:tcPr>
            <w:tcW w:w="1384" w:type="dxa"/>
            <w:shd w:val="clear" w:color="auto" w:fill="auto"/>
            <w:vAlign w:val="center"/>
          </w:tcPr>
          <w:p w14:paraId="38C0AA6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25569B6" w14:textId="14B404AA"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Dokumenty k zabezpečení bojové a mobilizační pohotovosti, obranných příprav a plán rozvinutí ozbrojených sil České republiky</w:t>
            </w:r>
          </w:p>
        </w:tc>
        <w:tc>
          <w:tcPr>
            <w:tcW w:w="1162" w:type="dxa"/>
            <w:shd w:val="clear" w:color="auto" w:fill="auto"/>
          </w:tcPr>
          <w:p w14:paraId="31C54B7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7DE774AE" w14:textId="77777777" w:rsidTr="00B74BE7">
        <w:tc>
          <w:tcPr>
            <w:tcW w:w="1384" w:type="dxa"/>
            <w:shd w:val="clear" w:color="auto" w:fill="auto"/>
            <w:vAlign w:val="center"/>
          </w:tcPr>
          <w:p w14:paraId="43598EB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DC53E06" w14:textId="6330E7B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údaje o materiálním a technickém zabezpečení mobilizace Armády České republiky, stavu ohrožení státu a válečného stavu</w:t>
            </w:r>
          </w:p>
        </w:tc>
        <w:tc>
          <w:tcPr>
            <w:tcW w:w="1162" w:type="dxa"/>
            <w:shd w:val="clear" w:color="auto" w:fill="auto"/>
          </w:tcPr>
          <w:p w14:paraId="72E95ED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78EEAFC1" w14:textId="77777777" w:rsidTr="00B74BE7">
        <w:tc>
          <w:tcPr>
            <w:tcW w:w="1384" w:type="dxa"/>
            <w:shd w:val="clear" w:color="auto" w:fill="auto"/>
            <w:vAlign w:val="center"/>
          </w:tcPr>
          <w:p w14:paraId="337421A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93D14C3" w14:textId="4A9D8A6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Směrnice a podklady pro zabezpečení mobilizačních příprav výrobních organizací a jiných fyzických a právnických osob u vojenských správních úřadů</w:t>
            </w:r>
          </w:p>
        </w:tc>
        <w:tc>
          <w:tcPr>
            <w:tcW w:w="1162" w:type="dxa"/>
            <w:shd w:val="clear" w:color="auto" w:fill="auto"/>
          </w:tcPr>
          <w:p w14:paraId="07523CA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6E74FF48" w14:textId="77777777" w:rsidTr="00B74BE7">
        <w:tc>
          <w:tcPr>
            <w:tcW w:w="1384" w:type="dxa"/>
            <w:shd w:val="clear" w:color="auto" w:fill="auto"/>
            <w:vAlign w:val="center"/>
          </w:tcPr>
          <w:p w14:paraId="77D9896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F7A26C9" w14:textId="3A29914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Mobilizační příprava vojsk a vojenských správních úřadů</w:t>
            </w:r>
          </w:p>
        </w:tc>
        <w:tc>
          <w:tcPr>
            <w:tcW w:w="1162" w:type="dxa"/>
            <w:shd w:val="clear" w:color="auto" w:fill="auto"/>
          </w:tcPr>
          <w:p w14:paraId="3C2EE78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25933D09" w14:textId="77777777" w:rsidTr="00B74BE7">
        <w:tc>
          <w:tcPr>
            <w:tcW w:w="1384" w:type="dxa"/>
            <w:shd w:val="clear" w:color="auto" w:fill="auto"/>
            <w:vAlign w:val="center"/>
          </w:tcPr>
          <w:p w14:paraId="197253D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2060058" w14:textId="72F3923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Zdravotní stav vojsk při stavu ohrožení státu a válečném stavu</w:t>
            </w:r>
          </w:p>
        </w:tc>
        <w:tc>
          <w:tcPr>
            <w:tcW w:w="1162" w:type="dxa"/>
            <w:shd w:val="clear" w:color="auto" w:fill="auto"/>
          </w:tcPr>
          <w:p w14:paraId="4B48092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5188D678" w14:textId="77777777" w:rsidTr="00B74BE7">
        <w:tc>
          <w:tcPr>
            <w:tcW w:w="1384" w:type="dxa"/>
            <w:shd w:val="clear" w:color="auto" w:fill="F2F2F2" w:themeFill="background1" w:themeFillShade="F2"/>
            <w:vAlign w:val="center"/>
          </w:tcPr>
          <w:p w14:paraId="46A46C12"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2CD2C814" w14:textId="18D2352E"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Zajištění činnosti Ministerstva obrany a Armády České republiky</w:t>
            </w:r>
          </w:p>
        </w:tc>
        <w:tc>
          <w:tcPr>
            <w:tcW w:w="1162" w:type="dxa"/>
            <w:shd w:val="clear" w:color="auto" w:fill="F2F2F2" w:themeFill="background1" w:themeFillShade="F2"/>
          </w:tcPr>
          <w:p w14:paraId="2D52836E"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4949691A" w14:textId="77777777" w:rsidTr="00B74BE7">
        <w:tc>
          <w:tcPr>
            <w:tcW w:w="1384" w:type="dxa"/>
            <w:shd w:val="clear" w:color="auto" w:fill="auto"/>
            <w:vAlign w:val="center"/>
          </w:tcPr>
          <w:p w14:paraId="0998ACB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1258F6A" w14:textId="5B3C90C3"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 rozvoje a činnosti Ministerstva obrany</w:t>
            </w:r>
          </w:p>
        </w:tc>
        <w:tc>
          <w:tcPr>
            <w:tcW w:w="1162" w:type="dxa"/>
            <w:shd w:val="clear" w:color="auto" w:fill="auto"/>
          </w:tcPr>
          <w:p w14:paraId="58FBA72E" w14:textId="3D8A8226"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sidR="00145723">
              <w:rPr>
                <w:rFonts w:ascii="Times New Roman" w:hAnsi="Times New Roman" w:cs="Times New Roman"/>
                <w:sz w:val="24"/>
                <w:szCs w:val="24"/>
              </w:rPr>
              <w:t>T</w:t>
            </w:r>
          </w:p>
        </w:tc>
      </w:tr>
      <w:tr w:rsidR="00B74BE7" w:rsidRPr="00CA54DF" w14:paraId="071629C0" w14:textId="77777777" w:rsidTr="00B74BE7">
        <w:tc>
          <w:tcPr>
            <w:tcW w:w="1384" w:type="dxa"/>
            <w:shd w:val="clear" w:color="auto" w:fill="auto"/>
            <w:vAlign w:val="center"/>
          </w:tcPr>
          <w:p w14:paraId="2051D8AC"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EF20A3C" w14:textId="78F54C1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Plánování kontrolní činnosti a informace o výsledcích kontrolní činnosti Ministerstva obrany</w:t>
            </w:r>
          </w:p>
        </w:tc>
        <w:tc>
          <w:tcPr>
            <w:tcW w:w="1162" w:type="dxa"/>
            <w:shd w:val="clear" w:color="auto" w:fill="auto"/>
          </w:tcPr>
          <w:p w14:paraId="267F922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366149EC" w14:textId="77777777" w:rsidTr="00B74BE7">
        <w:tc>
          <w:tcPr>
            <w:tcW w:w="1384" w:type="dxa"/>
            <w:shd w:val="clear" w:color="auto" w:fill="auto"/>
            <w:vAlign w:val="center"/>
          </w:tcPr>
          <w:p w14:paraId="784C66D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61239DF" w14:textId="0401E10E"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Strategické koncepce a plány výstavby Ministerstva obrany</w:t>
            </w:r>
          </w:p>
        </w:tc>
        <w:tc>
          <w:tcPr>
            <w:tcW w:w="1162" w:type="dxa"/>
            <w:shd w:val="clear" w:color="auto" w:fill="auto"/>
          </w:tcPr>
          <w:p w14:paraId="2442EBEB" w14:textId="7575AB74"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sidR="00145723">
              <w:rPr>
                <w:rFonts w:ascii="Times New Roman" w:hAnsi="Times New Roman" w:cs="Times New Roman"/>
                <w:sz w:val="24"/>
                <w:szCs w:val="24"/>
              </w:rPr>
              <w:t>PT</w:t>
            </w:r>
          </w:p>
        </w:tc>
      </w:tr>
      <w:tr w:rsidR="00B74BE7" w:rsidRPr="00CA54DF" w14:paraId="30B8BF3A" w14:textId="77777777" w:rsidTr="00B74BE7">
        <w:tc>
          <w:tcPr>
            <w:tcW w:w="1384" w:type="dxa"/>
            <w:shd w:val="clear" w:color="auto" w:fill="auto"/>
            <w:vAlign w:val="center"/>
          </w:tcPr>
          <w:p w14:paraId="4D5DBB6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FEA2725" w14:textId="6DA7A0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Skutečný charakter vojenských útvarů</w:t>
            </w:r>
            <w:r w:rsidR="007E578D">
              <w:rPr>
                <w:rFonts w:ascii="Times New Roman" w:hAnsi="Times New Roman" w:cs="Times New Roman"/>
                <w:sz w:val="24"/>
                <w:szCs w:val="24"/>
              </w:rPr>
              <w:t xml:space="preserve"> a</w:t>
            </w:r>
            <w:r w:rsidRPr="00CA54DF">
              <w:rPr>
                <w:rFonts w:ascii="Times New Roman" w:hAnsi="Times New Roman" w:cs="Times New Roman"/>
                <w:sz w:val="24"/>
                <w:szCs w:val="24"/>
              </w:rPr>
              <w:t xml:space="preserve"> vojenských zařízení a jejich dislokace, krytý legendovým názvem</w:t>
            </w:r>
          </w:p>
        </w:tc>
        <w:tc>
          <w:tcPr>
            <w:tcW w:w="1162" w:type="dxa"/>
            <w:shd w:val="clear" w:color="auto" w:fill="auto"/>
          </w:tcPr>
          <w:p w14:paraId="74EC850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435733B2" w14:textId="77777777" w:rsidTr="00B74BE7">
        <w:tc>
          <w:tcPr>
            <w:tcW w:w="1384" w:type="dxa"/>
            <w:shd w:val="clear" w:color="auto" w:fill="auto"/>
            <w:vAlign w:val="center"/>
          </w:tcPr>
          <w:p w14:paraId="3A8CF1C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C254E97" w14:textId="7C9D7E2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Přehled o otevřených názvech válečných vojenských útvarů, vojenských zařízení a vojenských záchranných útvarů ve spojitosti s dislokací</w:t>
            </w:r>
          </w:p>
        </w:tc>
        <w:tc>
          <w:tcPr>
            <w:tcW w:w="1162" w:type="dxa"/>
            <w:shd w:val="clear" w:color="auto" w:fill="auto"/>
          </w:tcPr>
          <w:p w14:paraId="4E44E02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2999B886" w14:textId="77777777" w:rsidTr="00B74BE7">
        <w:tc>
          <w:tcPr>
            <w:tcW w:w="1384" w:type="dxa"/>
            <w:shd w:val="clear" w:color="auto" w:fill="auto"/>
            <w:vAlign w:val="center"/>
          </w:tcPr>
          <w:p w14:paraId="0367081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2AEE8D9" w14:textId="0DCB209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Kapacita, plány rozmístění objektů muničních skladů a skladů zbraní</w:t>
            </w:r>
          </w:p>
        </w:tc>
        <w:tc>
          <w:tcPr>
            <w:tcW w:w="1162" w:type="dxa"/>
            <w:shd w:val="clear" w:color="auto" w:fill="auto"/>
          </w:tcPr>
          <w:p w14:paraId="2B279C0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3BA67586" w14:textId="77777777" w:rsidTr="00B74BE7">
        <w:tc>
          <w:tcPr>
            <w:tcW w:w="1384" w:type="dxa"/>
            <w:shd w:val="clear" w:color="auto" w:fill="auto"/>
            <w:vAlign w:val="center"/>
          </w:tcPr>
          <w:p w14:paraId="0948A97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399602B" w14:textId="7CD89EA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Předurčení a schopnosti vojenských útvarů</w:t>
            </w:r>
            <w:r w:rsidR="00145723">
              <w:rPr>
                <w:rFonts w:ascii="Times New Roman" w:hAnsi="Times New Roman" w:cs="Times New Roman"/>
                <w:sz w:val="24"/>
                <w:szCs w:val="24"/>
              </w:rPr>
              <w:t xml:space="preserve"> a</w:t>
            </w:r>
            <w:r w:rsidRPr="00CA54DF">
              <w:rPr>
                <w:rFonts w:ascii="Times New Roman" w:hAnsi="Times New Roman" w:cs="Times New Roman"/>
                <w:sz w:val="24"/>
                <w:szCs w:val="24"/>
              </w:rPr>
              <w:t xml:space="preserve"> vojenských zařízení za vál</w:t>
            </w:r>
            <w:r w:rsidR="00145723">
              <w:rPr>
                <w:rFonts w:ascii="Times New Roman" w:hAnsi="Times New Roman" w:cs="Times New Roman"/>
                <w:sz w:val="24"/>
                <w:szCs w:val="24"/>
              </w:rPr>
              <w:t>ečného stavu</w:t>
            </w:r>
            <w:r w:rsidRPr="00CA54DF">
              <w:rPr>
                <w:rFonts w:ascii="Times New Roman" w:hAnsi="Times New Roman" w:cs="Times New Roman"/>
                <w:sz w:val="24"/>
                <w:szCs w:val="24"/>
              </w:rPr>
              <w:t xml:space="preserve"> a soubor jejich tabulkových počtů osob a majetku</w:t>
            </w:r>
          </w:p>
        </w:tc>
        <w:tc>
          <w:tcPr>
            <w:tcW w:w="1162" w:type="dxa"/>
            <w:shd w:val="clear" w:color="auto" w:fill="auto"/>
          </w:tcPr>
          <w:p w14:paraId="6E0B1EB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5DEF2AE4" w14:textId="77777777" w:rsidTr="00B74BE7">
        <w:tc>
          <w:tcPr>
            <w:tcW w:w="1384" w:type="dxa"/>
            <w:shd w:val="clear" w:color="auto" w:fill="auto"/>
            <w:vAlign w:val="center"/>
          </w:tcPr>
          <w:p w14:paraId="7BF7791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FEE026F" w14:textId="27D42F1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Organizační struktura Ministerstva obrany a ozbrojených sil České republiky zahrnující identifikační znaky tabulek počtů osob a tabulkové počty osob</w:t>
            </w:r>
          </w:p>
        </w:tc>
        <w:tc>
          <w:tcPr>
            <w:tcW w:w="1162" w:type="dxa"/>
            <w:shd w:val="clear" w:color="auto" w:fill="auto"/>
          </w:tcPr>
          <w:p w14:paraId="48E03F7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08C95A4A" w14:textId="77777777" w:rsidTr="00B74BE7">
        <w:tc>
          <w:tcPr>
            <w:tcW w:w="1384" w:type="dxa"/>
            <w:shd w:val="clear" w:color="auto" w:fill="auto"/>
            <w:vAlign w:val="center"/>
          </w:tcPr>
          <w:p w14:paraId="3B4D604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273F391" w14:textId="3670F6AA"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Doplňování ozbrojených sil České republiky</w:t>
            </w:r>
          </w:p>
        </w:tc>
        <w:tc>
          <w:tcPr>
            <w:tcW w:w="1162" w:type="dxa"/>
            <w:shd w:val="clear" w:color="auto" w:fill="auto"/>
          </w:tcPr>
          <w:p w14:paraId="5553BEB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0F86C223" w14:textId="77777777" w:rsidTr="00B74BE7">
        <w:tc>
          <w:tcPr>
            <w:tcW w:w="1384" w:type="dxa"/>
            <w:shd w:val="clear" w:color="auto" w:fill="auto"/>
            <w:vAlign w:val="center"/>
          </w:tcPr>
          <w:p w14:paraId="2F99858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FA35751" w14:textId="430A4989"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Tabulky počtů vojenských útvarů</w:t>
            </w:r>
            <w:r w:rsidR="00145723">
              <w:rPr>
                <w:rFonts w:ascii="Times New Roman" w:hAnsi="Times New Roman" w:cs="Times New Roman"/>
                <w:sz w:val="24"/>
                <w:szCs w:val="24"/>
              </w:rPr>
              <w:t xml:space="preserve"> a</w:t>
            </w:r>
            <w:r w:rsidRPr="00CA54DF">
              <w:rPr>
                <w:rFonts w:ascii="Times New Roman" w:hAnsi="Times New Roman" w:cs="Times New Roman"/>
                <w:sz w:val="24"/>
                <w:szCs w:val="24"/>
              </w:rPr>
              <w:t xml:space="preserve"> vojenských zařízení</w:t>
            </w:r>
          </w:p>
        </w:tc>
        <w:tc>
          <w:tcPr>
            <w:tcW w:w="1162" w:type="dxa"/>
            <w:shd w:val="clear" w:color="auto" w:fill="auto"/>
          </w:tcPr>
          <w:p w14:paraId="285993C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4E602D92" w14:textId="77777777" w:rsidTr="00B74BE7">
        <w:tc>
          <w:tcPr>
            <w:tcW w:w="1384" w:type="dxa"/>
            <w:shd w:val="clear" w:color="auto" w:fill="auto"/>
            <w:vAlign w:val="center"/>
          </w:tcPr>
          <w:p w14:paraId="3FD27CD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90B88C4" w14:textId="29456FF3"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Soubor tabulek počtů vojenských útvarů</w:t>
            </w:r>
            <w:r w:rsidR="00C56B69">
              <w:rPr>
                <w:rFonts w:ascii="Times New Roman" w:hAnsi="Times New Roman" w:cs="Times New Roman"/>
                <w:sz w:val="24"/>
                <w:szCs w:val="24"/>
              </w:rPr>
              <w:t xml:space="preserve"> a</w:t>
            </w:r>
            <w:r w:rsidRPr="00CA54DF">
              <w:rPr>
                <w:rFonts w:ascii="Times New Roman" w:hAnsi="Times New Roman" w:cs="Times New Roman"/>
                <w:sz w:val="24"/>
                <w:szCs w:val="24"/>
              </w:rPr>
              <w:t xml:space="preserve"> vojenských zařízení podle identifikačních znaků tabulek počtů</w:t>
            </w:r>
          </w:p>
        </w:tc>
        <w:tc>
          <w:tcPr>
            <w:tcW w:w="1162" w:type="dxa"/>
            <w:shd w:val="clear" w:color="auto" w:fill="auto"/>
          </w:tcPr>
          <w:p w14:paraId="1A8A801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0EAE215C" w14:textId="77777777" w:rsidTr="00B74BE7">
        <w:tc>
          <w:tcPr>
            <w:tcW w:w="1384" w:type="dxa"/>
            <w:shd w:val="clear" w:color="auto" w:fill="auto"/>
            <w:vAlign w:val="center"/>
          </w:tcPr>
          <w:p w14:paraId="5AC11D9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D9A1F99" w14:textId="1617DED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Evidence zálohy a věcných prostředků pro zabezpečení ozbrojených sil České republiky</w:t>
            </w:r>
          </w:p>
        </w:tc>
        <w:tc>
          <w:tcPr>
            <w:tcW w:w="1162" w:type="dxa"/>
            <w:shd w:val="clear" w:color="auto" w:fill="auto"/>
          </w:tcPr>
          <w:p w14:paraId="5CBB0B5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85F0DDD" w14:textId="77777777" w:rsidTr="00B74BE7">
        <w:tc>
          <w:tcPr>
            <w:tcW w:w="1384" w:type="dxa"/>
            <w:shd w:val="clear" w:color="auto" w:fill="auto"/>
            <w:vAlign w:val="center"/>
          </w:tcPr>
          <w:p w14:paraId="49426E5C"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4909225" w14:textId="3B4CCC2E"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Rozhodující dokumenty pro řízení a rozvoj geografického zabezpečení a geografické služby ozbrojených sil České republiky</w:t>
            </w:r>
          </w:p>
        </w:tc>
        <w:tc>
          <w:tcPr>
            <w:tcW w:w="1162" w:type="dxa"/>
            <w:shd w:val="clear" w:color="auto" w:fill="auto"/>
          </w:tcPr>
          <w:p w14:paraId="09435D4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E60248" w:rsidRPr="00CA54DF" w14:paraId="26B36B19" w14:textId="77777777" w:rsidTr="00B74BE7">
        <w:tc>
          <w:tcPr>
            <w:tcW w:w="1384" w:type="dxa"/>
            <w:shd w:val="clear" w:color="auto" w:fill="auto"/>
            <w:vAlign w:val="center"/>
          </w:tcPr>
          <w:p w14:paraId="4CAC444D" w14:textId="77777777" w:rsidR="00E60248" w:rsidRPr="00CA54DF" w:rsidRDefault="00E60248"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7C51D5C" w14:textId="7884EFF6" w:rsidR="00E60248" w:rsidRPr="00CA54DF" w:rsidRDefault="00E60248"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Organizace spojení a dokumentace sítí elektronických komunikací Ministerstva obrany</w:t>
            </w:r>
          </w:p>
        </w:tc>
        <w:tc>
          <w:tcPr>
            <w:tcW w:w="1162" w:type="dxa"/>
            <w:shd w:val="clear" w:color="auto" w:fill="auto"/>
          </w:tcPr>
          <w:p w14:paraId="30040EAA" w14:textId="1F40AB47" w:rsidR="00E60248" w:rsidRPr="00CA54DF" w:rsidRDefault="00E60248"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FDD6AE0" w14:textId="77777777" w:rsidTr="00B74BE7">
        <w:tc>
          <w:tcPr>
            <w:tcW w:w="1384" w:type="dxa"/>
            <w:shd w:val="clear" w:color="auto" w:fill="auto"/>
            <w:vAlign w:val="center"/>
          </w:tcPr>
          <w:p w14:paraId="71A3CEA5"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43B776B" w14:textId="189DC86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Speciální mapy, vojenskogeografické a další podklady určené pro potřeby obrany státu</w:t>
            </w:r>
          </w:p>
        </w:tc>
        <w:tc>
          <w:tcPr>
            <w:tcW w:w="1162" w:type="dxa"/>
            <w:shd w:val="clear" w:color="auto" w:fill="auto"/>
          </w:tcPr>
          <w:p w14:paraId="686117D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17E825B0" w14:textId="77777777" w:rsidTr="00B74BE7">
        <w:tc>
          <w:tcPr>
            <w:tcW w:w="1384" w:type="dxa"/>
            <w:shd w:val="clear" w:color="auto" w:fill="auto"/>
            <w:vAlign w:val="center"/>
          </w:tcPr>
          <w:p w14:paraId="1C59FB4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30A906A" w14:textId="7F2EE25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Souřadnice bodů (skupiny bodů) na objektech (v prostorech) se zvláštním režimem ochrany v jakémkoliv geodetickém systému a zobrazení</w:t>
            </w:r>
          </w:p>
        </w:tc>
        <w:tc>
          <w:tcPr>
            <w:tcW w:w="1162" w:type="dxa"/>
            <w:shd w:val="clear" w:color="auto" w:fill="auto"/>
          </w:tcPr>
          <w:p w14:paraId="07530B6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729C599D" w14:textId="77777777" w:rsidTr="00B74BE7">
        <w:tc>
          <w:tcPr>
            <w:tcW w:w="1384" w:type="dxa"/>
            <w:shd w:val="clear" w:color="auto" w:fill="auto"/>
            <w:vAlign w:val="center"/>
          </w:tcPr>
          <w:p w14:paraId="3FFA932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AECEEB5" w14:textId="7DD7B7C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Programové a technické vybavení, které se týká obrany a bezpečnosti státu</w:t>
            </w:r>
          </w:p>
        </w:tc>
        <w:tc>
          <w:tcPr>
            <w:tcW w:w="1162" w:type="dxa"/>
            <w:shd w:val="clear" w:color="auto" w:fill="auto"/>
          </w:tcPr>
          <w:p w14:paraId="3E8E429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5A6CB1D2" w14:textId="77777777" w:rsidTr="00B74BE7">
        <w:tc>
          <w:tcPr>
            <w:tcW w:w="1384" w:type="dxa"/>
            <w:shd w:val="clear" w:color="auto" w:fill="auto"/>
            <w:vAlign w:val="center"/>
          </w:tcPr>
          <w:p w14:paraId="7326CAE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243DFB5" w14:textId="3D0B442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Vojenský materiál</w:t>
            </w:r>
            <w:r w:rsidRPr="00CA54DF">
              <w:rPr>
                <w:rStyle w:val="Znakapoznpodarou"/>
                <w:rFonts w:ascii="Times New Roman" w:hAnsi="Times New Roman" w:cs="Times New Roman"/>
                <w:sz w:val="24"/>
                <w:szCs w:val="24"/>
              </w:rPr>
              <w:footnoteReference w:id="1"/>
            </w:r>
            <w:r w:rsidRPr="00CA54DF">
              <w:rPr>
                <w:rFonts w:ascii="Times New Roman" w:hAnsi="Times New Roman" w:cs="Times New Roman"/>
                <w:sz w:val="24"/>
                <w:szCs w:val="24"/>
                <w:vertAlign w:val="superscript"/>
              </w:rPr>
              <w:t>)</w:t>
            </w:r>
          </w:p>
        </w:tc>
        <w:tc>
          <w:tcPr>
            <w:tcW w:w="1162" w:type="dxa"/>
            <w:shd w:val="clear" w:color="auto" w:fill="auto"/>
          </w:tcPr>
          <w:p w14:paraId="70E9F51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4170EB7C" w14:textId="77777777" w:rsidTr="00B74BE7">
        <w:tc>
          <w:tcPr>
            <w:tcW w:w="1384" w:type="dxa"/>
            <w:shd w:val="clear" w:color="auto" w:fill="auto"/>
            <w:vAlign w:val="center"/>
          </w:tcPr>
          <w:p w14:paraId="16EEBB4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F945608" w14:textId="5E822F5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z oblasti obranného a technického výzkumu a vývoje</w:t>
            </w:r>
          </w:p>
        </w:tc>
        <w:tc>
          <w:tcPr>
            <w:tcW w:w="1162" w:type="dxa"/>
            <w:shd w:val="clear" w:color="auto" w:fill="auto"/>
          </w:tcPr>
          <w:p w14:paraId="58B561A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77246532" w14:textId="77777777" w:rsidTr="00041D7C">
        <w:tc>
          <w:tcPr>
            <w:tcW w:w="1384" w:type="dxa"/>
            <w:tcBorders>
              <w:bottom w:val="single" w:sz="4" w:space="0" w:color="auto"/>
            </w:tcBorders>
            <w:shd w:val="clear" w:color="auto" w:fill="auto"/>
            <w:vAlign w:val="center"/>
          </w:tcPr>
          <w:p w14:paraId="2406D26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34C1C761" w14:textId="7C86AD1E"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Obranná standardizace</w:t>
            </w:r>
          </w:p>
        </w:tc>
        <w:tc>
          <w:tcPr>
            <w:tcW w:w="1162" w:type="dxa"/>
            <w:tcBorders>
              <w:bottom w:val="single" w:sz="4" w:space="0" w:color="auto"/>
            </w:tcBorders>
            <w:shd w:val="clear" w:color="auto" w:fill="auto"/>
          </w:tcPr>
          <w:p w14:paraId="090A9C8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F57D8D" w:rsidRPr="00CA54DF" w14:paraId="744AE10E" w14:textId="77777777" w:rsidTr="00041D7C">
        <w:tc>
          <w:tcPr>
            <w:tcW w:w="1384" w:type="dxa"/>
            <w:tcBorders>
              <w:bottom w:val="single" w:sz="4" w:space="0" w:color="auto"/>
            </w:tcBorders>
            <w:shd w:val="clear" w:color="auto" w:fill="auto"/>
            <w:vAlign w:val="center"/>
          </w:tcPr>
          <w:p w14:paraId="07355C55" w14:textId="77777777" w:rsidR="00F57D8D" w:rsidRPr="00CA54DF" w:rsidRDefault="00F57D8D"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2523DF47" w14:textId="5B1D796E" w:rsidR="00F57D8D" w:rsidRPr="00CA54DF" w:rsidRDefault="00F57D8D" w:rsidP="004F7788">
            <w:pPr>
              <w:spacing w:after="120"/>
              <w:jc w:val="both"/>
              <w:rPr>
                <w:rFonts w:ascii="Times New Roman" w:hAnsi="Times New Roman" w:cs="Times New Roman"/>
                <w:sz w:val="24"/>
                <w:szCs w:val="24"/>
              </w:rPr>
            </w:pPr>
            <w:r>
              <w:rPr>
                <w:rFonts w:ascii="Times New Roman" w:hAnsi="Times New Roman" w:cs="Times New Roman"/>
                <w:sz w:val="24"/>
                <w:szCs w:val="24"/>
              </w:rPr>
              <w:t xml:space="preserve">Organizační řády </w:t>
            </w:r>
            <w:r w:rsidR="006F6F81">
              <w:rPr>
                <w:rFonts w:ascii="Times New Roman" w:hAnsi="Times New Roman" w:cs="Times New Roman"/>
                <w:sz w:val="24"/>
                <w:szCs w:val="24"/>
              </w:rPr>
              <w:t xml:space="preserve">v působnosti </w:t>
            </w:r>
            <w:r>
              <w:rPr>
                <w:rFonts w:ascii="Times New Roman" w:hAnsi="Times New Roman" w:cs="Times New Roman"/>
                <w:sz w:val="24"/>
                <w:szCs w:val="24"/>
              </w:rPr>
              <w:t>Ministerstva obrany</w:t>
            </w:r>
          </w:p>
        </w:tc>
        <w:tc>
          <w:tcPr>
            <w:tcW w:w="1162" w:type="dxa"/>
            <w:tcBorders>
              <w:bottom w:val="single" w:sz="4" w:space="0" w:color="auto"/>
            </w:tcBorders>
            <w:shd w:val="clear" w:color="auto" w:fill="auto"/>
          </w:tcPr>
          <w:p w14:paraId="6C397BAF" w14:textId="25FF29A9" w:rsidR="00F57D8D" w:rsidRPr="00CA54DF" w:rsidRDefault="00F57D8D" w:rsidP="004F7788">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041D7C" w:rsidRPr="00CA54DF" w14:paraId="3E6A83F2" w14:textId="77777777" w:rsidTr="00041D7C">
        <w:tc>
          <w:tcPr>
            <w:tcW w:w="1384" w:type="dxa"/>
            <w:shd w:val="pct5" w:color="auto" w:fill="auto"/>
            <w:vAlign w:val="center"/>
          </w:tcPr>
          <w:p w14:paraId="1A27A303" w14:textId="77777777" w:rsidR="00041D7C" w:rsidRPr="00CA54DF" w:rsidRDefault="00041D7C" w:rsidP="00041D7C">
            <w:pPr>
              <w:spacing w:after="120"/>
              <w:ind w:left="567"/>
              <w:rPr>
                <w:rFonts w:ascii="Times New Roman" w:hAnsi="Times New Roman" w:cs="Times New Roman"/>
                <w:b/>
                <w:sz w:val="24"/>
                <w:szCs w:val="24"/>
              </w:rPr>
            </w:pPr>
          </w:p>
        </w:tc>
        <w:tc>
          <w:tcPr>
            <w:tcW w:w="6804" w:type="dxa"/>
            <w:shd w:val="pct5" w:color="auto" w:fill="auto"/>
          </w:tcPr>
          <w:p w14:paraId="7DA56D39" w14:textId="658DE640" w:rsidR="00041D7C" w:rsidRPr="00CA54DF" w:rsidRDefault="00041D7C"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Ochrana objektů podle zákona upravujícího zajišťování obrany České republiky</w:t>
            </w:r>
          </w:p>
        </w:tc>
        <w:tc>
          <w:tcPr>
            <w:tcW w:w="1162" w:type="dxa"/>
            <w:shd w:val="pct5" w:color="auto" w:fill="auto"/>
          </w:tcPr>
          <w:p w14:paraId="4E5C1A51" w14:textId="77777777" w:rsidR="00041D7C" w:rsidRPr="00CA54DF" w:rsidRDefault="00041D7C" w:rsidP="004F7788">
            <w:pPr>
              <w:spacing w:after="120"/>
              <w:jc w:val="center"/>
              <w:rPr>
                <w:rFonts w:ascii="Times New Roman" w:hAnsi="Times New Roman" w:cs="Times New Roman"/>
                <w:sz w:val="24"/>
                <w:szCs w:val="24"/>
              </w:rPr>
            </w:pPr>
          </w:p>
        </w:tc>
      </w:tr>
      <w:tr w:rsidR="00041D7C" w:rsidRPr="00CA54DF" w14:paraId="43E7B8C3" w14:textId="77777777" w:rsidTr="00B74BE7">
        <w:tc>
          <w:tcPr>
            <w:tcW w:w="1384" w:type="dxa"/>
            <w:shd w:val="clear" w:color="auto" w:fill="auto"/>
            <w:vAlign w:val="center"/>
          </w:tcPr>
          <w:p w14:paraId="77E5B30E" w14:textId="77777777" w:rsidR="00041D7C" w:rsidRPr="00CA54DF" w:rsidRDefault="00041D7C"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2130923" w14:textId="3161D3BC" w:rsidR="00041D7C" w:rsidRPr="00CA54DF" w:rsidRDefault="00041D7C"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a organizace ochrany určených objektů podle zákona upravujícího zajišťování obrany České republiky a dokumentace popisující rizika, technická a bezpečnostní opatření k jejich eliminaci</w:t>
            </w:r>
          </w:p>
        </w:tc>
        <w:tc>
          <w:tcPr>
            <w:tcW w:w="1162" w:type="dxa"/>
            <w:shd w:val="clear" w:color="auto" w:fill="auto"/>
          </w:tcPr>
          <w:p w14:paraId="6F525084" w14:textId="0865032C" w:rsidR="00041D7C" w:rsidRPr="00CA54DF" w:rsidRDefault="00041D7C"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041D7C" w:rsidRPr="00CA54DF" w14:paraId="68A0B53F" w14:textId="77777777" w:rsidTr="00B74BE7">
        <w:tc>
          <w:tcPr>
            <w:tcW w:w="1384" w:type="dxa"/>
            <w:shd w:val="clear" w:color="auto" w:fill="auto"/>
            <w:vAlign w:val="center"/>
          </w:tcPr>
          <w:p w14:paraId="0F9E3DAC" w14:textId="77777777" w:rsidR="00041D7C" w:rsidRPr="00CA54DF" w:rsidRDefault="00041D7C"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4B0B132" w14:textId="5CCFD521" w:rsidR="00041D7C" w:rsidRPr="00CA54DF" w:rsidRDefault="00041D7C"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Umístění, účel, režim ochrany, projektová dokumentace a výstavba nebo plánované a skutečné využití staveb, zařízení nebo pracovišť Ministerstva obrany zvlášť určených podle zákona upravujícího zajišťování obrany České republiky</w:t>
            </w:r>
          </w:p>
        </w:tc>
        <w:tc>
          <w:tcPr>
            <w:tcW w:w="1162" w:type="dxa"/>
            <w:shd w:val="clear" w:color="auto" w:fill="auto"/>
          </w:tcPr>
          <w:p w14:paraId="498AB078" w14:textId="521658FC" w:rsidR="00041D7C" w:rsidRPr="00CA54DF" w:rsidRDefault="00041D7C"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041D7C" w:rsidRPr="00CA54DF" w14:paraId="07EDA081" w14:textId="77777777" w:rsidTr="00B74BE7">
        <w:tc>
          <w:tcPr>
            <w:tcW w:w="1384" w:type="dxa"/>
            <w:shd w:val="clear" w:color="auto" w:fill="auto"/>
            <w:vAlign w:val="center"/>
          </w:tcPr>
          <w:p w14:paraId="33420D55" w14:textId="77777777" w:rsidR="00041D7C" w:rsidRPr="00CA54DF" w:rsidRDefault="00041D7C"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8063592" w14:textId="2FA9BA22" w:rsidR="00041D7C" w:rsidRPr="00CA54DF" w:rsidRDefault="00041D7C"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Projektová dokumentace utajované výstavby vojenského objektu</w:t>
            </w:r>
          </w:p>
        </w:tc>
        <w:tc>
          <w:tcPr>
            <w:tcW w:w="1162" w:type="dxa"/>
            <w:shd w:val="clear" w:color="auto" w:fill="auto"/>
          </w:tcPr>
          <w:p w14:paraId="7141E4A6" w14:textId="146BD1CB" w:rsidR="00D73CFB" w:rsidRPr="00CA54DF" w:rsidRDefault="00041D7C" w:rsidP="00D73CFB">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041D7C" w:rsidRPr="00CA54DF" w14:paraId="6DA46F6B" w14:textId="77777777" w:rsidTr="009F4B4E">
        <w:trPr>
          <w:trHeight w:val="567"/>
        </w:trPr>
        <w:tc>
          <w:tcPr>
            <w:tcW w:w="9350" w:type="dxa"/>
            <w:gridSpan w:val="3"/>
            <w:shd w:val="clear" w:color="auto" w:fill="auto"/>
            <w:vAlign w:val="center"/>
          </w:tcPr>
          <w:p w14:paraId="620B7C17" w14:textId="77777777" w:rsidR="00041D7C" w:rsidRPr="00CA54DF" w:rsidRDefault="00041D7C" w:rsidP="004F7788">
            <w:pPr>
              <w:spacing w:after="120"/>
              <w:jc w:val="center"/>
              <w:rPr>
                <w:rFonts w:ascii="Times New Roman" w:hAnsi="Times New Roman" w:cs="Times New Roman"/>
                <w:sz w:val="24"/>
                <w:szCs w:val="24"/>
              </w:rPr>
            </w:pPr>
          </w:p>
        </w:tc>
      </w:tr>
      <w:tr w:rsidR="00B74BE7" w:rsidRPr="00CA54DF" w14:paraId="0BD84849" w14:textId="77777777" w:rsidTr="00B74BE7">
        <w:trPr>
          <w:trHeight w:val="851"/>
        </w:trPr>
        <w:tc>
          <w:tcPr>
            <w:tcW w:w="1384" w:type="dxa"/>
            <w:shd w:val="pct15" w:color="auto" w:fill="auto"/>
            <w:vAlign w:val="center"/>
          </w:tcPr>
          <w:p w14:paraId="6B947C8D" w14:textId="77777777" w:rsidR="00B74BE7" w:rsidRPr="00CA54DF" w:rsidRDefault="00B74BE7" w:rsidP="004F7788">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3A7B0F4E" w14:textId="77777777" w:rsidR="00B74BE7" w:rsidRPr="00CA54DF" w:rsidRDefault="00B74BE7"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Bezpečnost státu</w:t>
            </w:r>
          </w:p>
        </w:tc>
        <w:tc>
          <w:tcPr>
            <w:tcW w:w="1162" w:type="dxa"/>
            <w:shd w:val="pct15" w:color="auto" w:fill="auto"/>
            <w:vAlign w:val="center"/>
          </w:tcPr>
          <w:p w14:paraId="1E06F456" w14:textId="77777777" w:rsidR="00B74BE7" w:rsidRPr="00CA54DF" w:rsidRDefault="00B74BE7" w:rsidP="004F7788">
            <w:pPr>
              <w:spacing w:after="120"/>
              <w:rPr>
                <w:rFonts w:ascii="Times New Roman" w:hAnsi="Times New Roman" w:cs="Times New Roman"/>
                <w:sz w:val="24"/>
                <w:szCs w:val="24"/>
              </w:rPr>
            </w:pPr>
          </w:p>
        </w:tc>
      </w:tr>
      <w:tr w:rsidR="00B74BE7" w:rsidRPr="00CA54DF" w14:paraId="6E348CB4" w14:textId="77777777" w:rsidTr="00B74BE7">
        <w:tc>
          <w:tcPr>
            <w:tcW w:w="1384" w:type="dxa"/>
            <w:shd w:val="clear" w:color="auto" w:fill="F2F2F2" w:themeFill="background1" w:themeFillShade="F2"/>
            <w:vAlign w:val="center"/>
          </w:tcPr>
          <w:p w14:paraId="0359BF1D"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25055D8E"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Dokumentace související s jednáním vlády České republiky a příprava rozhodnutí prezidenta republiky</w:t>
            </w:r>
          </w:p>
        </w:tc>
        <w:tc>
          <w:tcPr>
            <w:tcW w:w="1162" w:type="dxa"/>
            <w:shd w:val="clear" w:color="auto" w:fill="F2F2F2" w:themeFill="background1" w:themeFillShade="F2"/>
          </w:tcPr>
          <w:p w14:paraId="59E2D5E5"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2C82B550" w14:textId="77777777" w:rsidTr="00B74BE7">
        <w:tc>
          <w:tcPr>
            <w:tcW w:w="1384" w:type="dxa"/>
            <w:shd w:val="clear" w:color="auto" w:fill="auto"/>
            <w:vAlign w:val="center"/>
          </w:tcPr>
          <w:p w14:paraId="7106BF6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AEA203F" w14:textId="19D13E71"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související s j</w:t>
            </w:r>
            <w:r w:rsidR="00F30A5C" w:rsidRPr="00CA54DF">
              <w:rPr>
                <w:rFonts w:ascii="Times New Roman" w:hAnsi="Times New Roman" w:cs="Times New Roman"/>
                <w:sz w:val="24"/>
                <w:szCs w:val="24"/>
              </w:rPr>
              <w:t>ednáním vlády České republiky a </w:t>
            </w:r>
            <w:r w:rsidRPr="00CA54DF">
              <w:rPr>
                <w:rFonts w:ascii="Times New Roman" w:hAnsi="Times New Roman" w:cs="Times New Roman"/>
                <w:sz w:val="24"/>
                <w:szCs w:val="24"/>
              </w:rPr>
              <w:t>Bezpečnostní rady státu</w:t>
            </w:r>
          </w:p>
        </w:tc>
        <w:tc>
          <w:tcPr>
            <w:tcW w:w="1162" w:type="dxa"/>
            <w:shd w:val="clear" w:color="auto" w:fill="auto"/>
          </w:tcPr>
          <w:p w14:paraId="72E3E986"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5F5D4D1A" w14:textId="77777777" w:rsidTr="00B74BE7">
        <w:tc>
          <w:tcPr>
            <w:tcW w:w="1384" w:type="dxa"/>
            <w:shd w:val="clear" w:color="auto" w:fill="auto"/>
            <w:vAlign w:val="center"/>
          </w:tcPr>
          <w:p w14:paraId="2D728CD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E90DDBB" w14:textId="7ABD574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přípravě rozhodnutí prezidenta republiky</w:t>
            </w:r>
          </w:p>
        </w:tc>
        <w:tc>
          <w:tcPr>
            <w:tcW w:w="1162" w:type="dxa"/>
            <w:shd w:val="clear" w:color="auto" w:fill="auto"/>
          </w:tcPr>
          <w:p w14:paraId="3697246D" w14:textId="0D9C643C"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sidR="00593043">
              <w:rPr>
                <w:rFonts w:ascii="Times New Roman" w:hAnsi="Times New Roman" w:cs="Times New Roman"/>
                <w:sz w:val="24"/>
                <w:szCs w:val="24"/>
              </w:rPr>
              <w:t xml:space="preserve"> – PT</w:t>
            </w:r>
          </w:p>
        </w:tc>
      </w:tr>
      <w:tr w:rsidR="00BC0902" w:rsidRPr="00CA54DF" w14:paraId="62A79E4D" w14:textId="77777777" w:rsidTr="00BC0902">
        <w:tc>
          <w:tcPr>
            <w:tcW w:w="1384" w:type="dxa"/>
            <w:shd w:val="clear" w:color="auto" w:fill="auto"/>
          </w:tcPr>
          <w:p w14:paraId="6275B729" w14:textId="77777777" w:rsidR="00BC0902" w:rsidRPr="00BC0902" w:rsidRDefault="00BC0902" w:rsidP="00BC0902">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900899E" w14:textId="62E47E1B" w:rsidR="00BC0902" w:rsidRPr="00BC0902" w:rsidRDefault="00BC0902" w:rsidP="00BC0902">
            <w:pPr>
              <w:spacing w:after="120"/>
              <w:jc w:val="both"/>
              <w:rPr>
                <w:rFonts w:ascii="Times New Roman" w:hAnsi="Times New Roman" w:cs="Times New Roman"/>
                <w:sz w:val="24"/>
                <w:szCs w:val="24"/>
              </w:rPr>
            </w:pPr>
            <w:r w:rsidRPr="00BC0902">
              <w:rPr>
                <w:rFonts w:ascii="Times New Roman" w:hAnsi="Times New Roman" w:cs="Times New Roman"/>
                <w:sz w:val="24"/>
                <w:szCs w:val="24"/>
              </w:rPr>
              <w:t>Informace o přípravě rozhodnutí prezidenta republiky o amnestii</w:t>
            </w:r>
          </w:p>
        </w:tc>
        <w:tc>
          <w:tcPr>
            <w:tcW w:w="1162" w:type="dxa"/>
            <w:shd w:val="clear" w:color="auto" w:fill="auto"/>
          </w:tcPr>
          <w:p w14:paraId="04AC578E" w14:textId="75401C10" w:rsidR="00BC0902" w:rsidRPr="00CA54DF" w:rsidRDefault="00BC0902" w:rsidP="00BC0902">
            <w:pPr>
              <w:spacing w:after="120"/>
              <w:jc w:val="center"/>
              <w:rPr>
                <w:rFonts w:ascii="Times New Roman" w:hAnsi="Times New Roman" w:cs="Times New Roman"/>
                <w:sz w:val="24"/>
                <w:szCs w:val="24"/>
              </w:rPr>
            </w:pPr>
            <w:r w:rsidRPr="00593043">
              <w:rPr>
                <w:rFonts w:ascii="Times New Roman" w:hAnsi="Times New Roman" w:cs="Times New Roman"/>
                <w:sz w:val="24"/>
                <w:szCs w:val="24"/>
              </w:rPr>
              <w:t>V – D</w:t>
            </w:r>
            <w:r w:rsidRPr="00512CC8">
              <w:t xml:space="preserve"> </w:t>
            </w:r>
          </w:p>
        </w:tc>
      </w:tr>
      <w:tr w:rsidR="00B74BE7" w:rsidRPr="00CA54DF" w14:paraId="7EA6F3BB" w14:textId="77777777" w:rsidTr="00B74BE7">
        <w:tc>
          <w:tcPr>
            <w:tcW w:w="1384" w:type="dxa"/>
            <w:shd w:val="clear" w:color="auto" w:fill="F2F2F2" w:themeFill="background1" w:themeFillShade="F2"/>
            <w:vAlign w:val="center"/>
          </w:tcPr>
          <w:p w14:paraId="1963C0AE"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22E38BB5"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Vnitřní pořádek a bezpečnost České republiky</w:t>
            </w:r>
          </w:p>
        </w:tc>
        <w:tc>
          <w:tcPr>
            <w:tcW w:w="1162" w:type="dxa"/>
            <w:shd w:val="clear" w:color="auto" w:fill="F2F2F2" w:themeFill="background1" w:themeFillShade="F2"/>
          </w:tcPr>
          <w:p w14:paraId="0E7376F3"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4F9EE3AC" w14:textId="77777777" w:rsidTr="00B74BE7">
        <w:tc>
          <w:tcPr>
            <w:tcW w:w="1384" w:type="dxa"/>
            <w:shd w:val="clear" w:color="auto" w:fill="auto"/>
            <w:vAlign w:val="center"/>
          </w:tcPr>
          <w:p w14:paraId="65E15A9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15E7230" w14:textId="17D01B9A" w:rsidR="00B74BE7" w:rsidRPr="00CA54DF" w:rsidRDefault="00B74BE7" w:rsidP="00347144">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Informace z oblasti krizového řízení </w:t>
            </w:r>
            <w:r w:rsidRPr="00CA54DF">
              <w:rPr>
                <w:rFonts w:ascii="Times New Roman" w:hAnsi="Times New Roman" w:cs="Times New Roman"/>
                <w:b/>
                <w:sz w:val="24"/>
                <w:szCs w:val="24"/>
              </w:rPr>
              <w:t xml:space="preserve">a </w:t>
            </w:r>
            <w:r w:rsidRPr="00CA54DF">
              <w:rPr>
                <w:rFonts w:ascii="Times New Roman" w:hAnsi="Times New Roman" w:cs="Times New Roman"/>
                <w:sz w:val="24"/>
                <w:szCs w:val="24"/>
              </w:rPr>
              <w:t>civilního nouzového plánování (obecná)</w:t>
            </w:r>
          </w:p>
        </w:tc>
        <w:tc>
          <w:tcPr>
            <w:tcW w:w="1162" w:type="dxa"/>
            <w:shd w:val="clear" w:color="auto" w:fill="auto"/>
          </w:tcPr>
          <w:p w14:paraId="6F4F488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2E1FF4CB" w14:textId="77777777" w:rsidTr="00B74BE7">
        <w:tc>
          <w:tcPr>
            <w:tcW w:w="1384" w:type="dxa"/>
            <w:shd w:val="clear" w:color="auto" w:fill="auto"/>
            <w:vAlign w:val="center"/>
          </w:tcPr>
          <w:p w14:paraId="1D911BF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2EAD4CE" w14:textId="32409EC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plánovací, přípravná a realizační opatření a dokumenty v oblasti zajišťování bezpečnosti České republiky</w:t>
            </w:r>
          </w:p>
        </w:tc>
        <w:tc>
          <w:tcPr>
            <w:tcW w:w="1162" w:type="dxa"/>
            <w:shd w:val="clear" w:color="auto" w:fill="auto"/>
          </w:tcPr>
          <w:p w14:paraId="65F2C943"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2F559573" w14:textId="77777777" w:rsidTr="00B74BE7">
        <w:tc>
          <w:tcPr>
            <w:tcW w:w="1384" w:type="dxa"/>
            <w:shd w:val="clear" w:color="auto" w:fill="auto"/>
            <w:vAlign w:val="center"/>
          </w:tcPr>
          <w:p w14:paraId="1AFEE75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FFDB50B"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dokumenty týkající se bezpečnostního systému České republiky</w:t>
            </w:r>
          </w:p>
        </w:tc>
        <w:tc>
          <w:tcPr>
            <w:tcW w:w="1162" w:type="dxa"/>
            <w:shd w:val="clear" w:color="auto" w:fill="auto"/>
          </w:tcPr>
          <w:p w14:paraId="031748E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7E8964FD" w14:textId="77777777" w:rsidTr="00B74BE7">
        <w:tc>
          <w:tcPr>
            <w:tcW w:w="1384" w:type="dxa"/>
            <w:shd w:val="clear" w:color="auto" w:fill="auto"/>
            <w:vAlign w:val="center"/>
          </w:tcPr>
          <w:p w14:paraId="01531F18"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CDC9CAE" w14:textId="0423B4C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Analýzy rizik a hrozeb týkající se bezpečnosti České republiky</w:t>
            </w:r>
          </w:p>
        </w:tc>
        <w:tc>
          <w:tcPr>
            <w:tcW w:w="1162" w:type="dxa"/>
            <w:shd w:val="clear" w:color="auto" w:fill="auto"/>
          </w:tcPr>
          <w:p w14:paraId="6673AB8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2298027C" w14:textId="77777777" w:rsidTr="00B74BE7">
        <w:tc>
          <w:tcPr>
            <w:tcW w:w="1384" w:type="dxa"/>
            <w:shd w:val="clear" w:color="auto" w:fill="auto"/>
            <w:vAlign w:val="center"/>
          </w:tcPr>
          <w:p w14:paraId="77F42828"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CB5763F" w14:textId="2068B99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Zprávy o stavu zajištění bezpečnosti České republiky</w:t>
            </w:r>
          </w:p>
        </w:tc>
        <w:tc>
          <w:tcPr>
            <w:tcW w:w="1162" w:type="dxa"/>
            <w:shd w:val="clear" w:color="auto" w:fill="auto"/>
          </w:tcPr>
          <w:p w14:paraId="0886488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1FE3E8E7" w14:textId="77777777" w:rsidTr="00B74BE7">
        <w:tc>
          <w:tcPr>
            <w:tcW w:w="1384" w:type="dxa"/>
            <w:shd w:val="clear" w:color="auto" w:fill="auto"/>
            <w:vAlign w:val="center"/>
          </w:tcPr>
          <w:p w14:paraId="3CA41A6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E969718" w14:textId="00E5237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a dokumenty v oblasti bezpečnostní politiky České republiky</w:t>
            </w:r>
          </w:p>
        </w:tc>
        <w:tc>
          <w:tcPr>
            <w:tcW w:w="1162" w:type="dxa"/>
            <w:shd w:val="clear" w:color="auto" w:fill="auto"/>
          </w:tcPr>
          <w:p w14:paraId="722F693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35008712" w14:textId="77777777" w:rsidTr="00B74BE7">
        <w:tc>
          <w:tcPr>
            <w:tcW w:w="1384" w:type="dxa"/>
            <w:shd w:val="clear" w:color="auto" w:fill="auto"/>
            <w:vAlign w:val="center"/>
          </w:tcPr>
          <w:p w14:paraId="056AA6E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790F215" w14:textId="0920DC70"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opatření směřujíc</w:t>
            </w:r>
            <w:r w:rsidR="00F30A5C" w:rsidRPr="00CA54DF">
              <w:rPr>
                <w:rFonts w:ascii="Times New Roman" w:hAnsi="Times New Roman" w:cs="Times New Roman"/>
                <w:sz w:val="24"/>
                <w:szCs w:val="24"/>
              </w:rPr>
              <w:t>í k ochraně vnitřního pořádku a </w:t>
            </w:r>
            <w:r w:rsidRPr="00CA54DF">
              <w:rPr>
                <w:rFonts w:ascii="Times New Roman" w:hAnsi="Times New Roman" w:cs="Times New Roman"/>
                <w:sz w:val="24"/>
                <w:szCs w:val="24"/>
              </w:rPr>
              <w:t>bezpečnosti České republiky</w:t>
            </w:r>
          </w:p>
        </w:tc>
        <w:tc>
          <w:tcPr>
            <w:tcW w:w="1162" w:type="dxa"/>
            <w:shd w:val="clear" w:color="auto" w:fill="auto"/>
          </w:tcPr>
          <w:p w14:paraId="3EA4027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579043AA" w14:textId="77777777" w:rsidTr="00B74BE7">
        <w:tc>
          <w:tcPr>
            <w:tcW w:w="1384" w:type="dxa"/>
            <w:shd w:val="clear" w:color="auto" w:fill="auto"/>
            <w:vAlign w:val="center"/>
          </w:tcPr>
          <w:p w14:paraId="704A9B9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93F2EAA" w14:textId="5ABC234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organizace a řízení, vymezené metody a formy ochrany státních hranic</w:t>
            </w:r>
          </w:p>
        </w:tc>
        <w:tc>
          <w:tcPr>
            <w:tcW w:w="1162" w:type="dxa"/>
            <w:shd w:val="clear" w:color="auto" w:fill="auto"/>
          </w:tcPr>
          <w:p w14:paraId="07EE2F1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6F48D852" w14:textId="77777777" w:rsidTr="00B74BE7">
        <w:tc>
          <w:tcPr>
            <w:tcW w:w="1384" w:type="dxa"/>
            <w:shd w:val="clear" w:color="auto" w:fill="auto"/>
            <w:vAlign w:val="center"/>
          </w:tcPr>
          <w:p w14:paraId="5480BC34"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C97A84F" w14:textId="37087A1A" w:rsidR="00B74BE7" w:rsidRPr="00CA54DF" w:rsidRDefault="00B74BE7" w:rsidP="00E362F2">
            <w:pPr>
              <w:spacing w:after="120"/>
              <w:jc w:val="both"/>
              <w:rPr>
                <w:rFonts w:ascii="Times New Roman" w:hAnsi="Times New Roman" w:cs="Times New Roman"/>
                <w:sz w:val="24"/>
                <w:szCs w:val="24"/>
              </w:rPr>
            </w:pPr>
            <w:r w:rsidRPr="00CA54DF">
              <w:rPr>
                <w:rFonts w:ascii="Times New Roman" w:hAnsi="Times New Roman" w:cs="Times New Roman"/>
                <w:sz w:val="24"/>
                <w:szCs w:val="24"/>
              </w:rPr>
              <w:t>Způsoby zabezpečení občanskýc</w:t>
            </w:r>
            <w:r w:rsidR="00F30A5C" w:rsidRPr="00CA54DF">
              <w:rPr>
                <w:rFonts w:ascii="Times New Roman" w:hAnsi="Times New Roman" w:cs="Times New Roman"/>
                <w:sz w:val="24"/>
                <w:szCs w:val="24"/>
              </w:rPr>
              <w:t>h průkazů, cestovních dokladů a </w:t>
            </w:r>
            <w:r w:rsidRPr="00CA54DF">
              <w:rPr>
                <w:rFonts w:ascii="Times New Roman" w:hAnsi="Times New Roman" w:cs="Times New Roman"/>
                <w:sz w:val="24"/>
                <w:szCs w:val="24"/>
              </w:rPr>
              <w:t>víz, listinných</w:t>
            </w:r>
            <w:r w:rsidR="00F30A5C" w:rsidRPr="00CA54DF">
              <w:rPr>
                <w:rFonts w:ascii="Times New Roman" w:hAnsi="Times New Roman" w:cs="Times New Roman"/>
                <w:sz w:val="24"/>
                <w:szCs w:val="24"/>
              </w:rPr>
              <w:t xml:space="preserve"> </w:t>
            </w:r>
            <w:r w:rsidRPr="00CA54DF">
              <w:rPr>
                <w:rFonts w:ascii="Times New Roman" w:hAnsi="Times New Roman" w:cs="Times New Roman"/>
                <w:sz w:val="24"/>
                <w:szCs w:val="24"/>
              </w:rPr>
              <w:t>dokladů rodných čísel, dokumentace ke krycím dokladům a bezpečnostním prvků</w:t>
            </w:r>
            <w:r w:rsidR="00F30A5C" w:rsidRPr="00CA54DF">
              <w:rPr>
                <w:rFonts w:ascii="Times New Roman" w:hAnsi="Times New Roman" w:cs="Times New Roman"/>
                <w:sz w:val="24"/>
                <w:szCs w:val="24"/>
              </w:rPr>
              <w:t>m služebních průkazů, razítek a </w:t>
            </w:r>
            <w:r w:rsidRPr="00CA54DF">
              <w:rPr>
                <w:rFonts w:ascii="Times New Roman" w:hAnsi="Times New Roman" w:cs="Times New Roman"/>
                <w:sz w:val="24"/>
                <w:szCs w:val="24"/>
              </w:rPr>
              <w:t>jiných dokumentů proti padělání a pozměňová</w:t>
            </w:r>
            <w:r w:rsidR="00F51CDC">
              <w:rPr>
                <w:rFonts w:ascii="Times New Roman" w:hAnsi="Times New Roman" w:cs="Times New Roman"/>
                <w:sz w:val="24"/>
                <w:szCs w:val="24"/>
              </w:rPr>
              <w:t>ní</w:t>
            </w:r>
          </w:p>
        </w:tc>
        <w:tc>
          <w:tcPr>
            <w:tcW w:w="1162" w:type="dxa"/>
            <w:shd w:val="clear" w:color="auto" w:fill="auto"/>
          </w:tcPr>
          <w:p w14:paraId="5120B83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4A58307" w14:textId="77777777" w:rsidTr="00B74BE7">
        <w:tc>
          <w:tcPr>
            <w:tcW w:w="1384" w:type="dxa"/>
            <w:shd w:val="clear" w:color="auto" w:fill="F2F2F2" w:themeFill="background1" w:themeFillShade="F2"/>
            <w:vAlign w:val="center"/>
          </w:tcPr>
          <w:p w14:paraId="589FABA9"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00896590" w14:textId="7EA3758C" w:rsidR="00B74BE7" w:rsidRPr="00CA54DF" w:rsidRDefault="00726FBF" w:rsidP="004F7788">
            <w:pPr>
              <w:spacing w:after="120"/>
              <w:jc w:val="both"/>
              <w:rPr>
                <w:rFonts w:ascii="Times New Roman" w:hAnsi="Times New Roman" w:cs="Times New Roman"/>
                <w:b/>
                <w:sz w:val="24"/>
                <w:szCs w:val="24"/>
              </w:rPr>
            </w:pPr>
            <w:r>
              <w:rPr>
                <w:rFonts w:ascii="Times New Roman" w:hAnsi="Times New Roman" w:cs="Times New Roman"/>
                <w:b/>
                <w:sz w:val="24"/>
                <w:szCs w:val="24"/>
              </w:rPr>
              <w:t>Řízení ve věcech státní služby, z</w:t>
            </w:r>
            <w:r w:rsidR="00B74BE7" w:rsidRPr="00CA54DF">
              <w:rPr>
                <w:rFonts w:ascii="Times New Roman" w:hAnsi="Times New Roman" w:cs="Times New Roman"/>
                <w:b/>
                <w:sz w:val="24"/>
                <w:szCs w:val="24"/>
              </w:rPr>
              <w:t>ajištění činnosti bezpečnostních sborů / Policie České republiky a Generální inspekce bezpečnostních sborů</w:t>
            </w:r>
          </w:p>
        </w:tc>
        <w:tc>
          <w:tcPr>
            <w:tcW w:w="1162" w:type="dxa"/>
            <w:shd w:val="clear" w:color="auto" w:fill="F2F2F2" w:themeFill="background1" w:themeFillShade="F2"/>
          </w:tcPr>
          <w:p w14:paraId="3209FFC2"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36DCD07E" w14:textId="77777777" w:rsidTr="00B74BE7">
        <w:tc>
          <w:tcPr>
            <w:tcW w:w="1384" w:type="dxa"/>
            <w:shd w:val="clear" w:color="auto" w:fill="auto"/>
            <w:vAlign w:val="center"/>
          </w:tcPr>
          <w:p w14:paraId="1CA088D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5AD4683" w14:textId="6A77577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systémy, zařízení a technika, jejich výzkum, vývoj, výroba a použití, včetně</w:t>
            </w:r>
            <w:r w:rsidR="00F30A5C" w:rsidRPr="00CA54DF">
              <w:rPr>
                <w:rFonts w:ascii="Times New Roman" w:hAnsi="Times New Roman" w:cs="Times New Roman"/>
                <w:sz w:val="24"/>
                <w:szCs w:val="24"/>
              </w:rPr>
              <w:t xml:space="preserve"> výsledků grantových projektů a </w:t>
            </w:r>
            <w:r w:rsidRPr="00CA54DF">
              <w:rPr>
                <w:rFonts w:ascii="Times New Roman" w:hAnsi="Times New Roman" w:cs="Times New Roman"/>
                <w:sz w:val="24"/>
                <w:szCs w:val="24"/>
              </w:rPr>
              <w:t>poskytovaných služeb</w:t>
            </w:r>
          </w:p>
        </w:tc>
        <w:tc>
          <w:tcPr>
            <w:tcW w:w="1162" w:type="dxa"/>
            <w:shd w:val="clear" w:color="auto" w:fill="auto"/>
          </w:tcPr>
          <w:p w14:paraId="7376FD3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5CB0779F" w14:textId="77777777" w:rsidTr="00B74BE7">
        <w:tc>
          <w:tcPr>
            <w:tcW w:w="1384" w:type="dxa"/>
            <w:shd w:val="clear" w:color="auto" w:fill="auto"/>
            <w:vAlign w:val="center"/>
          </w:tcPr>
          <w:p w14:paraId="50373D86"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2403004" w14:textId="71589879"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systémy, zařízení a technika, její výzkum, vývoj, výroba a použití</w:t>
            </w:r>
          </w:p>
        </w:tc>
        <w:tc>
          <w:tcPr>
            <w:tcW w:w="1162" w:type="dxa"/>
            <w:shd w:val="clear" w:color="auto" w:fill="auto"/>
          </w:tcPr>
          <w:p w14:paraId="237F10B3"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596F8DFB" w14:textId="77777777" w:rsidTr="00B74BE7">
        <w:tc>
          <w:tcPr>
            <w:tcW w:w="1384" w:type="dxa"/>
            <w:shd w:val="clear" w:color="auto" w:fill="auto"/>
            <w:vAlign w:val="center"/>
          </w:tcPr>
          <w:p w14:paraId="78E9EB5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0F788D5" w14:textId="5969DA4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Dislokace organizačních článků určeného útvaru </w:t>
            </w:r>
            <w:r w:rsidRPr="00D73CFB">
              <w:rPr>
                <w:rFonts w:ascii="Times New Roman" w:hAnsi="Times New Roman" w:cs="Times New Roman"/>
                <w:sz w:val="24"/>
                <w:szCs w:val="24"/>
              </w:rPr>
              <w:t xml:space="preserve">Policie České republiky, u kterého jsou zařazeni příslušníci Policie České republiky </w:t>
            </w:r>
            <w:r w:rsidRPr="00D73CFB">
              <w:rPr>
                <w:rFonts w:ascii="Times New Roman" w:hAnsi="Times New Roman" w:cs="Times New Roman"/>
                <w:sz w:val="24"/>
                <w:szCs w:val="24"/>
              </w:rPr>
              <w:lastRenderedPageBreak/>
              <w:t>vybraní v zájmu plnění závažných úkolů Policie České republiky ministrem vnitra ve smyslu § 141 odst. 1 zákona (dále jen „určený útvar")</w:t>
            </w:r>
          </w:p>
        </w:tc>
        <w:tc>
          <w:tcPr>
            <w:tcW w:w="1162" w:type="dxa"/>
            <w:shd w:val="clear" w:color="auto" w:fill="auto"/>
          </w:tcPr>
          <w:p w14:paraId="73492DD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lastRenderedPageBreak/>
              <w:t>V</w:t>
            </w:r>
          </w:p>
        </w:tc>
      </w:tr>
      <w:tr w:rsidR="00B74BE7" w:rsidRPr="00CA54DF" w14:paraId="132AA982" w14:textId="77777777" w:rsidTr="00B74BE7">
        <w:tc>
          <w:tcPr>
            <w:tcW w:w="1384" w:type="dxa"/>
            <w:shd w:val="clear" w:color="auto" w:fill="auto"/>
            <w:vAlign w:val="center"/>
          </w:tcPr>
          <w:p w14:paraId="27A6B51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17F1F0F" w14:textId="60DB9191"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Dislokace specializovaného určeného oddělení se zvláštním režimem Generální inspekce bezpečnostních sborů </w:t>
            </w:r>
            <w:r w:rsidRPr="00D73CFB">
              <w:rPr>
                <w:rFonts w:ascii="Times New Roman" w:hAnsi="Times New Roman" w:cs="Times New Roman"/>
                <w:sz w:val="24"/>
                <w:szCs w:val="24"/>
              </w:rPr>
              <w:t xml:space="preserve">(dále jen „určené oddělení“), </w:t>
            </w:r>
            <w:r w:rsidRPr="00CA54DF">
              <w:rPr>
                <w:rFonts w:ascii="Times New Roman" w:hAnsi="Times New Roman" w:cs="Times New Roman"/>
                <w:sz w:val="24"/>
                <w:szCs w:val="24"/>
              </w:rPr>
              <w:t>u kterého jsou zařazeni příslušníci a zaměstnanci Generální inspekce bezpečnostních sborů vybraní ředitelem Generální inspekce bezpečnostních sborů k plnění závažných úkolů Generální inspekce bezpečnostních sborů při provádění zkoušek spolehlivosti, používání operativně pátracích prostředků a zajišťování agendy krycích dokladů</w:t>
            </w:r>
          </w:p>
        </w:tc>
        <w:tc>
          <w:tcPr>
            <w:tcW w:w="1162" w:type="dxa"/>
            <w:shd w:val="clear" w:color="auto" w:fill="auto"/>
          </w:tcPr>
          <w:p w14:paraId="44D75026"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41866AB" w14:textId="77777777" w:rsidTr="00B74BE7">
        <w:tc>
          <w:tcPr>
            <w:tcW w:w="1384" w:type="dxa"/>
            <w:shd w:val="clear" w:color="auto" w:fill="auto"/>
            <w:vAlign w:val="center"/>
          </w:tcPr>
          <w:p w14:paraId="66B5A2B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12F1832" w14:textId="6AA250D0" w:rsidR="00B74BE7" w:rsidRPr="00CA54DF" w:rsidRDefault="00B74BE7" w:rsidP="00F30A5C">
            <w:pPr>
              <w:spacing w:after="120"/>
              <w:jc w:val="both"/>
              <w:rPr>
                <w:rFonts w:ascii="Times New Roman" w:hAnsi="Times New Roman" w:cs="Times New Roman"/>
                <w:sz w:val="24"/>
                <w:szCs w:val="24"/>
              </w:rPr>
            </w:pPr>
            <w:r w:rsidRPr="00CA54DF">
              <w:rPr>
                <w:rFonts w:ascii="Times New Roman" w:hAnsi="Times New Roman" w:cs="Times New Roman"/>
                <w:sz w:val="24"/>
                <w:szCs w:val="24"/>
              </w:rPr>
              <w:t>Organizační řád, organizační struktura a systemizace pracovních míst určeného útvaru</w:t>
            </w:r>
          </w:p>
        </w:tc>
        <w:tc>
          <w:tcPr>
            <w:tcW w:w="1162" w:type="dxa"/>
            <w:shd w:val="clear" w:color="auto" w:fill="auto"/>
          </w:tcPr>
          <w:p w14:paraId="66C0235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0FEF59D6" w14:textId="77777777" w:rsidTr="00B74BE7">
        <w:tc>
          <w:tcPr>
            <w:tcW w:w="1384" w:type="dxa"/>
            <w:shd w:val="clear" w:color="auto" w:fill="auto"/>
            <w:vAlign w:val="center"/>
          </w:tcPr>
          <w:p w14:paraId="6727927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42A2801" w14:textId="06D66090" w:rsidR="00B74BE7" w:rsidRPr="00CA54DF" w:rsidRDefault="00B74BE7" w:rsidP="00F30A5C">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ochrany činnosti, struktura pracoviště, systemizace pracovních míst a organizační řád určeného oddělení</w:t>
            </w:r>
          </w:p>
        </w:tc>
        <w:tc>
          <w:tcPr>
            <w:tcW w:w="1162" w:type="dxa"/>
            <w:shd w:val="clear" w:color="auto" w:fill="auto"/>
          </w:tcPr>
          <w:p w14:paraId="104DB39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90F1E94" w14:textId="77777777" w:rsidTr="00B74BE7">
        <w:tc>
          <w:tcPr>
            <w:tcW w:w="1384" w:type="dxa"/>
            <w:shd w:val="clear" w:color="auto" w:fill="auto"/>
            <w:vAlign w:val="center"/>
          </w:tcPr>
          <w:p w14:paraId="6C56202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F1BBDCD" w14:textId="58FE641F" w:rsidR="00B74BE7" w:rsidRPr="00CA54DF" w:rsidRDefault="00B74BE7" w:rsidP="00347144">
            <w:pPr>
              <w:spacing w:after="120"/>
              <w:jc w:val="both"/>
              <w:rPr>
                <w:rFonts w:ascii="Times New Roman" w:hAnsi="Times New Roman" w:cs="Times New Roman"/>
                <w:sz w:val="24"/>
                <w:szCs w:val="24"/>
              </w:rPr>
            </w:pPr>
            <w:r w:rsidRPr="00CA54DF">
              <w:rPr>
                <w:rFonts w:ascii="Times New Roman" w:hAnsi="Times New Roman" w:cs="Times New Roman"/>
                <w:sz w:val="24"/>
                <w:szCs w:val="24"/>
              </w:rPr>
              <w:t>Řízení ve věcech služebního poměru a řízení o škodě související s</w:t>
            </w:r>
            <w:r w:rsidR="00E362F2">
              <w:rPr>
                <w:rFonts w:ascii="Times New Roman" w:hAnsi="Times New Roman" w:cs="Times New Roman"/>
                <w:sz w:val="24"/>
                <w:szCs w:val="24"/>
              </w:rPr>
              <w:t> </w:t>
            </w:r>
            <w:r w:rsidRPr="00CA54DF">
              <w:rPr>
                <w:rFonts w:ascii="Times New Roman" w:hAnsi="Times New Roman" w:cs="Times New Roman"/>
                <w:sz w:val="24"/>
                <w:szCs w:val="24"/>
              </w:rPr>
              <w:t>činností</w:t>
            </w:r>
            <w:r w:rsidR="00E362F2">
              <w:rPr>
                <w:rFonts w:ascii="Times New Roman" w:hAnsi="Times New Roman" w:cs="Times New Roman"/>
                <w:sz w:val="24"/>
                <w:szCs w:val="24"/>
              </w:rPr>
              <w:t xml:space="preserve"> </w:t>
            </w:r>
            <w:r w:rsidRPr="00CA54DF">
              <w:rPr>
                <w:rFonts w:ascii="Times New Roman" w:hAnsi="Times New Roman" w:cs="Times New Roman"/>
                <w:sz w:val="24"/>
                <w:szCs w:val="24"/>
              </w:rPr>
              <w:t>určeného útvaru, personální, zdravotnické, psychologické a bezpečnostní evidence určeného útvaru, včetně příslušnosti vybraného příslušníka k určenému útvaru nebo k Policii České republiky</w:t>
            </w:r>
          </w:p>
        </w:tc>
        <w:tc>
          <w:tcPr>
            <w:tcW w:w="1162" w:type="dxa"/>
            <w:shd w:val="clear" w:color="auto" w:fill="auto"/>
          </w:tcPr>
          <w:p w14:paraId="264D284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39AA5B9" w14:textId="77777777" w:rsidTr="00B74BE7">
        <w:tc>
          <w:tcPr>
            <w:tcW w:w="1384" w:type="dxa"/>
            <w:shd w:val="clear" w:color="auto" w:fill="auto"/>
            <w:vAlign w:val="center"/>
          </w:tcPr>
          <w:p w14:paraId="54151E75"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93E50BC" w14:textId="72A139B4" w:rsidR="00B74BE7" w:rsidRPr="00CA54DF" w:rsidRDefault="00B74BE7" w:rsidP="00F30A5C">
            <w:pPr>
              <w:spacing w:after="120"/>
              <w:jc w:val="both"/>
              <w:rPr>
                <w:rFonts w:ascii="Times New Roman" w:hAnsi="Times New Roman" w:cs="Times New Roman"/>
                <w:sz w:val="24"/>
                <w:szCs w:val="24"/>
              </w:rPr>
            </w:pPr>
            <w:r w:rsidRPr="00CA54DF">
              <w:rPr>
                <w:rFonts w:ascii="Times New Roman" w:hAnsi="Times New Roman" w:cs="Times New Roman"/>
                <w:sz w:val="24"/>
                <w:szCs w:val="24"/>
              </w:rPr>
              <w:t>Řízení ve věcech služebního poměru a řízení o škodě související s</w:t>
            </w:r>
            <w:r w:rsidR="00E362F2">
              <w:rPr>
                <w:rFonts w:ascii="Times New Roman" w:hAnsi="Times New Roman" w:cs="Times New Roman"/>
                <w:sz w:val="24"/>
                <w:szCs w:val="24"/>
              </w:rPr>
              <w:t> </w:t>
            </w:r>
            <w:r w:rsidRPr="00CA54DF">
              <w:rPr>
                <w:rFonts w:ascii="Times New Roman" w:hAnsi="Times New Roman" w:cs="Times New Roman"/>
                <w:sz w:val="24"/>
                <w:szCs w:val="24"/>
              </w:rPr>
              <w:t>činností</w:t>
            </w:r>
            <w:r w:rsidR="00E362F2">
              <w:rPr>
                <w:rFonts w:ascii="Times New Roman" w:hAnsi="Times New Roman" w:cs="Times New Roman"/>
                <w:sz w:val="24"/>
                <w:szCs w:val="24"/>
              </w:rPr>
              <w:t xml:space="preserve"> </w:t>
            </w:r>
            <w:r w:rsidRPr="00CA54DF">
              <w:rPr>
                <w:rFonts w:ascii="Times New Roman" w:hAnsi="Times New Roman" w:cs="Times New Roman"/>
                <w:sz w:val="24"/>
                <w:szCs w:val="24"/>
              </w:rPr>
              <w:t>určeného oddělení, personální, zdravotnické, psychologické a bezpečnostní evidence, včetně příslušnosti vybraných příslušníků a zaměstnanců k tomuto oddělení nebo ke Generální inspekci bezpečnostních sborů</w:t>
            </w:r>
          </w:p>
        </w:tc>
        <w:tc>
          <w:tcPr>
            <w:tcW w:w="1162" w:type="dxa"/>
            <w:shd w:val="clear" w:color="auto" w:fill="auto"/>
          </w:tcPr>
          <w:p w14:paraId="76AC1B2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E362F2" w:rsidRPr="00CA54DF" w14:paraId="21B90616" w14:textId="77777777" w:rsidTr="00B74BE7">
        <w:tc>
          <w:tcPr>
            <w:tcW w:w="1384" w:type="dxa"/>
            <w:shd w:val="clear" w:color="auto" w:fill="auto"/>
            <w:vAlign w:val="center"/>
          </w:tcPr>
          <w:p w14:paraId="3B7A5BA6" w14:textId="77777777" w:rsidR="00E362F2" w:rsidRPr="00CA54DF" w:rsidRDefault="00E362F2"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01ACFE3" w14:textId="60CEFFFC" w:rsidR="00E362F2" w:rsidRPr="00CA54DF" w:rsidRDefault="00E362F2" w:rsidP="00F30A5C">
            <w:pPr>
              <w:spacing w:after="120"/>
              <w:jc w:val="both"/>
              <w:rPr>
                <w:rFonts w:ascii="Times New Roman" w:hAnsi="Times New Roman" w:cs="Times New Roman"/>
                <w:sz w:val="24"/>
                <w:szCs w:val="24"/>
              </w:rPr>
            </w:pPr>
            <w:r>
              <w:rPr>
                <w:rFonts w:ascii="Times New Roman" w:hAnsi="Times New Roman" w:cs="Times New Roman"/>
                <w:sz w:val="24"/>
                <w:szCs w:val="24"/>
              </w:rPr>
              <w:t>Řízení ve věcech státní služby státních zaměstnanců, zajištění činnosti služebních úřadů</w:t>
            </w:r>
          </w:p>
        </w:tc>
        <w:tc>
          <w:tcPr>
            <w:tcW w:w="1162" w:type="dxa"/>
            <w:shd w:val="clear" w:color="auto" w:fill="auto"/>
          </w:tcPr>
          <w:p w14:paraId="7FA61678" w14:textId="63619619" w:rsidR="00E362F2" w:rsidRPr="00CA54DF" w:rsidRDefault="00E362F2" w:rsidP="004F7788">
            <w:pPr>
              <w:spacing w:after="120"/>
              <w:jc w:val="center"/>
              <w:rPr>
                <w:rFonts w:ascii="Times New Roman" w:hAnsi="Times New Roman" w:cs="Times New Roman"/>
                <w:sz w:val="24"/>
                <w:szCs w:val="24"/>
              </w:rPr>
            </w:pPr>
            <w:r>
              <w:rPr>
                <w:rFonts w:ascii="Times New Roman" w:hAnsi="Times New Roman" w:cs="Times New Roman"/>
                <w:sz w:val="24"/>
                <w:szCs w:val="24"/>
              </w:rPr>
              <w:t>V – D</w:t>
            </w:r>
          </w:p>
        </w:tc>
      </w:tr>
      <w:tr w:rsidR="00B74BE7" w:rsidRPr="00CA54DF" w14:paraId="7FC7FA56" w14:textId="77777777" w:rsidTr="00B74BE7">
        <w:tc>
          <w:tcPr>
            <w:tcW w:w="1384" w:type="dxa"/>
            <w:shd w:val="clear" w:color="auto" w:fill="auto"/>
            <w:vAlign w:val="center"/>
          </w:tcPr>
          <w:p w14:paraId="1ED47C1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8A9DFBD" w14:textId="535D629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Materiální, technické a finanční zabezpečení určeného útvaru a jeho příslušníků</w:t>
            </w:r>
          </w:p>
        </w:tc>
        <w:tc>
          <w:tcPr>
            <w:tcW w:w="1162" w:type="dxa"/>
            <w:shd w:val="clear" w:color="auto" w:fill="auto"/>
          </w:tcPr>
          <w:p w14:paraId="07F93DE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6A1D199A" w14:textId="77777777" w:rsidTr="00B74BE7">
        <w:tc>
          <w:tcPr>
            <w:tcW w:w="1384" w:type="dxa"/>
            <w:shd w:val="clear" w:color="auto" w:fill="auto"/>
            <w:vAlign w:val="center"/>
          </w:tcPr>
          <w:p w14:paraId="35DBC36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D84FCEB" w14:textId="0A127759" w:rsidR="00B74BE7" w:rsidRPr="00CA54DF" w:rsidRDefault="00B74BE7" w:rsidP="00F30A5C">
            <w:pPr>
              <w:spacing w:after="120"/>
              <w:jc w:val="both"/>
              <w:rPr>
                <w:rFonts w:ascii="Times New Roman" w:hAnsi="Times New Roman" w:cs="Times New Roman"/>
                <w:sz w:val="24"/>
                <w:szCs w:val="24"/>
              </w:rPr>
            </w:pPr>
            <w:r w:rsidRPr="00CA54DF">
              <w:rPr>
                <w:rFonts w:ascii="Times New Roman" w:hAnsi="Times New Roman" w:cs="Times New Roman"/>
                <w:sz w:val="24"/>
                <w:szCs w:val="24"/>
              </w:rPr>
              <w:t>Materiální, technické a finanční zabezpečení, evidence a doklady využívané určeným oddělením</w:t>
            </w:r>
          </w:p>
        </w:tc>
        <w:tc>
          <w:tcPr>
            <w:tcW w:w="1162" w:type="dxa"/>
            <w:shd w:val="clear" w:color="auto" w:fill="auto"/>
          </w:tcPr>
          <w:p w14:paraId="41E7866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0F80B471" w14:textId="77777777" w:rsidTr="00B74BE7">
        <w:tc>
          <w:tcPr>
            <w:tcW w:w="1384" w:type="dxa"/>
            <w:shd w:val="clear" w:color="auto" w:fill="auto"/>
            <w:vAlign w:val="center"/>
          </w:tcPr>
          <w:p w14:paraId="796C1B8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3684004" w14:textId="365D292A" w:rsidR="00B74BE7" w:rsidRPr="00CA54DF" w:rsidRDefault="00B74BE7" w:rsidP="004F7788">
            <w:pPr>
              <w:spacing w:after="120"/>
              <w:rPr>
                <w:rFonts w:ascii="Times New Roman" w:hAnsi="Times New Roman" w:cs="Times New Roman"/>
                <w:sz w:val="24"/>
                <w:szCs w:val="24"/>
              </w:rPr>
            </w:pPr>
            <w:r w:rsidRPr="00CA54DF">
              <w:rPr>
                <w:rFonts w:ascii="Times New Roman" w:hAnsi="Times New Roman" w:cs="Times New Roman"/>
                <w:sz w:val="24"/>
                <w:szCs w:val="24"/>
              </w:rPr>
              <w:t>Opatření k zajištění bezpečnosti příslušníků určeného útvaru</w:t>
            </w:r>
          </w:p>
        </w:tc>
        <w:tc>
          <w:tcPr>
            <w:tcW w:w="1162" w:type="dxa"/>
            <w:shd w:val="clear" w:color="auto" w:fill="auto"/>
          </w:tcPr>
          <w:p w14:paraId="116CA19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C5D5784" w14:textId="77777777" w:rsidTr="00B74BE7">
        <w:tc>
          <w:tcPr>
            <w:tcW w:w="1384" w:type="dxa"/>
            <w:shd w:val="clear" w:color="auto" w:fill="auto"/>
            <w:vAlign w:val="center"/>
          </w:tcPr>
          <w:p w14:paraId="5797139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9D66436" w14:textId="636ACBBA" w:rsidR="00B74BE7" w:rsidRPr="00CA54DF" w:rsidRDefault="00B74BE7" w:rsidP="00F30A5C">
            <w:pPr>
              <w:spacing w:after="120"/>
              <w:jc w:val="both"/>
              <w:rPr>
                <w:rFonts w:ascii="Times New Roman" w:hAnsi="Times New Roman" w:cs="Times New Roman"/>
                <w:sz w:val="24"/>
                <w:szCs w:val="24"/>
              </w:rPr>
            </w:pPr>
            <w:r w:rsidRPr="00CA54DF">
              <w:rPr>
                <w:rFonts w:ascii="Times New Roman" w:hAnsi="Times New Roman" w:cs="Times New Roman"/>
                <w:sz w:val="24"/>
                <w:szCs w:val="24"/>
              </w:rPr>
              <w:t>Opatření k zajištění bezpečnosti příslušníků a zaměstnanců zařazených na určeném oddělení</w:t>
            </w:r>
          </w:p>
        </w:tc>
        <w:tc>
          <w:tcPr>
            <w:tcW w:w="1162" w:type="dxa"/>
            <w:shd w:val="clear" w:color="auto" w:fill="auto"/>
          </w:tcPr>
          <w:p w14:paraId="10CF50D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9C551FD" w14:textId="77777777" w:rsidTr="00B74BE7">
        <w:tc>
          <w:tcPr>
            <w:tcW w:w="1384" w:type="dxa"/>
            <w:shd w:val="clear" w:color="auto" w:fill="auto"/>
            <w:vAlign w:val="center"/>
          </w:tcPr>
          <w:p w14:paraId="23F3561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93B9DC8" w14:textId="458F7EEE"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výběru, přípravě a výcviku příslušníků určeného útvaru</w:t>
            </w:r>
          </w:p>
        </w:tc>
        <w:tc>
          <w:tcPr>
            <w:tcW w:w="1162" w:type="dxa"/>
            <w:shd w:val="clear" w:color="auto" w:fill="auto"/>
          </w:tcPr>
          <w:p w14:paraId="0F20D62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377AB301" w14:textId="77777777" w:rsidTr="00B74BE7">
        <w:tc>
          <w:tcPr>
            <w:tcW w:w="1384" w:type="dxa"/>
            <w:shd w:val="clear" w:color="auto" w:fill="auto"/>
            <w:vAlign w:val="center"/>
          </w:tcPr>
          <w:p w14:paraId="21E7485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0CF7ED6" w14:textId="0ACA3C4A" w:rsidR="00B74BE7" w:rsidRPr="00CA54DF" w:rsidRDefault="00B74BE7" w:rsidP="00F30A5C">
            <w:pPr>
              <w:spacing w:after="120"/>
              <w:jc w:val="both"/>
              <w:rPr>
                <w:rFonts w:ascii="Times New Roman" w:hAnsi="Times New Roman" w:cs="Times New Roman"/>
                <w:sz w:val="24"/>
                <w:szCs w:val="24"/>
              </w:rPr>
            </w:pPr>
            <w:r w:rsidRPr="00CA54DF">
              <w:rPr>
                <w:rFonts w:ascii="Times New Roman" w:hAnsi="Times New Roman" w:cs="Times New Roman"/>
                <w:sz w:val="24"/>
                <w:szCs w:val="24"/>
              </w:rPr>
              <w:t>Výběr, příprava a výcvik příslušníků a zaměstnanců zařazených na určeném oddělení</w:t>
            </w:r>
          </w:p>
        </w:tc>
        <w:tc>
          <w:tcPr>
            <w:tcW w:w="1162" w:type="dxa"/>
            <w:shd w:val="clear" w:color="auto" w:fill="auto"/>
          </w:tcPr>
          <w:p w14:paraId="73419EE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6FB20471" w14:textId="77777777" w:rsidTr="00B74BE7">
        <w:tc>
          <w:tcPr>
            <w:tcW w:w="1384" w:type="dxa"/>
            <w:shd w:val="clear" w:color="auto" w:fill="auto"/>
            <w:vAlign w:val="center"/>
          </w:tcPr>
          <w:p w14:paraId="7931FD2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DC9F8E5" w14:textId="70941EAB" w:rsidR="00B74BE7" w:rsidRPr="00CA54DF" w:rsidRDefault="00B74BE7" w:rsidP="00F30A5C">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identifikace jednotlivých příslušníků a zaměstnanců zařazených na určeném oddělení</w:t>
            </w:r>
          </w:p>
        </w:tc>
        <w:tc>
          <w:tcPr>
            <w:tcW w:w="1162" w:type="dxa"/>
            <w:shd w:val="clear" w:color="auto" w:fill="auto"/>
          </w:tcPr>
          <w:p w14:paraId="185E2B5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D55B6DE" w14:textId="77777777" w:rsidTr="00B74BE7">
        <w:tc>
          <w:tcPr>
            <w:tcW w:w="1384" w:type="dxa"/>
            <w:shd w:val="clear" w:color="auto" w:fill="auto"/>
            <w:vAlign w:val="center"/>
          </w:tcPr>
          <w:p w14:paraId="1B6160B5"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1C7CAC3" w14:textId="77C523F5" w:rsidR="00B74BE7" w:rsidRPr="00CA54DF" w:rsidRDefault="00B74BE7" w:rsidP="00F30A5C">
            <w:pPr>
              <w:spacing w:after="120"/>
              <w:jc w:val="both"/>
              <w:rPr>
                <w:rFonts w:ascii="Times New Roman" w:hAnsi="Times New Roman" w:cs="Times New Roman"/>
                <w:sz w:val="24"/>
                <w:szCs w:val="24"/>
              </w:rPr>
            </w:pPr>
            <w:r w:rsidRPr="00CA54DF">
              <w:rPr>
                <w:rFonts w:ascii="Times New Roman" w:hAnsi="Times New Roman" w:cs="Times New Roman"/>
                <w:sz w:val="24"/>
                <w:szCs w:val="24"/>
              </w:rPr>
              <w:t>Metody a formy práce určeného oddělení</w:t>
            </w:r>
          </w:p>
        </w:tc>
        <w:tc>
          <w:tcPr>
            <w:tcW w:w="1162" w:type="dxa"/>
            <w:shd w:val="clear" w:color="auto" w:fill="auto"/>
          </w:tcPr>
          <w:p w14:paraId="68BA477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279257C2" w14:textId="77777777" w:rsidTr="00B74BE7">
        <w:tc>
          <w:tcPr>
            <w:tcW w:w="1384" w:type="dxa"/>
            <w:shd w:val="clear" w:color="auto" w:fill="auto"/>
            <w:vAlign w:val="center"/>
          </w:tcPr>
          <w:p w14:paraId="6C554A6C"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F150108" w14:textId="483B403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Spolupráce se zahraničními bezpečnostními sbory</w:t>
            </w:r>
          </w:p>
        </w:tc>
        <w:tc>
          <w:tcPr>
            <w:tcW w:w="1162" w:type="dxa"/>
            <w:shd w:val="clear" w:color="auto" w:fill="auto"/>
          </w:tcPr>
          <w:p w14:paraId="03D543B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4001D2" w:rsidRPr="00CA54DF" w14:paraId="3C4C2055" w14:textId="77777777" w:rsidTr="00B74BE7">
        <w:tc>
          <w:tcPr>
            <w:tcW w:w="1384" w:type="dxa"/>
            <w:shd w:val="clear" w:color="auto" w:fill="auto"/>
            <w:vAlign w:val="center"/>
          </w:tcPr>
          <w:p w14:paraId="1A3BC160" w14:textId="77777777" w:rsidR="004001D2" w:rsidRPr="00CA54DF" w:rsidRDefault="004001D2"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1763036" w14:textId="1686D20F" w:rsidR="004001D2" w:rsidRPr="004001D2" w:rsidRDefault="004001D2" w:rsidP="004F7788">
            <w:pPr>
              <w:spacing w:after="120"/>
              <w:jc w:val="both"/>
              <w:rPr>
                <w:rFonts w:ascii="Times New Roman" w:hAnsi="Times New Roman" w:cs="Times New Roman"/>
                <w:sz w:val="24"/>
                <w:szCs w:val="24"/>
              </w:rPr>
            </w:pPr>
            <w:r w:rsidRPr="004001D2">
              <w:rPr>
                <w:rFonts w:ascii="Times New Roman" w:hAnsi="Times New Roman" w:cs="Times New Roman"/>
                <w:bCs/>
                <w:sz w:val="24"/>
                <w:szCs w:val="24"/>
              </w:rPr>
              <w:t xml:space="preserve">Zvláštní postupy </w:t>
            </w:r>
            <w:r>
              <w:rPr>
                <w:rFonts w:ascii="Times New Roman" w:hAnsi="Times New Roman" w:cs="Times New Roman"/>
                <w:bCs/>
                <w:sz w:val="24"/>
                <w:szCs w:val="24"/>
              </w:rPr>
              <w:t xml:space="preserve">a obdobné nástroje určené </w:t>
            </w:r>
            <w:r w:rsidRPr="004001D2">
              <w:rPr>
                <w:rFonts w:ascii="Times New Roman" w:hAnsi="Times New Roman" w:cs="Times New Roman"/>
                <w:bCs/>
                <w:sz w:val="24"/>
                <w:szCs w:val="24"/>
              </w:rPr>
              <w:t>k utajení činnost</w:t>
            </w:r>
            <w:r>
              <w:rPr>
                <w:rFonts w:ascii="Times New Roman" w:hAnsi="Times New Roman" w:cs="Times New Roman"/>
                <w:bCs/>
                <w:sz w:val="24"/>
                <w:szCs w:val="24"/>
              </w:rPr>
              <w:t>í</w:t>
            </w:r>
            <w:r w:rsidRPr="004001D2">
              <w:rPr>
                <w:rFonts w:ascii="Times New Roman" w:hAnsi="Times New Roman" w:cs="Times New Roman"/>
                <w:bCs/>
                <w:sz w:val="24"/>
                <w:szCs w:val="24"/>
              </w:rPr>
              <w:t xml:space="preserve"> </w:t>
            </w:r>
            <w:r>
              <w:rPr>
                <w:rFonts w:ascii="Times New Roman" w:hAnsi="Times New Roman" w:cs="Times New Roman"/>
                <w:bCs/>
                <w:sz w:val="24"/>
                <w:szCs w:val="24"/>
              </w:rPr>
              <w:t xml:space="preserve">a zajištění bezpečnosti </w:t>
            </w:r>
            <w:r w:rsidRPr="004001D2">
              <w:rPr>
                <w:rFonts w:ascii="Times New Roman" w:hAnsi="Times New Roman" w:cs="Times New Roman"/>
                <w:bCs/>
                <w:sz w:val="24"/>
                <w:szCs w:val="24"/>
              </w:rPr>
              <w:t xml:space="preserve">bezpečnostních sborů a </w:t>
            </w:r>
            <w:r>
              <w:rPr>
                <w:rFonts w:ascii="Times New Roman" w:hAnsi="Times New Roman" w:cs="Times New Roman"/>
                <w:bCs/>
                <w:sz w:val="24"/>
                <w:szCs w:val="24"/>
              </w:rPr>
              <w:t>jejich příslušníků a zaměstnanců</w:t>
            </w:r>
          </w:p>
        </w:tc>
        <w:tc>
          <w:tcPr>
            <w:tcW w:w="1162" w:type="dxa"/>
            <w:shd w:val="clear" w:color="auto" w:fill="auto"/>
          </w:tcPr>
          <w:p w14:paraId="2E24292B" w14:textId="7212A3BD" w:rsidR="004001D2" w:rsidRDefault="004001D2" w:rsidP="004F7788">
            <w:pPr>
              <w:spacing w:after="120"/>
              <w:jc w:val="center"/>
              <w:rPr>
                <w:rFonts w:ascii="Times New Roman" w:hAnsi="Times New Roman" w:cs="Times New Roman"/>
                <w:sz w:val="24"/>
                <w:szCs w:val="24"/>
              </w:rPr>
            </w:pPr>
            <w:r>
              <w:rPr>
                <w:rFonts w:ascii="Times New Roman" w:hAnsi="Times New Roman" w:cs="Times New Roman"/>
                <w:sz w:val="24"/>
                <w:szCs w:val="24"/>
              </w:rPr>
              <w:t>V – T</w:t>
            </w:r>
          </w:p>
        </w:tc>
      </w:tr>
      <w:tr w:rsidR="00B74BE7" w:rsidRPr="00CA54DF" w14:paraId="04003DD7" w14:textId="77777777" w:rsidTr="00B74BE7">
        <w:tc>
          <w:tcPr>
            <w:tcW w:w="1384" w:type="dxa"/>
            <w:shd w:val="clear" w:color="auto" w:fill="F2F2F2" w:themeFill="background1" w:themeFillShade="F2"/>
            <w:vAlign w:val="center"/>
          </w:tcPr>
          <w:p w14:paraId="58A33D95"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097E65E2"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Zajištění bezpečnosti osob, objektů a věcí</w:t>
            </w:r>
          </w:p>
        </w:tc>
        <w:tc>
          <w:tcPr>
            <w:tcW w:w="1162" w:type="dxa"/>
            <w:shd w:val="clear" w:color="auto" w:fill="F2F2F2" w:themeFill="background1" w:themeFillShade="F2"/>
          </w:tcPr>
          <w:p w14:paraId="51174007"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3BCC6547" w14:textId="77777777" w:rsidTr="00B74BE7">
        <w:tc>
          <w:tcPr>
            <w:tcW w:w="1384" w:type="dxa"/>
            <w:shd w:val="clear" w:color="auto" w:fill="auto"/>
            <w:vAlign w:val="center"/>
          </w:tcPr>
          <w:p w14:paraId="185106CC"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77E8198"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opatření směřující k ochraně bezpečnosti jednotlivce (MV)</w:t>
            </w:r>
          </w:p>
        </w:tc>
        <w:tc>
          <w:tcPr>
            <w:tcW w:w="1162" w:type="dxa"/>
            <w:shd w:val="clear" w:color="auto" w:fill="auto"/>
          </w:tcPr>
          <w:p w14:paraId="4B3E9AF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18CD6626" w14:textId="77777777" w:rsidTr="00B74BE7">
        <w:tc>
          <w:tcPr>
            <w:tcW w:w="1384" w:type="dxa"/>
            <w:shd w:val="clear" w:color="auto" w:fill="auto"/>
            <w:vAlign w:val="center"/>
          </w:tcPr>
          <w:p w14:paraId="2B56235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295C20E"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ochrany ústavních činitelů a osob, kterým je poskytována osobní ochrana podle mezinárodních dohod</w:t>
            </w:r>
            <w:r w:rsidRPr="00CA54DF">
              <w:rPr>
                <w:rStyle w:val="Znakapoznpodarou"/>
                <w:rFonts w:ascii="Times New Roman" w:hAnsi="Times New Roman" w:cs="Times New Roman"/>
                <w:sz w:val="24"/>
                <w:szCs w:val="24"/>
              </w:rPr>
              <w:footnoteReference w:id="2"/>
            </w:r>
            <w:r w:rsidRPr="00CA54DF">
              <w:rPr>
                <w:rFonts w:ascii="Times New Roman" w:hAnsi="Times New Roman" w:cs="Times New Roman"/>
                <w:sz w:val="24"/>
                <w:szCs w:val="24"/>
                <w:vertAlign w:val="superscript"/>
              </w:rPr>
              <w:t>)</w:t>
            </w:r>
            <w:r w:rsidRPr="00CA54DF">
              <w:rPr>
                <w:rFonts w:ascii="Times New Roman" w:hAnsi="Times New Roman" w:cs="Times New Roman"/>
                <w:sz w:val="24"/>
                <w:szCs w:val="24"/>
              </w:rPr>
              <w:t xml:space="preserve"> (MV)</w:t>
            </w:r>
          </w:p>
        </w:tc>
        <w:tc>
          <w:tcPr>
            <w:tcW w:w="1162" w:type="dxa"/>
            <w:shd w:val="clear" w:color="auto" w:fill="auto"/>
          </w:tcPr>
          <w:p w14:paraId="66424E9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D26FF4E" w14:textId="77777777" w:rsidTr="00B74BE7">
        <w:tc>
          <w:tcPr>
            <w:tcW w:w="1384" w:type="dxa"/>
            <w:shd w:val="clear" w:color="auto" w:fill="auto"/>
            <w:vAlign w:val="center"/>
          </w:tcPr>
          <w:p w14:paraId="1AD4863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62EA21B"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vztahující se k zajištění zvláštní ochrany a pomoci poskytované svědkovi a dalším osobám v souvislosti s trestním řízením</w:t>
            </w:r>
            <w:r w:rsidRPr="00CA54DF">
              <w:rPr>
                <w:rStyle w:val="Znakapoznpodarou"/>
                <w:rFonts w:ascii="Times New Roman" w:hAnsi="Times New Roman" w:cs="Times New Roman"/>
                <w:sz w:val="24"/>
                <w:szCs w:val="24"/>
              </w:rPr>
              <w:footnoteReference w:id="3"/>
            </w:r>
            <w:r w:rsidRPr="00CA54DF">
              <w:rPr>
                <w:rFonts w:ascii="Times New Roman" w:hAnsi="Times New Roman" w:cs="Times New Roman"/>
                <w:sz w:val="24"/>
                <w:szCs w:val="24"/>
                <w:vertAlign w:val="superscript"/>
              </w:rPr>
              <w:t>)</w:t>
            </w:r>
            <w:r w:rsidRPr="00CA54DF">
              <w:rPr>
                <w:rFonts w:ascii="Times New Roman" w:hAnsi="Times New Roman" w:cs="Times New Roman"/>
                <w:sz w:val="24"/>
                <w:szCs w:val="24"/>
              </w:rPr>
              <w:t xml:space="preserve"> (MV)</w:t>
            </w:r>
          </w:p>
        </w:tc>
        <w:tc>
          <w:tcPr>
            <w:tcW w:w="1162" w:type="dxa"/>
            <w:shd w:val="clear" w:color="auto" w:fill="auto"/>
          </w:tcPr>
          <w:p w14:paraId="260DDEB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76EBFDB" w14:textId="77777777" w:rsidTr="00B74BE7">
        <w:tc>
          <w:tcPr>
            <w:tcW w:w="1384" w:type="dxa"/>
            <w:shd w:val="clear" w:color="auto" w:fill="auto"/>
            <w:vAlign w:val="center"/>
          </w:tcPr>
          <w:p w14:paraId="5C1D3CD5"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8B3ADFD"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ochrany jiných osob</w:t>
            </w:r>
            <w:r w:rsidRPr="00CA54DF">
              <w:rPr>
                <w:rStyle w:val="Znakapoznpodarou"/>
                <w:rFonts w:ascii="Times New Roman" w:hAnsi="Times New Roman" w:cs="Times New Roman"/>
                <w:sz w:val="24"/>
                <w:szCs w:val="24"/>
              </w:rPr>
              <w:footnoteReference w:id="4"/>
            </w:r>
            <w:r w:rsidRPr="00CA54DF">
              <w:rPr>
                <w:rFonts w:ascii="Times New Roman" w:hAnsi="Times New Roman" w:cs="Times New Roman"/>
                <w:sz w:val="24"/>
                <w:szCs w:val="24"/>
                <w:vertAlign w:val="superscript"/>
              </w:rPr>
              <w:t xml:space="preserve">) </w:t>
            </w:r>
            <w:r w:rsidRPr="00CA54DF">
              <w:rPr>
                <w:rFonts w:ascii="Times New Roman" w:hAnsi="Times New Roman" w:cs="Times New Roman"/>
                <w:sz w:val="24"/>
                <w:szCs w:val="24"/>
              </w:rPr>
              <w:t>(MV)</w:t>
            </w:r>
          </w:p>
        </w:tc>
        <w:tc>
          <w:tcPr>
            <w:tcW w:w="1162" w:type="dxa"/>
            <w:shd w:val="clear" w:color="auto" w:fill="auto"/>
          </w:tcPr>
          <w:p w14:paraId="5026B15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C94D1E5" w14:textId="77777777" w:rsidTr="00B74BE7">
        <w:tc>
          <w:tcPr>
            <w:tcW w:w="1384" w:type="dxa"/>
            <w:shd w:val="clear" w:color="auto" w:fill="auto"/>
            <w:vAlign w:val="center"/>
          </w:tcPr>
          <w:p w14:paraId="6EC31F8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E9E731C" w14:textId="1F8EE1E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informace o služebních dopravních prostředcích používaných pro přepravu chr</w:t>
            </w:r>
            <w:r w:rsidR="005A33A7" w:rsidRPr="00CA54DF">
              <w:rPr>
                <w:rFonts w:ascii="Times New Roman" w:hAnsi="Times New Roman" w:cs="Times New Roman"/>
                <w:sz w:val="24"/>
                <w:szCs w:val="24"/>
              </w:rPr>
              <w:t>áněných osob, jejich vybavení a </w:t>
            </w:r>
            <w:r w:rsidRPr="00CA54DF">
              <w:rPr>
                <w:rFonts w:ascii="Times New Roman" w:hAnsi="Times New Roman" w:cs="Times New Roman"/>
                <w:sz w:val="24"/>
                <w:szCs w:val="24"/>
              </w:rPr>
              <w:t>ochranné prvky (MV)</w:t>
            </w:r>
          </w:p>
        </w:tc>
        <w:tc>
          <w:tcPr>
            <w:tcW w:w="1162" w:type="dxa"/>
            <w:shd w:val="clear" w:color="auto" w:fill="auto"/>
          </w:tcPr>
          <w:p w14:paraId="2FB2E1F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061711D6" w14:textId="77777777" w:rsidTr="00B74BE7">
        <w:tc>
          <w:tcPr>
            <w:tcW w:w="1384" w:type="dxa"/>
            <w:shd w:val="clear" w:color="auto" w:fill="auto"/>
            <w:vAlign w:val="center"/>
          </w:tcPr>
          <w:p w14:paraId="74452B5C"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C9D5B4A"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Technické prostředky sloužící k zajištění ochrany chráněných osob (MV)</w:t>
            </w:r>
          </w:p>
        </w:tc>
        <w:tc>
          <w:tcPr>
            <w:tcW w:w="1162" w:type="dxa"/>
            <w:shd w:val="clear" w:color="auto" w:fill="auto"/>
          </w:tcPr>
          <w:p w14:paraId="5BC3EAE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6B4CE748" w14:textId="77777777" w:rsidTr="00B74BE7">
        <w:tc>
          <w:tcPr>
            <w:tcW w:w="1384" w:type="dxa"/>
            <w:shd w:val="clear" w:color="auto" w:fill="auto"/>
            <w:vAlign w:val="center"/>
          </w:tcPr>
          <w:p w14:paraId="3E13EC86"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D65A9D9"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informace k zajištění bezpečnosti přeprav osob a věcí (MV)</w:t>
            </w:r>
          </w:p>
        </w:tc>
        <w:tc>
          <w:tcPr>
            <w:tcW w:w="1162" w:type="dxa"/>
            <w:shd w:val="clear" w:color="auto" w:fill="auto"/>
          </w:tcPr>
          <w:p w14:paraId="6031A32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52F1761F" w14:textId="77777777" w:rsidTr="00B74BE7">
        <w:tc>
          <w:tcPr>
            <w:tcW w:w="1384" w:type="dxa"/>
            <w:shd w:val="clear" w:color="auto" w:fill="auto"/>
            <w:vAlign w:val="center"/>
          </w:tcPr>
          <w:p w14:paraId="0051A66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7687608"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informace k zajištění ochrany předmětů, které z důvodu zájmu České republiky vyžadují zvláštní režim ochrany (MV)</w:t>
            </w:r>
          </w:p>
        </w:tc>
        <w:tc>
          <w:tcPr>
            <w:tcW w:w="1162" w:type="dxa"/>
            <w:shd w:val="clear" w:color="auto" w:fill="auto"/>
          </w:tcPr>
          <w:p w14:paraId="5D8503D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5112A07C" w14:textId="77777777" w:rsidTr="00B74BE7">
        <w:tc>
          <w:tcPr>
            <w:tcW w:w="1384" w:type="dxa"/>
            <w:shd w:val="clear" w:color="auto" w:fill="auto"/>
            <w:vAlign w:val="center"/>
          </w:tcPr>
          <w:p w14:paraId="144D586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6446843"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Způsob zajištění bezpečnosti objektů orgánu státu a dalších objektů včetně projektové dokumentace a analýzy rizik (obecná)</w:t>
            </w:r>
          </w:p>
        </w:tc>
        <w:tc>
          <w:tcPr>
            <w:tcW w:w="1162" w:type="dxa"/>
            <w:shd w:val="clear" w:color="auto" w:fill="auto"/>
          </w:tcPr>
          <w:p w14:paraId="3960C92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2F69F71F" w14:textId="77777777" w:rsidTr="00B74BE7">
        <w:tc>
          <w:tcPr>
            <w:tcW w:w="1384" w:type="dxa"/>
            <w:shd w:val="clear" w:color="auto" w:fill="auto"/>
            <w:vAlign w:val="center"/>
          </w:tcPr>
          <w:p w14:paraId="52A3866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6689AC0"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a organizace ochrany objektů</w:t>
            </w:r>
            <w:r w:rsidRPr="00CA54DF">
              <w:rPr>
                <w:rStyle w:val="Znakapoznpodarou"/>
                <w:rFonts w:ascii="Times New Roman" w:hAnsi="Times New Roman" w:cs="Times New Roman"/>
                <w:sz w:val="24"/>
                <w:szCs w:val="24"/>
              </w:rPr>
              <w:footnoteReference w:id="5"/>
            </w:r>
            <w:r w:rsidRPr="00CA54DF">
              <w:rPr>
                <w:rFonts w:ascii="Times New Roman" w:hAnsi="Times New Roman" w:cs="Times New Roman"/>
                <w:sz w:val="24"/>
                <w:szCs w:val="24"/>
                <w:vertAlign w:val="superscript"/>
              </w:rPr>
              <w:t xml:space="preserve">) </w:t>
            </w:r>
            <w:r w:rsidRPr="00CA54DF">
              <w:rPr>
                <w:rFonts w:ascii="Times New Roman" w:hAnsi="Times New Roman" w:cs="Times New Roman"/>
                <w:sz w:val="24"/>
                <w:szCs w:val="24"/>
              </w:rPr>
              <w:t>(MV)</w:t>
            </w:r>
          </w:p>
        </w:tc>
        <w:tc>
          <w:tcPr>
            <w:tcW w:w="1162" w:type="dxa"/>
            <w:shd w:val="clear" w:color="auto" w:fill="auto"/>
          </w:tcPr>
          <w:p w14:paraId="5605967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5079EB7" w14:textId="77777777" w:rsidTr="00B74BE7">
        <w:tc>
          <w:tcPr>
            <w:tcW w:w="1384" w:type="dxa"/>
            <w:shd w:val="clear" w:color="auto" w:fill="auto"/>
            <w:vAlign w:val="center"/>
          </w:tcPr>
          <w:p w14:paraId="0F3A3A54"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7DC68BB"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a organizace ochrany konspirativních prostor (MV)</w:t>
            </w:r>
          </w:p>
        </w:tc>
        <w:tc>
          <w:tcPr>
            <w:tcW w:w="1162" w:type="dxa"/>
            <w:shd w:val="clear" w:color="auto" w:fill="auto"/>
          </w:tcPr>
          <w:p w14:paraId="6DAA9AF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2D204E83" w14:textId="77777777" w:rsidTr="00B74BE7">
        <w:tc>
          <w:tcPr>
            <w:tcW w:w="1384" w:type="dxa"/>
            <w:shd w:val="clear" w:color="auto" w:fill="auto"/>
            <w:vAlign w:val="center"/>
          </w:tcPr>
          <w:p w14:paraId="5060BA1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9D07FAB"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Dislokace, kapacita a systém bezpečnostní ochrany muničních skladů, skladů zbraní, výbušnin nebo jiných nebezpečných látek (MV)</w:t>
            </w:r>
          </w:p>
        </w:tc>
        <w:tc>
          <w:tcPr>
            <w:tcW w:w="1162" w:type="dxa"/>
            <w:shd w:val="clear" w:color="auto" w:fill="auto"/>
          </w:tcPr>
          <w:p w14:paraId="3EBE7F2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054FE7FD" w14:textId="77777777" w:rsidTr="00B74BE7">
        <w:tc>
          <w:tcPr>
            <w:tcW w:w="1384" w:type="dxa"/>
            <w:shd w:val="clear" w:color="auto" w:fill="auto"/>
            <w:vAlign w:val="center"/>
          </w:tcPr>
          <w:p w14:paraId="4B70C78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0A3CBB4"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Dislokace a systém bezpečnostní ochrany chráněných a záložních pracovišť (MV)</w:t>
            </w:r>
          </w:p>
        </w:tc>
        <w:tc>
          <w:tcPr>
            <w:tcW w:w="1162" w:type="dxa"/>
            <w:shd w:val="clear" w:color="auto" w:fill="auto"/>
          </w:tcPr>
          <w:p w14:paraId="66CA98A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18551AA6" w14:textId="77777777" w:rsidTr="00B74BE7">
        <w:tc>
          <w:tcPr>
            <w:tcW w:w="1384" w:type="dxa"/>
            <w:shd w:val="clear" w:color="auto" w:fill="auto"/>
            <w:vAlign w:val="center"/>
          </w:tcPr>
          <w:p w14:paraId="63EDA9A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F916F37"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Technická dokumentace a konfigurace prvků centrálního bezpečnostního perimetru (MSp)</w:t>
            </w:r>
          </w:p>
        </w:tc>
        <w:tc>
          <w:tcPr>
            <w:tcW w:w="1162" w:type="dxa"/>
            <w:shd w:val="clear" w:color="auto" w:fill="auto"/>
          </w:tcPr>
          <w:p w14:paraId="79644FC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55990865" w14:textId="77777777" w:rsidTr="00B74BE7">
        <w:tc>
          <w:tcPr>
            <w:tcW w:w="1384" w:type="dxa"/>
            <w:shd w:val="clear" w:color="auto" w:fill="auto"/>
            <w:vAlign w:val="center"/>
          </w:tcPr>
          <w:p w14:paraId="13EC234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513285F"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opatřeních k zajištění bezpečnosti objektů a personálu zastupitelských úřadů České republiky v zahraničí a k zabezpečení ochrany objektů cizích zastupitelských úřadů v České republice (MZV)</w:t>
            </w:r>
          </w:p>
        </w:tc>
        <w:tc>
          <w:tcPr>
            <w:tcW w:w="1162" w:type="dxa"/>
            <w:shd w:val="clear" w:color="auto" w:fill="auto"/>
          </w:tcPr>
          <w:p w14:paraId="2B00B7D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4358284" w14:textId="77777777" w:rsidTr="00B74BE7">
        <w:tc>
          <w:tcPr>
            <w:tcW w:w="1384" w:type="dxa"/>
            <w:shd w:val="clear" w:color="auto" w:fill="auto"/>
            <w:vAlign w:val="center"/>
          </w:tcPr>
          <w:p w14:paraId="6AE3F65C"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66F284C"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Krizová dokumentace a evakuační plány zastupitelských úřadů České republiky (MZV)</w:t>
            </w:r>
          </w:p>
        </w:tc>
        <w:tc>
          <w:tcPr>
            <w:tcW w:w="1162" w:type="dxa"/>
            <w:shd w:val="clear" w:color="auto" w:fill="auto"/>
          </w:tcPr>
          <w:p w14:paraId="3169D5A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01D5E1D8" w14:textId="77777777" w:rsidTr="00B74BE7">
        <w:tc>
          <w:tcPr>
            <w:tcW w:w="1384" w:type="dxa"/>
            <w:shd w:val="clear" w:color="auto" w:fill="auto"/>
            <w:vAlign w:val="center"/>
          </w:tcPr>
          <w:p w14:paraId="53DCD38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DB57E49" w14:textId="43C170A8" w:rsidR="00B74BE7" w:rsidRPr="00CA54DF" w:rsidRDefault="00B74BE7" w:rsidP="00454D84">
            <w:pPr>
              <w:spacing w:after="120"/>
              <w:jc w:val="both"/>
              <w:rPr>
                <w:rFonts w:ascii="Times New Roman" w:hAnsi="Times New Roman" w:cs="Times New Roman"/>
                <w:sz w:val="24"/>
                <w:szCs w:val="24"/>
              </w:rPr>
            </w:pPr>
            <w:r w:rsidRPr="00CA54DF">
              <w:rPr>
                <w:rFonts w:ascii="Times New Roman" w:hAnsi="Times New Roman" w:cs="Times New Roman"/>
                <w:sz w:val="24"/>
                <w:szCs w:val="24"/>
              </w:rPr>
              <w:t>Projektová dokumentace skutečného provedení elektrické zabezpečovací signalizace, uzavřeného televizního systému, tísňového systému nebo systému pro kontrolu vstupů sloužící ochraně objektů, v nichž jsou uchovávány kulturní statky, proti krádežím, loupežím a poškozování cizí věci a k ochraně míst s</w:t>
            </w:r>
            <w:r w:rsidR="00454D84" w:rsidRPr="00CA54DF">
              <w:rPr>
                <w:rFonts w:ascii="Times New Roman" w:hAnsi="Times New Roman" w:cs="Times New Roman"/>
                <w:sz w:val="24"/>
                <w:szCs w:val="24"/>
              </w:rPr>
              <w:t> </w:t>
            </w:r>
            <w:r w:rsidRPr="00CA54DF">
              <w:rPr>
                <w:rFonts w:ascii="Times New Roman" w:hAnsi="Times New Roman" w:cs="Times New Roman"/>
                <w:sz w:val="24"/>
                <w:szCs w:val="24"/>
              </w:rPr>
              <w:t>vysokou koncentrací osob a nízkou úrovní zabezpečení proti násilným útokům (MK)</w:t>
            </w:r>
          </w:p>
        </w:tc>
        <w:tc>
          <w:tcPr>
            <w:tcW w:w="1162" w:type="dxa"/>
            <w:shd w:val="clear" w:color="auto" w:fill="auto"/>
          </w:tcPr>
          <w:p w14:paraId="46BAA843"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0F7EA59F" w14:textId="77777777" w:rsidTr="00B74BE7">
        <w:tc>
          <w:tcPr>
            <w:tcW w:w="1384" w:type="dxa"/>
            <w:shd w:val="clear" w:color="auto" w:fill="auto"/>
            <w:vAlign w:val="center"/>
          </w:tcPr>
          <w:p w14:paraId="0545C43C"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085DE15"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posouzení objektu, v němž jsou uchovávány kulturní statky, o zabezpečení proti krádežím, loupežím a poškozování cizí věci a k ochraně míst s vysokou koncentrací osob a nízkou úrovní zabezpečení proti násilným útokům (MK)</w:t>
            </w:r>
          </w:p>
        </w:tc>
        <w:tc>
          <w:tcPr>
            <w:tcW w:w="1162" w:type="dxa"/>
            <w:shd w:val="clear" w:color="auto" w:fill="auto"/>
          </w:tcPr>
          <w:p w14:paraId="0AA5A38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27DE6068" w14:textId="77777777" w:rsidTr="00B74BE7">
        <w:tc>
          <w:tcPr>
            <w:tcW w:w="1384" w:type="dxa"/>
            <w:shd w:val="clear" w:color="auto" w:fill="auto"/>
            <w:vAlign w:val="center"/>
          </w:tcPr>
          <w:p w14:paraId="08A46DC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7131FF1"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systém zabezpečení Českých korunovačních klenotů (KPR)</w:t>
            </w:r>
          </w:p>
        </w:tc>
        <w:tc>
          <w:tcPr>
            <w:tcW w:w="1162" w:type="dxa"/>
            <w:shd w:val="clear" w:color="auto" w:fill="auto"/>
          </w:tcPr>
          <w:p w14:paraId="23BD151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27764C2D" w14:textId="77777777" w:rsidTr="00B74BE7">
        <w:tc>
          <w:tcPr>
            <w:tcW w:w="1384" w:type="dxa"/>
            <w:shd w:val="clear" w:color="auto" w:fill="auto"/>
            <w:vAlign w:val="center"/>
          </w:tcPr>
          <w:p w14:paraId="19253BD8"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4757A93"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plány systému kolektorů a štol Pražského hradu (KPR)</w:t>
            </w:r>
          </w:p>
        </w:tc>
        <w:tc>
          <w:tcPr>
            <w:tcW w:w="1162" w:type="dxa"/>
            <w:shd w:val="clear" w:color="auto" w:fill="auto"/>
          </w:tcPr>
          <w:p w14:paraId="69EC409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BE78123" w14:textId="77777777" w:rsidTr="00B74BE7">
        <w:tc>
          <w:tcPr>
            <w:tcW w:w="1384" w:type="dxa"/>
            <w:shd w:val="clear" w:color="auto" w:fill="auto"/>
            <w:vAlign w:val="center"/>
          </w:tcPr>
          <w:p w14:paraId="00552F1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EFC6FE7"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systém fyzické, technické a režimové ochrany Pražského hradu, Státního zámku Lány a dalších objektů určených pro potřeby prezidenta republiky (KPR)</w:t>
            </w:r>
          </w:p>
        </w:tc>
        <w:tc>
          <w:tcPr>
            <w:tcW w:w="1162" w:type="dxa"/>
            <w:shd w:val="clear" w:color="auto" w:fill="auto"/>
          </w:tcPr>
          <w:p w14:paraId="155DD60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C7FDD6B" w14:textId="77777777" w:rsidTr="00B74BE7">
        <w:tc>
          <w:tcPr>
            <w:tcW w:w="1384" w:type="dxa"/>
            <w:shd w:val="clear" w:color="auto" w:fill="auto"/>
            <w:vAlign w:val="center"/>
          </w:tcPr>
          <w:p w14:paraId="0B51EBF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0D62ACF" w14:textId="7A82AF4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a dokumentace o fyzické bezpečnosti významných vodních děl, které se týkají obrany a bezpečnosti státu</w:t>
            </w:r>
          </w:p>
        </w:tc>
        <w:tc>
          <w:tcPr>
            <w:tcW w:w="1162" w:type="dxa"/>
            <w:shd w:val="clear" w:color="auto" w:fill="auto"/>
          </w:tcPr>
          <w:p w14:paraId="13353D5D" w14:textId="025D1C36"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sidR="00403DEA">
              <w:rPr>
                <w:rFonts w:ascii="Times New Roman" w:hAnsi="Times New Roman" w:cs="Times New Roman"/>
                <w:sz w:val="24"/>
                <w:szCs w:val="24"/>
              </w:rPr>
              <w:t xml:space="preserve"> – D </w:t>
            </w:r>
          </w:p>
        </w:tc>
      </w:tr>
      <w:tr w:rsidR="00B74BE7" w:rsidRPr="00CA54DF" w14:paraId="7DE017C9" w14:textId="77777777" w:rsidTr="004001D2">
        <w:tc>
          <w:tcPr>
            <w:tcW w:w="1384" w:type="dxa"/>
            <w:tcBorders>
              <w:bottom w:val="single" w:sz="4" w:space="0" w:color="auto"/>
            </w:tcBorders>
            <w:shd w:val="clear" w:color="auto" w:fill="auto"/>
            <w:vAlign w:val="center"/>
          </w:tcPr>
          <w:p w14:paraId="505E3A65"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49F31D84" w14:textId="75928FF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a dokumentace o fyzické bezpečnosti a dislokaci vodohospodářské infrastruktury, která se týká obrany a bezpečnosti státu</w:t>
            </w:r>
          </w:p>
        </w:tc>
        <w:tc>
          <w:tcPr>
            <w:tcW w:w="1162" w:type="dxa"/>
            <w:tcBorders>
              <w:bottom w:val="single" w:sz="4" w:space="0" w:color="auto"/>
            </w:tcBorders>
            <w:shd w:val="clear" w:color="auto" w:fill="auto"/>
          </w:tcPr>
          <w:p w14:paraId="0EC02F37" w14:textId="387CDDF6"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sidR="00403DEA">
              <w:rPr>
                <w:rFonts w:ascii="Times New Roman" w:hAnsi="Times New Roman" w:cs="Times New Roman"/>
                <w:sz w:val="24"/>
                <w:szCs w:val="24"/>
              </w:rPr>
              <w:t xml:space="preserve"> – D </w:t>
            </w:r>
          </w:p>
        </w:tc>
      </w:tr>
      <w:tr w:rsidR="005E26F7" w:rsidRPr="00CA54DF" w14:paraId="1DC369F5" w14:textId="77777777" w:rsidTr="004001D2">
        <w:tc>
          <w:tcPr>
            <w:tcW w:w="1384" w:type="dxa"/>
            <w:shd w:val="clear" w:color="auto" w:fill="F2F2F2" w:themeFill="background1" w:themeFillShade="F2"/>
            <w:vAlign w:val="center"/>
          </w:tcPr>
          <w:p w14:paraId="75C4C0A5" w14:textId="77777777" w:rsidR="005E26F7" w:rsidRPr="00CA54DF" w:rsidRDefault="005E26F7" w:rsidP="005E26F7">
            <w:pPr>
              <w:pStyle w:val="Odstavecseseznamem"/>
              <w:spacing w:after="120"/>
              <w:ind w:left="928"/>
              <w:rPr>
                <w:rFonts w:ascii="Times New Roman" w:hAnsi="Times New Roman" w:cs="Times New Roman"/>
                <w:b/>
                <w:sz w:val="24"/>
                <w:szCs w:val="24"/>
              </w:rPr>
            </w:pPr>
          </w:p>
        </w:tc>
        <w:tc>
          <w:tcPr>
            <w:tcW w:w="6804" w:type="dxa"/>
            <w:shd w:val="clear" w:color="auto" w:fill="F2F2F2" w:themeFill="background1" w:themeFillShade="F2"/>
          </w:tcPr>
          <w:p w14:paraId="181F6A30" w14:textId="0102975B" w:rsidR="005E26F7" w:rsidRPr="00CA54DF" w:rsidRDefault="005E26F7" w:rsidP="004F7788">
            <w:pPr>
              <w:spacing w:after="120"/>
              <w:jc w:val="both"/>
              <w:rPr>
                <w:rFonts w:ascii="Times New Roman" w:hAnsi="Times New Roman" w:cs="Times New Roman"/>
                <w:sz w:val="24"/>
                <w:szCs w:val="24"/>
              </w:rPr>
            </w:pPr>
            <w:r w:rsidRPr="005E26F7">
              <w:rPr>
                <w:rFonts w:ascii="Times New Roman" w:hAnsi="Times New Roman" w:cs="Times New Roman"/>
                <w:b/>
                <w:sz w:val="24"/>
                <w:szCs w:val="24"/>
              </w:rPr>
              <w:t>Zajištění činnosti Ministerstva vnitra v oblasti evidenční ochrany a krycích dokladů</w:t>
            </w:r>
          </w:p>
        </w:tc>
        <w:tc>
          <w:tcPr>
            <w:tcW w:w="1162" w:type="dxa"/>
            <w:shd w:val="clear" w:color="auto" w:fill="F2F2F2" w:themeFill="background1" w:themeFillShade="F2"/>
          </w:tcPr>
          <w:p w14:paraId="08396AD0" w14:textId="77777777" w:rsidR="005E26F7" w:rsidRPr="00CA54DF" w:rsidRDefault="005E26F7" w:rsidP="004F7788">
            <w:pPr>
              <w:spacing w:after="120"/>
              <w:jc w:val="center"/>
              <w:rPr>
                <w:rFonts w:ascii="Times New Roman" w:hAnsi="Times New Roman" w:cs="Times New Roman"/>
                <w:sz w:val="24"/>
                <w:szCs w:val="24"/>
              </w:rPr>
            </w:pPr>
          </w:p>
        </w:tc>
      </w:tr>
      <w:tr w:rsidR="00A83289" w:rsidRPr="00CA54DF" w14:paraId="792E4103" w14:textId="77777777" w:rsidTr="00B74BE7">
        <w:tc>
          <w:tcPr>
            <w:tcW w:w="1384" w:type="dxa"/>
            <w:shd w:val="clear" w:color="auto" w:fill="auto"/>
            <w:vAlign w:val="center"/>
          </w:tcPr>
          <w:p w14:paraId="565D97B1" w14:textId="77777777" w:rsidR="00A83289" w:rsidRPr="00CA54DF" w:rsidRDefault="00A83289"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F913A8A" w14:textId="47CB472C" w:rsidR="00A83289" w:rsidRPr="00CA54DF" w:rsidRDefault="00A83289" w:rsidP="00A83289">
            <w:pPr>
              <w:spacing w:after="120"/>
              <w:jc w:val="both"/>
              <w:rPr>
                <w:rFonts w:ascii="Times New Roman" w:hAnsi="Times New Roman" w:cs="Times New Roman"/>
                <w:sz w:val="24"/>
                <w:szCs w:val="24"/>
              </w:rPr>
            </w:pPr>
            <w:r w:rsidRPr="00A83289">
              <w:rPr>
                <w:rFonts w:ascii="Times New Roman" w:hAnsi="Times New Roman" w:cs="Times New Roman"/>
                <w:sz w:val="24"/>
                <w:szCs w:val="24"/>
              </w:rPr>
              <w:t>Evidenční ochrana osob, prostředků a krycích dokladů</w:t>
            </w:r>
            <w:r>
              <w:rPr>
                <w:rFonts w:ascii="Times New Roman" w:hAnsi="Times New Roman" w:cs="Times New Roman"/>
                <w:sz w:val="24"/>
                <w:szCs w:val="24"/>
              </w:rPr>
              <w:t xml:space="preserve"> </w:t>
            </w:r>
            <w:r w:rsidRPr="00A83289">
              <w:rPr>
                <w:rFonts w:ascii="Times New Roman" w:hAnsi="Times New Roman" w:cs="Times New Roman"/>
                <w:sz w:val="24"/>
                <w:szCs w:val="24"/>
              </w:rPr>
              <w:t>v komunikačních systémech veřejné správy a u jiných správců informačních</w:t>
            </w:r>
            <w:r>
              <w:rPr>
                <w:rFonts w:ascii="Times New Roman" w:hAnsi="Times New Roman" w:cs="Times New Roman"/>
                <w:sz w:val="24"/>
                <w:szCs w:val="24"/>
              </w:rPr>
              <w:t xml:space="preserve"> </w:t>
            </w:r>
            <w:r w:rsidRPr="00A83289">
              <w:rPr>
                <w:rFonts w:ascii="Times New Roman" w:hAnsi="Times New Roman" w:cs="Times New Roman"/>
                <w:sz w:val="24"/>
                <w:szCs w:val="24"/>
              </w:rPr>
              <w:t>systémů (MV)</w:t>
            </w:r>
          </w:p>
        </w:tc>
        <w:tc>
          <w:tcPr>
            <w:tcW w:w="1162" w:type="dxa"/>
            <w:shd w:val="clear" w:color="auto" w:fill="auto"/>
          </w:tcPr>
          <w:p w14:paraId="617FA6C8" w14:textId="1F5B1A2D" w:rsidR="00A83289" w:rsidRPr="00CA54DF" w:rsidRDefault="00A83289" w:rsidP="004F7788">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A83289" w:rsidRPr="00CA54DF" w14:paraId="497A00DB" w14:textId="77777777" w:rsidTr="00B74BE7">
        <w:tc>
          <w:tcPr>
            <w:tcW w:w="1384" w:type="dxa"/>
            <w:shd w:val="clear" w:color="auto" w:fill="auto"/>
            <w:vAlign w:val="center"/>
          </w:tcPr>
          <w:p w14:paraId="4762D18F" w14:textId="77777777" w:rsidR="00A83289" w:rsidRPr="00CA54DF" w:rsidRDefault="00A83289"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50E402E" w14:textId="55D79708" w:rsidR="00A83289" w:rsidRPr="00CA54DF" w:rsidRDefault="00A83289" w:rsidP="004F7788">
            <w:pPr>
              <w:spacing w:after="120"/>
              <w:jc w:val="both"/>
              <w:rPr>
                <w:rFonts w:ascii="Times New Roman" w:hAnsi="Times New Roman" w:cs="Times New Roman"/>
                <w:sz w:val="24"/>
                <w:szCs w:val="24"/>
              </w:rPr>
            </w:pPr>
            <w:r w:rsidRPr="00A83289">
              <w:rPr>
                <w:rFonts w:ascii="Times New Roman" w:hAnsi="Times New Roman" w:cs="Times New Roman"/>
                <w:sz w:val="24"/>
                <w:szCs w:val="24"/>
              </w:rPr>
              <w:t>Vedení, zpracování a vyhodnocování evidenčně chráněných údajů (MV)</w:t>
            </w:r>
          </w:p>
        </w:tc>
        <w:tc>
          <w:tcPr>
            <w:tcW w:w="1162" w:type="dxa"/>
            <w:shd w:val="clear" w:color="auto" w:fill="auto"/>
          </w:tcPr>
          <w:p w14:paraId="7EC0E765" w14:textId="5F382C32" w:rsidR="00A83289" w:rsidRPr="00CA54DF" w:rsidRDefault="00A83289" w:rsidP="004F7788">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A83289" w:rsidRPr="00CA54DF" w14:paraId="4B06D018" w14:textId="77777777" w:rsidTr="00B74BE7">
        <w:tc>
          <w:tcPr>
            <w:tcW w:w="1384" w:type="dxa"/>
            <w:shd w:val="clear" w:color="auto" w:fill="auto"/>
            <w:vAlign w:val="center"/>
          </w:tcPr>
          <w:p w14:paraId="47DBEC4E" w14:textId="77777777" w:rsidR="00A83289" w:rsidRPr="00CA54DF" w:rsidRDefault="00A83289"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B054174" w14:textId="187F535D" w:rsidR="00A83289" w:rsidRPr="00CA54DF" w:rsidRDefault="00A83289" w:rsidP="004F7788">
            <w:pPr>
              <w:spacing w:after="120"/>
              <w:jc w:val="both"/>
              <w:rPr>
                <w:rFonts w:ascii="Times New Roman" w:hAnsi="Times New Roman" w:cs="Times New Roman"/>
                <w:sz w:val="24"/>
                <w:szCs w:val="24"/>
              </w:rPr>
            </w:pPr>
            <w:r w:rsidRPr="00A83289">
              <w:rPr>
                <w:rFonts w:ascii="Times New Roman" w:hAnsi="Times New Roman" w:cs="Times New Roman"/>
                <w:sz w:val="24"/>
                <w:szCs w:val="24"/>
              </w:rPr>
              <w:t>Vyžadování, zajištění a evidence krycích dokladů (MV)</w:t>
            </w:r>
          </w:p>
        </w:tc>
        <w:tc>
          <w:tcPr>
            <w:tcW w:w="1162" w:type="dxa"/>
            <w:shd w:val="clear" w:color="auto" w:fill="auto"/>
          </w:tcPr>
          <w:p w14:paraId="73ACE62A" w14:textId="153136D4" w:rsidR="00A83289" w:rsidRPr="00CA54DF" w:rsidRDefault="00A83289" w:rsidP="004F7788">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A83289" w:rsidRPr="00CA54DF" w14:paraId="2E576D29" w14:textId="77777777" w:rsidTr="00B74BE7">
        <w:tc>
          <w:tcPr>
            <w:tcW w:w="1384" w:type="dxa"/>
            <w:shd w:val="clear" w:color="auto" w:fill="auto"/>
            <w:vAlign w:val="center"/>
          </w:tcPr>
          <w:p w14:paraId="6639C950" w14:textId="77777777" w:rsidR="00A83289" w:rsidRPr="00CA54DF" w:rsidRDefault="00A83289"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1ECFE2E" w14:textId="39C71DC8" w:rsidR="00A83289" w:rsidRPr="00CA54DF" w:rsidRDefault="00A83289" w:rsidP="00A83289">
            <w:pPr>
              <w:spacing w:after="120"/>
              <w:jc w:val="both"/>
              <w:rPr>
                <w:rFonts w:ascii="Times New Roman" w:hAnsi="Times New Roman" w:cs="Times New Roman"/>
                <w:sz w:val="24"/>
                <w:szCs w:val="24"/>
              </w:rPr>
            </w:pPr>
            <w:r w:rsidRPr="00A83289">
              <w:rPr>
                <w:rFonts w:ascii="Times New Roman" w:hAnsi="Times New Roman" w:cs="Times New Roman"/>
                <w:sz w:val="24"/>
                <w:szCs w:val="24"/>
              </w:rPr>
              <w:t>Zabezpečení materiálně technickým vybavením potřebným k</w:t>
            </w:r>
            <w:r>
              <w:rPr>
                <w:rFonts w:ascii="Times New Roman" w:hAnsi="Times New Roman" w:cs="Times New Roman"/>
                <w:sz w:val="24"/>
                <w:szCs w:val="24"/>
              </w:rPr>
              <w:t> </w:t>
            </w:r>
            <w:r w:rsidRPr="00A83289">
              <w:rPr>
                <w:rFonts w:ascii="Times New Roman" w:hAnsi="Times New Roman" w:cs="Times New Roman"/>
                <w:sz w:val="24"/>
                <w:szCs w:val="24"/>
              </w:rPr>
              <w:t>výrobě</w:t>
            </w:r>
            <w:r>
              <w:rPr>
                <w:rFonts w:ascii="Times New Roman" w:hAnsi="Times New Roman" w:cs="Times New Roman"/>
                <w:sz w:val="24"/>
                <w:szCs w:val="24"/>
              </w:rPr>
              <w:t xml:space="preserve"> </w:t>
            </w:r>
            <w:r w:rsidRPr="00A83289">
              <w:rPr>
                <w:rFonts w:ascii="Times New Roman" w:hAnsi="Times New Roman" w:cs="Times New Roman"/>
                <w:sz w:val="24"/>
                <w:szCs w:val="24"/>
              </w:rPr>
              <w:t>krycích dokladů (MV)</w:t>
            </w:r>
          </w:p>
        </w:tc>
        <w:tc>
          <w:tcPr>
            <w:tcW w:w="1162" w:type="dxa"/>
            <w:shd w:val="clear" w:color="auto" w:fill="auto"/>
          </w:tcPr>
          <w:p w14:paraId="0BE01377" w14:textId="4A6AF249" w:rsidR="00A83289" w:rsidRPr="00CA54DF" w:rsidRDefault="00A83289" w:rsidP="004F7788">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A83289" w:rsidRPr="00CA54DF" w14:paraId="27D99075" w14:textId="77777777" w:rsidTr="00B74BE7">
        <w:tc>
          <w:tcPr>
            <w:tcW w:w="1384" w:type="dxa"/>
            <w:shd w:val="clear" w:color="auto" w:fill="auto"/>
            <w:vAlign w:val="center"/>
          </w:tcPr>
          <w:p w14:paraId="0B6E99CC" w14:textId="77777777" w:rsidR="00A83289" w:rsidRPr="00CA54DF" w:rsidRDefault="00A83289"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D0EDE25" w14:textId="0FCE3FFE" w:rsidR="00A83289" w:rsidRPr="00CA54DF" w:rsidRDefault="00A83289" w:rsidP="004F7788">
            <w:pPr>
              <w:spacing w:after="120"/>
              <w:jc w:val="both"/>
              <w:rPr>
                <w:rFonts w:ascii="Times New Roman" w:hAnsi="Times New Roman" w:cs="Times New Roman"/>
                <w:sz w:val="24"/>
                <w:szCs w:val="24"/>
              </w:rPr>
            </w:pPr>
            <w:r w:rsidRPr="00A83289">
              <w:rPr>
                <w:rFonts w:ascii="Times New Roman" w:hAnsi="Times New Roman" w:cs="Times New Roman"/>
                <w:sz w:val="24"/>
                <w:szCs w:val="24"/>
              </w:rPr>
              <w:t xml:space="preserve">Dohody o spolupráci při zajištění a ochraně krycích dokladů (MV) </w:t>
            </w:r>
          </w:p>
        </w:tc>
        <w:tc>
          <w:tcPr>
            <w:tcW w:w="1162" w:type="dxa"/>
            <w:shd w:val="clear" w:color="auto" w:fill="auto"/>
          </w:tcPr>
          <w:p w14:paraId="2E6D0806" w14:textId="31D1AFCB" w:rsidR="00A83289" w:rsidRPr="00CA54DF" w:rsidRDefault="00A83289" w:rsidP="004F7788">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A83289" w:rsidRPr="00CA54DF" w14:paraId="25B2FC30" w14:textId="77777777" w:rsidTr="00B74BE7">
        <w:tc>
          <w:tcPr>
            <w:tcW w:w="1384" w:type="dxa"/>
            <w:shd w:val="clear" w:color="auto" w:fill="auto"/>
            <w:vAlign w:val="center"/>
          </w:tcPr>
          <w:p w14:paraId="1229582B" w14:textId="77777777" w:rsidR="00A83289" w:rsidRPr="00CA54DF" w:rsidRDefault="00A83289"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7283081" w14:textId="69A6192B" w:rsidR="00A83289" w:rsidRPr="00CA54DF" w:rsidRDefault="00A83289" w:rsidP="00A83289">
            <w:pPr>
              <w:spacing w:after="120"/>
              <w:jc w:val="both"/>
              <w:rPr>
                <w:rFonts w:ascii="Times New Roman" w:hAnsi="Times New Roman" w:cs="Times New Roman"/>
                <w:sz w:val="24"/>
                <w:szCs w:val="24"/>
              </w:rPr>
            </w:pPr>
            <w:r w:rsidRPr="00A83289">
              <w:rPr>
                <w:rFonts w:ascii="Times New Roman" w:hAnsi="Times New Roman" w:cs="Times New Roman"/>
                <w:sz w:val="24"/>
                <w:szCs w:val="24"/>
              </w:rPr>
              <w:t>Speciální programové vybavení včetně dokumentace v oblasti evidenční</w:t>
            </w:r>
            <w:r>
              <w:rPr>
                <w:rFonts w:ascii="Times New Roman" w:hAnsi="Times New Roman" w:cs="Times New Roman"/>
                <w:sz w:val="24"/>
                <w:szCs w:val="24"/>
              </w:rPr>
              <w:t xml:space="preserve"> </w:t>
            </w:r>
            <w:r w:rsidRPr="00A83289">
              <w:rPr>
                <w:rFonts w:ascii="Times New Roman" w:hAnsi="Times New Roman" w:cs="Times New Roman"/>
                <w:sz w:val="24"/>
                <w:szCs w:val="24"/>
              </w:rPr>
              <w:t>ochrany a krycích dokladů (MV)</w:t>
            </w:r>
          </w:p>
        </w:tc>
        <w:tc>
          <w:tcPr>
            <w:tcW w:w="1162" w:type="dxa"/>
            <w:shd w:val="clear" w:color="auto" w:fill="auto"/>
          </w:tcPr>
          <w:p w14:paraId="3BD99842" w14:textId="60A8B399" w:rsidR="00A83289" w:rsidRPr="00CA54DF" w:rsidRDefault="00A83289" w:rsidP="004F7788">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B74BE7" w:rsidRPr="00CA54DF" w14:paraId="4D442587" w14:textId="77777777" w:rsidTr="00E5306C">
        <w:trPr>
          <w:trHeight w:val="567"/>
        </w:trPr>
        <w:tc>
          <w:tcPr>
            <w:tcW w:w="9350" w:type="dxa"/>
            <w:gridSpan w:val="3"/>
            <w:tcBorders>
              <w:bottom w:val="single" w:sz="4" w:space="0" w:color="auto"/>
            </w:tcBorders>
            <w:shd w:val="clear" w:color="auto" w:fill="auto"/>
            <w:vAlign w:val="center"/>
          </w:tcPr>
          <w:p w14:paraId="18FD6CD0" w14:textId="77777777" w:rsidR="00B74BE7" w:rsidRPr="00CA54DF" w:rsidRDefault="00B74BE7" w:rsidP="004F7788">
            <w:pPr>
              <w:spacing w:after="120"/>
              <w:rPr>
                <w:rFonts w:ascii="Times New Roman" w:hAnsi="Times New Roman" w:cs="Times New Roman"/>
                <w:sz w:val="24"/>
                <w:szCs w:val="24"/>
              </w:rPr>
            </w:pPr>
            <w:r w:rsidRPr="00CA54DF">
              <w:rPr>
                <w:rFonts w:ascii="Times New Roman" w:hAnsi="Times New Roman" w:cs="Times New Roman"/>
                <w:sz w:val="24"/>
                <w:szCs w:val="24"/>
              </w:rPr>
              <w:t xml:space="preserve"> </w:t>
            </w:r>
          </w:p>
        </w:tc>
      </w:tr>
      <w:tr w:rsidR="00B74BE7" w:rsidRPr="00CA54DF" w14:paraId="12052F86" w14:textId="77777777" w:rsidTr="00B74BE7">
        <w:trPr>
          <w:trHeight w:val="851"/>
        </w:trPr>
        <w:tc>
          <w:tcPr>
            <w:tcW w:w="1384" w:type="dxa"/>
            <w:shd w:val="pct15" w:color="auto" w:fill="auto"/>
            <w:vAlign w:val="center"/>
          </w:tcPr>
          <w:p w14:paraId="4A608E33" w14:textId="77777777" w:rsidR="00B74BE7" w:rsidRPr="00CA54DF" w:rsidRDefault="00B74BE7" w:rsidP="004F7788">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753C126A" w14:textId="77777777" w:rsidR="00B74BE7" w:rsidRPr="00CA54DF" w:rsidRDefault="00B74BE7"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Kybernetická a informační bezpečnost</w:t>
            </w:r>
          </w:p>
        </w:tc>
        <w:tc>
          <w:tcPr>
            <w:tcW w:w="1162" w:type="dxa"/>
            <w:shd w:val="pct15" w:color="auto" w:fill="auto"/>
            <w:vAlign w:val="center"/>
          </w:tcPr>
          <w:p w14:paraId="1C9B6F2F" w14:textId="77777777" w:rsidR="00B74BE7" w:rsidRPr="00CA54DF" w:rsidRDefault="00B74BE7" w:rsidP="004F7788">
            <w:pPr>
              <w:spacing w:after="120"/>
              <w:rPr>
                <w:rFonts w:ascii="Times New Roman" w:hAnsi="Times New Roman" w:cs="Times New Roman"/>
                <w:sz w:val="24"/>
                <w:szCs w:val="24"/>
              </w:rPr>
            </w:pPr>
          </w:p>
        </w:tc>
      </w:tr>
      <w:tr w:rsidR="00B74BE7" w:rsidRPr="00CA54DF" w14:paraId="6BFAC147" w14:textId="77777777" w:rsidTr="00B74BE7">
        <w:tc>
          <w:tcPr>
            <w:tcW w:w="1384" w:type="dxa"/>
            <w:shd w:val="clear" w:color="auto" w:fill="auto"/>
            <w:vAlign w:val="center"/>
          </w:tcPr>
          <w:p w14:paraId="6BFCEC2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0FCE1D8" w14:textId="61B1049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kritických zranitelnostech v zabezpečení informačních a komunikačních systémů regulovaných zákonem o kybernetické bezpečnosti</w:t>
            </w:r>
          </w:p>
        </w:tc>
        <w:tc>
          <w:tcPr>
            <w:tcW w:w="1162" w:type="dxa"/>
            <w:shd w:val="clear" w:color="auto" w:fill="auto"/>
          </w:tcPr>
          <w:p w14:paraId="60710C8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7EE28206" w14:textId="77777777" w:rsidTr="00B74BE7">
        <w:tc>
          <w:tcPr>
            <w:tcW w:w="1384" w:type="dxa"/>
            <w:shd w:val="clear" w:color="auto" w:fill="auto"/>
            <w:vAlign w:val="center"/>
          </w:tcPr>
          <w:p w14:paraId="0DD5B50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A8DDD13" w14:textId="68CE74D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technická a bezpečnostní dokumentace a konfigurace informačních a komunikačních systémů regulovaných zákonem o kybernetické bezpečnosti v případě, že z nich lze získat informace o možných způsobech úspěšného narušení jejich bezpečnosti</w:t>
            </w:r>
          </w:p>
        </w:tc>
        <w:tc>
          <w:tcPr>
            <w:tcW w:w="1162" w:type="dxa"/>
            <w:shd w:val="clear" w:color="auto" w:fill="auto"/>
          </w:tcPr>
          <w:p w14:paraId="0F67097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06F75A12" w14:textId="77777777" w:rsidTr="00B74BE7">
        <w:tc>
          <w:tcPr>
            <w:tcW w:w="1384" w:type="dxa"/>
            <w:tcBorders>
              <w:bottom w:val="single" w:sz="4" w:space="0" w:color="auto"/>
            </w:tcBorders>
            <w:shd w:val="clear" w:color="auto" w:fill="auto"/>
            <w:vAlign w:val="center"/>
          </w:tcPr>
          <w:p w14:paraId="52A32D0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066B3B58" w14:textId="2896315D" w:rsidR="00B74BE7" w:rsidRPr="00CA54DF" w:rsidRDefault="00B74BE7" w:rsidP="00EC6DA0">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Dokumenty a informace vztahující se k technickým prostředkům k zajišťování kybernetické bezpečnosti</w:t>
            </w:r>
          </w:p>
        </w:tc>
        <w:tc>
          <w:tcPr>
            <w:tcW w:w="1162" w:type="dxa"/>
            <w:tcBorders>
              <w:bottom w:val="single" w:sz="4" w:space="0" w:color="auto"/>
            </w:tcBorders>
            <w:shd w:val="clear" w:color="auto" w:fill="auto"/>
          </w:tcPr>
          <w:p w14:paraId="5AD05FC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3F5A85F7" w14:textId="77777777" w:rsidTr="00B74BE7">
        <w:tc>
          <w:tcPr>
            <w:tcW w:w="1384" w:type="dxa"/>
            <w:tcBorders>
              <w:bottom w:val="single" w:sz="4" w:space="0" w:color="auto"/>
            </w:tcBorders>
            <w:shd w:val="clear" w:color="auto" w:fill="auto"/>
            <w:vAlign w:val="center"/>
          </w:tcPr>
          <w:p w14:paraId="5A4712E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73ADABEB" w14:textId="66DE010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týkající se údajů o provozu, zabezpečení, výzkumu, vývoji, architektuře a bezpečnostním nastavení informačních systémů</w:t>
            </w:r>
          </w:p>
        </w:tc>
        <w:tc>
          <w:tcPr>
            <w:tcW w:w="1162" w:type="dxa"/>
            <w:tcBorders>
              <w:bottom w:val="single" w:sz="4" w:space="0" w:color="auto"/>
            </w:tcBorders>
            <w:shd w:val="clear" w:color="auto" w:fill="auto"/>
          </w:tcPr>
          <w:p w14:paraId="68A93B7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EA54A54" w14:textId="77777777" w:rsidTr="00B74BE7">
        <w:tc>
          <w:tcPr>
            <w:tcW w:w="1384" w:type="dxa"/>
            <w:tcBorders>
              <w:bottom w:val="single" w:sz="4" w:space="0" w:color="auto"/>
            </w:tcBorders>
            <w:shd w:val="clear" w:color="auto" w:fill="auto"/>
            <w:vAlign w:val="center"/>
          </w:tcPr>
          <w:p w14:paraId="0ED230B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30A4C4F6" w14:textId="7DD7EDC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sítí elektronických komunikací pro období krizových situací</w:t>
            </w:r>
          </w:p>
        </w:tc>
        <w:tc>
          <w:tcPr>
            <w:tcW w:w="1162" w:type="dxa"/>
            <w:tcBorders>
              <w:bottom w:val="single" w:sz="4" w:space="0" w:color="auto"/>
            </w:tcBorders>
            <w:shd w:val="clear" w:color="auto" w:fill="auto"/>
          </w:tcPr>
          <w:p w14:paraId="3C24E656"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2D04BAA8" w14:textId="77777777" w:rsidTr="00B74BE7">
        <w:tc>
          <w:tcPr>
            <w:tcW w:w="1384" w:type="dxa"/>
            <w:tcBorders>
              <w:bottom w:val="single" w:sz="4" w:space="0" w:color="auto"/>
            </w:tcBorders>
            <w:shd w:val="clear" w:color="auto" w:fill="auto"/>
            <w:vAlign w:val="center"/>
          </w:tcPr>
          <w:p w14:paraId="38CD466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3611EBC1" w14:textId="42CF04F0"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dokumentace a dokumentace týkající se způsobu zajištění bezpečnosti informací, údajů o provozu, výzkumu a vývoji informačních systémů, ve kterých se zpracovávají individuální, integrovaná, analytická či kumulovaná účetní, finanční a rozpočtová data státu, včetně dat daňových subjektů</w:t>
            </w:r>
          </w:p>
        </w:tc>
        <w:tc>
          <w:tcPr>
            <w:tcW w:w="1162" w:type="dxa"/>
            <w:tcBorders>
              <w:bottom w:val="single" w:sz="4" w:space="0" w:color="auto"/>
            </w:tcBorders>
            <w:shd w:val="clear" w:color="auto" w:fill="auto"/>
          </w:tcPr>
          <w:p w14:paraId="688E0FE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25AFEA30" w14:textId="77777777" w:rsidTr="00B74BE7">
        <w:tc>
          <w:tcPr>
            <w:tcW w:w="1384" w:type="dxa"/>
            <w:tcBorders>
              <w:bottom w:val="single" w:sz="4" w:space="0" w:color="auto"/>
            </w:tcBorders>
            <w:shd w:val="clear" w:color="auto" w:fill="auto"/>
            <w:vAlign w:val="center"/>
          </w:tcPr>
          <w:p w14:paraId="2979792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342A8B64" w14:textId="7C114D0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využití sítí elektronické komunikace a zařízení informačních a komunikačních technologií pro potřeby organizačních útvarů vykonávajících analytickou činnost v oblasti působnosti Ministerstva financí, včetně údajů o jejich zabezpečení</w:t>
            </w:r>
          </w:p>
        </w:tc>
        <w:tc>
          <w:tcPr>
            <w:tcW w:w="1162" w:type="dxa"/>
            <w:tcBorders>
              <w:bottom w:val="single" w:sz="4" w:space="0" w:color="auto"/>
            </w:tcBorders>
            <w:shd w:val="clear" w:color="auto" w:fill="auto"/>
          </w:tcPr>
          <w:p w14:paraId="5F323F36"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6AFCE60" w14:textId="77777777" w:rsidTr="00B74BE7">
        <w:tc>
          <w:tcPr>
            <w:tcW w:w="1384" w:type="dxa"/>
            <w:tcBorders>
              <w:bottom w:val="single" w:sz="4" w:space="0" w:color="auto"/>
            </w:tcBorders>
            <w:shd w:val="clear" w:color="auto" w:fill="auto"/>
            <w:vAlign w:val="center"/>
          </w:tcPr>
          <w:p w14:paraId="68B7F8A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74CBB207" w14:textId="5F8484F3" w:rsidR="00B74BE7" w:rsidRPr="00CA54DF" w:rsidRDefault="00B74BE7" w:rsidP="004F7788">
            <w:pPr>
              <w:spacing w:after="120"/>
              <w:rPr>
                <w:rFonts w:ascii="Times New Roman" w:hAnsi="Times New Roman" w:cs="Times New Roman"/>
                <w:sz w:val="24"/>
                <w:szCs w:val="24"/>
              </w:rPr>
            </w:pPr>
            <w:r w:rsidRPr="00CA54DF">
              <w:rPr>
                <w:rFonts w:ascii="Times New Roman" w:hAnsi="Times New Roman" w:cs="Times New Roman"/>
                <w:sz w:val="24"/>
                <w:szCs w:val="24"/>
              </w:rPr>
              <w:t>Programové a technické vybavení, včetně související bezpečnostní, technické, provozní a evidenční dokumentace</w:t>
            </w:r>
          </w:p>
        </w:tc>
        <w:tc>
          <w:tcPr>
            <w:tcW w:w="1162" w:type="dxa"/>
            <w:tcBorders>
              <w:bottom w:val="single" w:sz="4" w:space="0" w:color="auto"/>
            </w:tcBorders>
            <w:shd w:val="clear" w:color="auto" w:fill="auto"/>
          </w:tcPr>
          <w:p w14:paraId="4579A4B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1D75583F" w14:textId="77777777" w:rsidTr="005957C9">
        <w:trPr>
          <w:trHeight w:val="567"/>
        </w:trPr>
        <w:tc>
          <w:tcPr>
            <w:tcW w:w="9350" w:type="dxa"/>
            <w:gridSpan w:val="3"/>
            <w:tcBorders>
              <w:bottom w:val="single" w:sz="4" w:space="0" w:color="auto"/>
            </w:tcBorders>
            <w:shd w:val="clear" w:color="auto" w:fill="auto"/>
            <w:vAlign w:val="center"/>
          </w:tcPr>
          <w:p w14:paraId="018D1BEF"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7E72C010" w14:textId="77777777" w:rsidTr="00B74BE7">
        <w:trPr>
          <w:trHeight w:val="851"/>
        </w:trPr>
        <w:tc>
          <w:tcPr>
            <w:tcW w:w="1384" w:type="dxa"/>
            <w:shd w:val="pct15" w:color="auto" w:fill="auto"/>
            <w:vAlign w:val="center"/>
          </w:tcPr>
          <w:p w14:paraId="39C73A1C" w14:textId="77777777" w:rsidR="00B74BE7" w:rsidRPr="00CA54DF" w:rsidRDefault="00B74BE7" w:rsidP="004F7788">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2B0D259E" w14:textId="77777777" w:rsidR="00B74BE7" w:rsidRPr="00CA54DF" w:rsidRDefault="00B74BE7"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Zpravodajská činnost</w:t>
            </w:r>
          </w:p>
        </w:tc>
        <w:tc>
          <w:tcPr>
            <w:tcW w:w="1162" w:type="dxa"/>
            <w:shd w:val="pct15" w:color="auto" w:fill="auto"/>
            <w:vAlign w:val="center"/>
          </w:tcPr>
          <w:p w14:paraId="3268EDAC" w14:textId="77777777" w:rsidR="00B74BE7" w:rsidRPr="00CA54DF" w:rsidRDefault="00B74BE7" w:rsidP="004F7788">
            <w:pPr>
              <w:spacing w:after="120"/>
              <w:rPr>
                <w:rFonts w:ascii="Times New Roman" w:hAnsi="Times New Roman" w:cs="Times New Roman"/>
                <w:sz w:val="24"/>
                <w:szCs w:val="24"/>
              </w:rPr>
            </w:pPr>
          </w:p>
        </w:tc>
      </w:tr>
      <w:tr w:rsidR="00B74BE7" w:rsidRPr="00CA54DF" w14:paraId="74F9B7D1" w14:textId="77777777" w:rsidTr="00B74BE7">
        <w:tc>
          <w:tcPr>
            <w:tcW w:w="1384" w:type="dxa"/>
            <w:shd w:val="clear" w:color="auto" w:fill="F2F2F2" w:themeFill="background1" w:themeFillShade="F2"/>
            <w:vAlign w:val="center"/>
          </w:tcPr>
          <w:p w14:paraId="133F2B30"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79689033"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Výkon zpravodajské činnosti</w:t>
            </w:r>
          </w:p>
        </w:tc>
        <w:tc>
          <w:tcPr>
            <w:tcW w:w="1162" w:type="dxa"/>
            <w:shd w:val="clear" w:color="auto" w:fill="F2F2F2" w:themeFill="background1" w:themeFillShade="F2"/>
          </w:tcPr>
          <w:p w14:paraId="3B70E479"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35E1A5F3" w14:textId="77777777" w:rsidTr="00B74BE7">
        <w:tc>
          <w:tcPr>
            <w:tcW w:w="1384" w:type="dxa"/>
            <w:shd w:val="clear" w:color="auto" w:fill="auto"/>
            <w:vAlign w:val="center"/>
          </w:tcPr>
          <w:p w14:paraId="2B0DC02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991F32F" w14:textId="3EEA6CD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Formy, metody a zásady zpravodajské činnosti</w:t>
            </w:r>
          </w:p>
        </w:tc>
        <w:tc>
          <w:tcPr>
            <w:tcW w:w="1162" w:type="dxa"/>
            <w:shd w:val="clear" w:color="auto" w:fill="auto"/>
          </w:tcPr>
          <w:p w14:paraId="7F2B297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3DBD24EE" w14:textId="77777777" w:rsidTr="00B74BE7">
        <w:tc>
          <w:tcPr>
            <w:tcW w:w="1384" w:type="dxa"/>
            <w:shd w:val="clear" w:color="auto" w:fill="auto"/>
            <w:vAlign w:val="center"/>
          </w:tcPr>
          <w:p w14:paraId="2CA8234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95E7059" w14:textId="451B5D7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zpravodajské činnosti</w:t>
            </w:r>
          </w:p>
        </w:tc>
        <w:tc>
          <w:tcPr>
            <w:tcW w:w="1162" w:type="dxa"/>
            <w:shd w:val="clear" w:color="auto" w:fill="auto"/>
          </w:tcPr>
          <w:p w14:paraId="4708F573"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008E072C" w14:textId="77777777" w:rsidTr="00B74BE7">
        <w:tc>
          <w:tcPr>
            <w:tcW w:w="1384" w:type="dxa"/>
            <w:shd w:val="clear" w:color="auto" w:fill="auto"/>
            <w:vAlign w:val="center"/>
          </w:tcPr>
          <w:p w14:paraId="1C3E845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568F60C" w14:textId="5A74220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realizace, průběh a výsledky zpravodajských činností</w:t>
            </w:r>
          </w:p>
        </w:tc>
        <w:tc>
          <w:tcPr>
            <w:tcW w:w="1162" w:type="dxa"/>
            <w:shd w:val="clear" w:color="auto" w:fill="auto"/>
          </w:tcPr>
          <w:p w14:paraId="46B3F36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7B008D63" w14:textId="77777777" w:rsidTr="00B74BE7">
        <w:tc>
          <w:tcPr>
            <w:tcW w:w="1384" w:type="dxa"/>
            <w:shd w:val="clear" w:color="auto" w:fill="auto"/>
            <w:vAlign w:val="center"/>
          </w:tcPr>
          <w:p w14:paraId="63B5D868"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23BFB2D" w14:textId="06C1AF30"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realizace, průběh a výsledky činností zajišťujících bezpečnost zpravodajské služby, formy, metody a zásady těchto činností a prostředky při nich používané</w:t>
            </w:r>
          </w:p>
        </w:tc>
        <w:tc>
          <w:tcPr>
            <w:tcW w:w="1162" w:type="dxa"/>
            <w:shd w:val="clear" w:color="auto" w:fill="auto"/>
          </w:tcPr>
          <w:p w14:paraId="621FDA2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074B8F8F" w14:textId="77777777" w:rsidTr="00B74BE7">
        <w:tc>
          <w:tcPr>
            <w:tcW w:w="1384" w:type="dxa"/>
            <w:shd w:val="clear" w:color="auto" w:fill="auto"/>
            <w:vAlign w:val="center"/>
          </w:tcPr>
          <w:p w14:paraId="5F3D07E6"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364E2FD" w14:textId="7FE8ABC0"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Vyhodnocení a výstupy zpravodajské činnosti</w:t>
            </w:r>
          </w:p>
        </w:tc>
        <w:tc>
          <w:tcPr>
            <w:tcW w:w="1162" w:type="dxa"/>
            <w:shd w:val="clear" w:color="auto" w:fill="auto"/>
          </w:tcPr>
          <w:p w14:paraId="1064D4F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7F5C8B91" w14:textId="77777777" w:rsidTr="00B74BE7">
        <w:tc>
          <w:tcPr>
            <w:tcW w:w="1384" w:type="dxa"/>
            <w:shd w:val="clear" w:color="auto" w:fill="auto"/>
            <w:vAlign w:val="center"/>
          </w:tcPr>
          <w:p w14:paraId="78CF036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8C2E8A1" w14:textId="4559373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rozbory a bezpečnostní opatření zpravodajských služeb k ochraně zájmů České republiky</w:t>
            </w:r>
          </w:p>
        </w:tc>
        <w:tc>
          <w:tcPr>
            <w:tcW w:w="1162" w:type="dxa"/>
            <w:shd w:val="clear" w:color="auto" w:fill="auto"/>
          </w:tcPr>
          <w:p w14:paraId="28632A5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7D80D499" w14:textId="77777777" w:rsidTr="00B74BE7">
        <w:tc>
          <w:tcPr>
            <w:tcW w:w="1384" w:type="dxa"/>
            <w:shd w:val="clear" w:color="auto" w:fill="auto"/>
            <w:vAlign w:val="center"/>
          </w:tcPr>
          <w:p w14:paraId="1C6347D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7C6E66F" w14:textId="526CDF02"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Spolupráce zpravodajské služby se zpravodajskými službami cizí moci</w:t>
            </w:r>
          </w:p>
        </w:tc>
        <w:tc>
          <w:tcPr>
            <w:tcW w:w="1162" w:type="dxa"/>
            <w:shd w:val="clear" w:color="auto" w:fill="auto"/>
          </w:tcPr>
          <w:p w14:paraId="1482EB1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2775937F" w14:textId="77777777" w:rsidTr="00B74BE7">
        <w:tc>
          <w:tcPr>
            <w:tcW w:w="1384" w:type="dxa"/>
            <w:shd w:val="clear" w:color="auto" w:fill="auto"/>
            <w:vAlign w:val="center"/>
          </w:tcPr>
          <w:p w14:paraId="5268E13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C953A6D" w14:textId="1BA61B30"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formách, metodách, prostředcích a výsledcích činnosti, včetně příslušné dokumentace, vzniklé do 31. 12. 1992 z činnosti zpravodajských služeb, popř. jiných bezpečnostních orgánů státu</w:t>
            </w:r>
          </w:p>
        </w:tc>
        <w:tc>
          <w:tcPr>
            <w:tcW w:w="1162" w:type="dxa"/>
            <w:shd w:val="clear" w:color="auto" w:fill="auto"/>
          </w:tcPr>
          <w:p w14:paraId="23EF1E9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3E4A4233" w14:textId="77777777" w:rsidTr="00B74BE7">
        <w:tc>
          <w:tcPr>
            <w:tcW w:w="1384" w:type="dxa"/>
            <w:shd w:val="clear" w:color="auto" w:fill="auto"/>
            <w:vAlign w:val="center"/>
          </w:tcPr>
          <w:p w14:paraId="64A846A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6AB5481" w14:textId="0A531DE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Zpravodajské a specifické prostředky, včetně jejich ochrany</w:t>
            </w:r>
          </w:p>
        </w:tc>
        <w:tc>
          <w:tcPr>
            <w:tcW w:w="1162" w:type="dxa"/>
            <w:shd w:val="clear" w:color="auto" w:fill="auto"/>
          </w:tcPr>
          <w:p w14:paraId="15D5988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7A5D5F72" w14:textId="77777777" w:rsidTr="00B74BE7">
        <w:tc>
          <w:tcPr>
            <w:tcW w:w="1384" w:type="dxa"/>
            <w:shd w:val="clear" w:color="auto" w:fill="auto"/>
            <w:vAlign w:val="center"/>
          </w:tcPr>
          <w:p w14:paraId="41DA645C"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2490259" w14:textId="08F8BE0E"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Systémy a opatření zpravodajské služby sloužící k zajištění ochrany určených osob</w:t>
            </w:r>
          </w:p>
        </w:tc>
        <w:tc>
          <w:tcPr>
            <w:tcW w:w="1162" w:type="dxa"/>
            <w:shd w:val="clear" w:color="auto" w:fill="auto"/>
          </w:tcPr>
          <w:p w14:paraId="75EC03D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1E7EFD5A" w14:textId="77777777" w:rsidTr="00B74BE7">
        <w:tc>
          <w:tcPr>
            <w:tcW w:w="1384" w:type="dxa"/>
            <w:shd w:val="clear" w:color="auto" w:fill="auto"/>
            <w:vAlign w:val="center"/>
          </w:tcPr>
          <w:p w14:paraId="6B2385B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CCE57BC" w14:textId="3AA81D8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informačních zdrojích zpravodajské služby</w:t>
            </w:r>
          </w:p>
        </w:tc>
        <w:tc>
          <w:tcPr>
            <w:tcW w:w="1162" w:type="dxa"/>
            <w:shd w:val="clear" w:color="auto" w:fill="auto"/>
          </w:tcPr>
          <w:p w14:paraId="2308AA6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1D013ECF" w14:textId="77777777" w:rsidTr="00B74BE7">
        <w:tc>
          <w:tcPr>
            <w:tcW w:w="1384" w:type="dxa"/>
            <w:shd w:val="clear" w:color="auto" w:fill="F2F2F2" w:themeFill="background1" w:themeFillShade="F2"/>
            <w:vAlign w:val="center"/>
          </w:tcPr>
          <w:p w14:paraId="08CA32CD"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500B926D"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Zabezpečení činnosti zpravodajské služby</w:t>
            </w:r>
          </w:p>
        </w:tc>
        <w:tc>
          <w:tcPr>
            <w:tcW w:w="1162" w:type="dxa"/>
            <w:shd w:val="clear" w:color="auto" w:fill="F2F2F2" w:themeFill="background1" w:themeFillShade="F2"/>
          </w:tcPr>
          <w:p w14:paraId="66FD4307"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5939D5CA" w14:textId="77777777" w:rsidTr="00B74BE7">
        <w:tc>
          <w:tcPr>
            <w:tcW w:w="1384" w:type="dxa"/>
            <w:shd w:val="clear" w:color="auto" w:fill="auto"/>
            <w:vAlign w:val="center"/>
          </w:tcPr>
          <w:p w14:paraId="53D347D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B76F4BD" w14:textId="6479980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Materiálně technické zabezpečen</w:t>
            </w:r>
            <w:r w:rsidR="000F7B39" w:rsidRPr="00CA54DF">
              <w:rPr>
                <w:rFonts w:ascii="Times New Roman" w:hAnsi="Times New Roman" w:cs="Times New Roman"/>
                <w:sz w:val="24"/>
                <w:szCs w:val="24"/>
              </w:rPr>
              <w:t>í, evidence a doklady, výzkum a </w:t>
            </w:r>
            <w:r w:rsidRPr="00CA54DF">
              <w:rPr>
                <w:rFonts w:ascii="Times New Roman" w:hAnsi="Times New Roman" w:cs="Times New Roman"/>
                <w:sz w:val="24"/>
                <w:szCs w:val="24"/>
              </w:rPr>
              <w:t>vývoj</w:t>
            </w:r>
          </w:p>
        </w:tc>
        <w:tc>
          <w:tcPr>
            <w:tcW w:w="1162" w:type="dxa"/>
            <w:shd w:val="clear" w:color="auto" w:fill="auto"/>
          </w:tcPr>
          <w:p w14:paraId="4D97F25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T </w:t>
            </w:r>
          </w:p>
        </w:tc>
      </w:tr>
      <w:tr w:rsidR="00B74BE7" w:rsidRPr="00CA54DF" w14:paraId="4234F496" w14:textId="77777777" w:rsidTr="00B74BE7">
        <w:tc>
          <w:tcPr>
            <w:tcW w:w="1384" w:type="dxa"/>
            <w:shd w:val="clear" w:color="auto" w:fill="auto"/>
            <w:vAlign w:val="center"/>
          </w:tcPr>
          <w:p w14:paraId="1ACB97D4"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F8C53A5" w14:textId="0EF6D30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financování zpravodajských služeb</w:t>
            </w:r>
          </w:p>
        </w:tc>
        <w:tc>
          <w:tcPr>
            <w:tcW w:w="1162" w:type="dxa"/>
            <w:shd w:val="clear" w:color="auto" w:fill="auto"/>
          </w:tcPr>
          <w:p w14:paraId="15719A3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T </w:t>
            </w:r>
          </w:p>
        </w:tc>
      </w:tr>
      <w:tr w:rsidR="00B74BE7" w:rsidRPr="00CA54DF" w14:paraId="71564296" w14:textId="77777777" w:rsidTr="00B74BE7">
        <w:tc>
          <w:tcPr>
            <w:tcW w:w="1384" w:type="dxa"/>
            <w:shd w:val="clear" w:color="auto" w:fill="auto"/>
            <w:vAlign w:val="center"/>
          </w:tcPr>
          <w:p w14:paraId="0497ED78"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E064E78" w14:textId="67C951C2" w:rsidR="00B74BE7" w:rsidRPr="00CA54DF" w:rsidRDefault="00B74BE7" w:rsidP="000F7B39">
            <w:pPr>
              <w:spacing w:after="120"/>
              <w:jc w:val="both"/>
              <w:rPr>
                <w:rFonts w:ascii="Times New Roman" w:hAnsi="Times New Roman" w:cs="Times New Roman"/>
                <w:sz w:val="24"/>
                <w:szCs w:val="24"/>
              </w:rPr>
            </w:pPr>
            <w:r w:rsidRPr="00CA54DF">
              <w:rPr>
                <w:rFonts w:ascii="Times New Roman" w:hAnsi="Times New Roman" w:cs="Times New Roman"/>
                <w:sz w:val="24"/>
                <w:szCs w:val="24"/>
              </w:rPr>
              <w:t>Finanční zabezpečení a hospodaření zpravodajské služby, rozpočty, účetnictví, příslušné evidence, doklady a rozbory</w:t>
            </w:r>
          </w:p>
        </w:tc>
        <w:tc>
          <w:tcPr>
            <w:tcW w:w="1162" w:type="dxa"/>
            <w:shd w:val="clear" w:color="auto" w:fill="auto"/>
          </w:tcPr>
          <w:p w14:paraId="72FD0FD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52C99CEC" w14:textId="77777777" w:rsidTr="00B74BE7">
        <w:tc>
          <w:tcPr>
            <w:tcW w:w="1384" w:type="dxa"/>
            <w:shd w:val="clear" w:color="auto" w:fill="auto"/>
            <w:vAlign w:val="center"/>
          </w:tcPr>
          <w:p w14:paraId="413B3C3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880C7FE" w14:textId="38E8C3E1"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Veřejné zakázky zadávané zpravodajskou službou nebo v její prospěch</w:t>
            </w:r>
          </w:p>
        </w:tc>
        <w:tc>
          <w:tcPr>
            <w:tcW w:w="1162" w:type="dxa"/>
            <w:shd w:val="clear" w:color="auto" w:fill="auto"/>
          </w:tcPr>
          <w:p w14:paraId="1F852AD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16AB9EAC" w14:textId="77777777" w:rsidTr="00B74BE7">
        <w:tc>
          <w:tcPr>
            <w:tcW w:w="1384" w:type="dxa"/>
            <w:shd w:val="clear" w:color="auto" w:fill="auto"/>
            <w:vAlign w:val="center"/>
          </w:tcPr>
          <w:p w14:paraId="1B95FEA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4560163" w14:textId="67AACEA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plněních ve prospěch příslušníků a osob tvořících zpravodajské struktury a z nich odvozené údaje</w:t>
            </w:r>
          </w:p>
        </w:tc>
        <w:tc>
          <w:tcPr>
            <w:tcW w:w="1162" w:type="dxa"/>
            <w:shd w:val="clear" w:color="auto" w:fill="auto"/>
          </w:tcPr>
          <w:p w14:paraId="528014D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0C110EB5" w14:textId="77777777" w:rsidTr="00B74BE7">
        <w:tc>
          <w:tcPr>
            <w:tcW w:w="1384" w:type="dxa"/>
            <w:shd w:val="clear" w:color="auto" w:fill="auto"/>
            <w:vAlign w:val="center"/>
          </w:tcPr>
          <w:p w14:paraId="50F2F2E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35DF153" w14:textId="70985B22"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a výsledky kontrolní a auditní činnosti prováděné u zpravodajské služby</w:t>
            </w:r>
          </w:p>
        </w:tc>
        <w:tc>
          <w:tcPr>
            <w:tcW w:w="1162" w:type="dxa"/>
            <w:shd w:val="clear" w:color="auto" w:fill="auto"/>
          </w:tcPr>
          <w:p w14:paraId="15FFA95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00775C23" w14:textId="77777777" w:rsidTr="00B74BE7">
        <w:tc>
          <w:tcPr>
            <w:tcW w:w="1384" w:type="dxa"/>
            <w:shd w:val="clear" w:color="auto" w:fill="auto"/>
            <w:vAlign w:val="center"/>
          </w:tcPr>
          <w:p w14:paraId="056DF8E5"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6F21313" w14:textId="2706750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Dislokace objektů, budov, organizačních částí nebo útvarů a zařízení zpravodajské služby</w:t>
            </w:r>
          </w:p>
        </w:tc>
        <w:tc>
          <w:tcPr>
            <w:tcW w:w="1162" w:type="dxa"/>
            <w:shd w:val="clear" w:color="auto" w:fill="auto"/>
          </w:tcPr>
          <w:p w14:paraId="6FD2AE5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1440AD77" w14:textId="77777777" w:rsidTr="00B74BE7">
        <w:tc>
          <w:tcPr>
            <w:tcW w:w="1384" w:type="dxa"/>
            <w:shd w:val="clear" w:color="auto" w:fill="auto"/>
            <w:vAlign w:val="center"/>
          </w:tcPr>
          <w:p w14:paraId="7E16490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7FDB3F2" w14:textId="31E4761A"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Stavební a projektová dokumentace týkající se objektů, budov a zařízení zpravodajské služby</w:t>
            </w:r>
          </w:p>
        </w:tc>
        <w:tc>
          <w:tcPr>
            <w:tcW w:w="1162" w:type="dxa"/>
            <w:shd w:val="clear" w:color="auto" w:fill="auto"/>
          </w:tcPr>
          <w:p w14:paraId="1AED14B9" w14:textId="32D48A06"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896C9B3" w14:textId="77777777" w:rsidTr="00B74BE7">
        <w:tc>
          <w:tcPr>
            <w:tcW w:w="1384" w:type="dxa"/>
            <w:shd w:val="clear" w:color="auto" w:fill="auto"/>
            <w:vAlign w:val="center"/>
          </w:tcPr>
          <w:p w14:paraId="104B60C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6CDAFFB" w14:textId="4EE6011A"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a organizace ochrany objektů, budov, organizačních částí, útvarů a zařízení zpravodajské služby, technická, organizační a bezpečnostní opatření sloužící k eliminaci jejich ohrožení a příslušná dokumentace, včetně vyhodnocení rizik</w:t>
            </w:r>
          </w:p>
        </w:tc>
        <w:tc>
          <w:tcPr>
            <w:tcW w:w="1162" w:type="dxa"/>
            <w:shd w:val="clear" w:color="auto" w:fill="auto"/>
          </w:tcPr>
          <w:p w14:paraId="0BE4EE4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460FB0EB" w14:textId="77777777" w:rsidTr="00B74BE7">
        <w:tc>
          <w:tcPr>
            <w:tcW w:w="1384" w:type="dxa"/>
            <w:shd w:val="clear" w:color="auto" w:fill="auto"/>
            <w:vAlign w:val="center"/>
          </w:tcPr>
          <w:p w14:paraId="7BC4CE0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82132B2" w14:textId="114B204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Organizace spojení, informační a komunikační systémy zpravodajské služby, včetně jejich vazeb na informační a komunikační systémy vedené jinými správci informačních systémů veřejné správy</w:t>
            </w:r>
          </w:p>
        </w:tc>
        <w:tc>
          <w:tcPr>
            <w:tcW w:w="1162" w:type="dxa"/>
            <w:shd w:val="clear" w:color="auto" w:fill="auto"/>
          </w:tcPr>
          <w:p w14:paraId="3CA2A13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00C8C785" w14:textId="77777777" w:rsidTr="00B74BE7">
        <w:tc>
          <w:tcPr>
            <w:tcW w:w="1384" w:type="dxa"/>
            <w:shd w:val="clear" w:color="auto" w:fill="auto"/>
            <w:vAlign w:val="center"/>
          </w:tcPr>
          <w:p w14:paraId="6302FD76"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4C28CC2" w14:textId="3D0450A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Organizační struktura zpravodajské služby</w:t>
            </w:r>
          </w:p>
        </w:tc>
        <w:tc>
          <w:tcPr>
            <w:tcW w:w="1162" w:type="dxa"/>
            <w:shd w:val="clear" w:color="auto" w:fill="auto"/>
          </w:tcPr>
          <w:p w14:paraId="369EAFB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003866D5" w14:textId="77777777" w:rsidTr="00B74BE7">
        <w:tc>
          <w:tcPr>
            <w:tcW w:w="1384" w:type="dxa"/>
            <w:shd w:val="clear" w:color="auto" w:fill="auto"/>
            <w:vAlign w:val="center"/>
          </w:tcPr>
          <w:p w14:paraId="319AF556"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0C2AAAE" w14:textId="70B53F1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Vnitřní předpisy a interní akty řízení upravující činnost zpravodajské služby</w:t>
            </w:r>
          </w:p>
        </w:tc>
        <w:tc>
          <w:tcPr>
            <w:tcW w:w="1162" w:type="dxa"/>
            <w:shd w:val="clear" w:color="auto" w:fill="auto"/>
          </w:tcPr>
          <w:p w14:paraId="671A8A4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3A056588" w14:textId="77777777" w:rsidTr="00B74BE7">
        <w:tc>
          <w:tcPr>
            <w:tcW w:w="1384" w:type="dxa"/>
            <w:shd w:val="clear" w:color="auto" w:fill="auto"/>
            <w:vAlign w:val="center"/>
          </w:tcPr>
          <w:p w14:paraId="0ECDB3A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472B378" w14:textId="0DE7A8D9"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Příslušnost osob ke zpravodajské službě</w:t>
            </w:r>
          </w:p>
        </w:tc>
        <w:tc>
          <w:tcPr>
            <w:tcW w:w="1162" w:type="dxa"/>
            <w:shd w:val="clear" w:color="auto" w:fill="auto"/>
          </w:tcPr>
          <w:p w14:paraId="3F5BA63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53A7F99B" w14:textId="77777777" w:rsidTr="00B74BE7">
        <w:tc>
          <w:tcPr>
            <w:tcW w:w="1384" w:type="dxa"/>
            <w:shd w:val="clear" w:color="auto" w:fill="auto"/>
            <w:vAlign w:val="center"/>
          </w:tcPr>
          <w:p w14:paraId="7C14E99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9536316" w14:textId="7818701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přípravy a příprava příslušníků zpravodajské služby a osob tvořících zpravodajské struktury</w:t>
            </w:r>
          </w:p>
        </w:tc>
        <w:tc>
          <w:tcPr>
            <w:tcW w:w="1162" w:type="dxa"/>
            <w:shd w:val="clear" w:color="auto" w:fill="auto"/>
          </w:tcPr>
          <w:p w14:paraId="1F0D133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38509E2C" w14:textId="77777777" w:rsidTr="00B74BE7">
        <w:tc>
          <w:tcPr>
            <w:tcW w:w="1384" w:type="dxa"/>
            <w:shd w:val="clear" w:color="auto" w:fill="auto"/>
            <w:vAlign w:val="center"/>
          </w:tcPr>
          <w:p w14:paraId="6E1F7F1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95C19CE" w14:textId="376EB78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Personální, zdravotnické, psychologické a bezpečnostní evidence zpravodajské služby</w:t>
            </w:r>
          </w:p>
        </w:tc>
        <w:tc>
          <w:tcPr>
            <w:tcW w:w="1162" w:type="dxa"/>
            <w:shd w:val="clear" w:color="auto" w:fill="auto"/>
          </w:tcPr>
          <w:p w14:paraId="6D56DC5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033D4450" w14:textId="77777777" w:rsidTr="00B74BE7">
        <w:tc>
          <w:tcPr>
            <w:tcW w:w="1384" w:type="dxa"/>
            <w:shd w:val="clear" w:color="auto" w:fill="auto"/>
            <w:vAlign w:val="center"/>
          </w:tcPr>
          <w:p w14:paraId="07D0D56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1988F76" w14:textId="0723A213"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Dokumentace a evidence krycích prostředků a krycích dokladů sloužících k utajení nebo zastírání skutečné totožnosti příslušníka zpravodajské služby, jeho příslušnosti ke zpravodajské službě nebo </w:t>
            </w:r>
            <w:r w:rsidRPr="00CA54DF">
              <w:rPr>
                <w:rFonts w:ascii="Times New Roman" w:hAnsi="Times New Roman" w:cs="Times New Roman"/>
                <w:sz w:val="24"/>
                <w:szCs w:val="24"/>
              </w:rPr>
              <w:lastRenderedPageBreak/>
              <w:t>utajení nebo zastírání skutečných zájmů, činnosti nebo objektů zpravodajské služby</w:t>
            </w:r>
          </w:p>
        </w:tc>
        <w:tc>
          <w:tcPr>
            <w:tcW w:w="1162" w:type="dxa"/>
            <w:shd w:val="clear" w:color="auto" w:fill="auto"/>
          </w:tcPr>
          <w:p w14:paraId="04C48C0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lastRenderedPageBreak/>
              <w:t>V – PT</w:t>
            </w:r>
          </w:p>
        </w:tc>
      </w:tr>
      <w:tr w:rsidR="00B74BE7" w:rsidRPr="00CA54DF" w14:paraId="053475C6" w14:textId="77777777" w:rsidTr="00B74BE7">
        <w:tc>
          <w:tcPr>
            <w:tcW w:w="1384" w:type="dxa"/>
            <w:shd w:val="clear" w:color="auto" w:fill="auto"/>
            <w:vAlign w:val="center"/>
          </w:tcPr>
          <w:p w14:paraId="1F120DE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2AD5DE6" w14:textId="3BEFB63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a evidence týkající se vozidel určených k plnění úkolů zpravodajské služby a údaje o čerpacích stanicích pohonných hmot, ve kterých se vydávají pohonné hmoty výlučně pro pohon vozidel určených k plnění úkolů zpravodajské služby</w:t>
            </w:r>
          </w:p>
        </w:tc>
        <w:tc>
          <w:tcPr>
            <w:tcW w:w="1162" w:type="dxa"/>
            <w:shd w:val="clear" w:color="auto" w:fill="auto"/>
          </w:tcPr>
          <w:p w14:paraId="1FF7EC6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T </w:t>
            </w:r>
          </w:p>
        </w:tc>
      </w:tr>
      <w:tr w:rsidR="00B74BE7" w:rsidRPr="00CA54DF" w14:paraId="19D017F5" w14:textId="77777777" w:rsidTr="00B74BE7">
        <w:tc>
          <w:tcPr>
            <w:tcW w:w="1384" w:type="dxa"/>
            <w:shd w:val="clear" w:color="auto" w:fill="auto"/>
            <w:vAlign w:val="center"/>
          </w:tcPr>
          <w:p w14:paraId="4896DE4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EDB4B13" w14:textId="322D733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vyzbrojení příslušníků zpravodajské služby, počtu zbraní a střeliva</w:t>
            </w:r>
          </w:p>
        </w:tc>
        <w:tc>
          <w:tcPr>
            <w:tcW w:w="1162" w:type="dxa"/>
            <w:shd w:val="clear" w:color="auto" w:fill="auto"/>
          </w:tcPr>
          <w:p w14:paraId="1DDBF19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11FE9580" w14:textId="77777777" w:rsidTr="00B74BE7">
        <w:tc>
          <w:tcPr>
            <w:tcW w:w="1384" w:type="dxa"/>
            <w:shd w:val="clear" w:color="auto" w:fill="auto"/>
            <w:vAlign w:val="center"/>
          </w:tcPr>
          <w:p w14:paraId="5444837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3754A25" w14:textId="42DCA032"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Evidence vedené za účelem plnění úkolů v působnosti zpravodajské služby</w:t>
            </w:r>
          </w:p>
        </w:tc>
        <w:tc>
          <w:tcPr>
            <w:tcW w:w="1162" w:type="dxa"/>
            <w:shd w:val="clear" w:color="auto" w:fill="auto"/>
          </w:tcPr>
          <w:p w14:paraId="25AA5153"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F6629" w:rsidRPr="00CA54DF" w14:paraId="5FF85FD3" w14:textId="77777777" w:rsidTr="00B74BE7">
        <w:tc>
          <w:tcPr>
            <w:tcW w:w="1384" w:type="dxa"/>
            <w:shd w:val="clear" w:color="auto" w:fill="auto"/>
            <w:vAlign w:val="center"/>
          </w:tcPr>
          <w:p w14:paraId="0818B993" w14:textId="77777777" w:rsidR="002F6629" w:rsidRPr="00CA54DF" w:rsidRDefault="002F6629"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793E4B7" w14:textId="1A23C023" w:rsidR="00FA5C3A" w:rsidRPr="00CA54DF" w:rsidRDefault="00FA5C3A" w:rsidP="004F7788">
            <w:pPr>
              <w:spacing w:after="120"/>
              <w:jc w:val="both"/>
              <w:rPr>
                <w:rFonts w:ascii="Times New Roman" w:hAnsi="Times New Roman" w:cs="Times New Roman"/>
                <w:sz w:val="24"/>
                <w:szCs w:val="24"/>
              </w:rPr>
            </w:pPr>
            <w:r w:rsidRPr="007340F5">
              <w:rPr>
                <w:rFonts w:ascii="Times New Roman" w:hAnsi="Times New Roman" w:cs="Times New Roman"/>
                <w:sz w:val="24"/>
                <w:szCs w:val="24"/>
              </w:rPr>
              <w:t>Zvláštní postupy a obdobné nástroje určené k utajení činností a zajištění bezpečnosti zpravodajských služeb a jejich příslušníků a zaměstnanců</w:t>
            </w:r>
          </w:p>
        </w:tc>
        <w:tc>
          <w:tcPr>
            <w:tcW w:w="1162" w:type="dxa"/>
            <w:shd w:val="clear" w:color="auto" w:fill="auto"/>
          </w:tcPr>
          <w:p w14:paraId="3FBA0FAE" w14:textId="7E3E9EB4" w:rsidR="002F6629" w:rsidRPr="00CA54DF" w:rsidRDefault="00E214FD" w:rsidP="004F7788">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T </w:t>
            </w:r>
          </w:p>
        </w:tc>
      </w:tr>
      <w:tr w:rsidR="00B74BE7" w:rsidRPr="00CA54DF" w14:paraId="68D597F0" w14:textId="77777777" w:rsidTr="00B74BE7">
        <w:tc>
          <w:tcPr>
            <w:tcW w:w="1384" w:type="dxa"/>
            <w:shd w:val="clear" w:color="auto" w:fill="F2F2F2" w:themeFill="background1" w:themeFillShade="F2"/>
            <w:vAlign w:val="center"/>
          </w:tcPr>
          <w:p w14:paraId="6EBA19C0"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747ADB2D"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Koordinace a spolupráce orgánů státu se zpravodajskými službami</w:t>
            </w:r>
          </w:p>
        </w:tc>
        <w:tc>
          <w:tcPr>
            <w:tcW w:w="1162" w:type="dxa"/>
            <w:shd w:val="clear" w:color="auto" w:fill="F2F2F2" w:themeFill="background1" w:themeFillShade="F2"/>
          </w:tcPr>
          <w:p w14:paraId="28373413"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172847B9" w14:textId="77777777" w:rsidTr="00B74BE7">
        <w:tc>
          <w:tcPr>
            <w:tcW w:w="1384" w:type="dxa"/>
            <w:shd w:val="clear" w:color="auto" w:fill="auto"/>
            <w:vAlign w:val="center"/>
          </w:tcPr>
          <w:p w14:paraId="6532C6A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7FACC4D" w14:textId="4EA1EFA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Vládní koordinace činnosti zpravodajských služeb</w:t>
            </w:r>
          </w:p>
        </w:tc>
        <w:tc>
          <w:tcPr>
            <w:tcW w:w="1162" w:type="dxa"/>
            <w:shd w:val="clear" w:color="auto" w:fill="auto"/>
          </w:tcPr>
          <w:p w14:paraId="1B7CA08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036E1E8E" w14:textId="77777777" w:rsidTr="00B74BE7">
        <w:tc>
          <w:tcPr>
            <w:tcW w:w="1384" w:type="dxa"/>
            <w:shd w:val="clear" w:color="auto" w:fill="auto"/>
            <w:vAlign w:val="center"/>
          </w:tcPr>
          <w:p w14:paraId="7F54396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D2B2345" w14:textId="13EC9AC3"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související s jednáním Výboru pro zpravodajskou činnost</w:t>
            </w:r>
          </w:p>
        </w:tc>
        <w:tc>
          <w:tcPr>
            <w:tcW w:w="1162" w:type="dxa"/>
            <w:shd w:val="clear" w:color="auto" w:fill="auto"/>
          </w:tcPr>
          <w:p w14:paraId="5AF4FBD6"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2E568BE7" w14:textId="77777777" w:rsidTr="00B74BE7">
        <w:tc>
          <w:tcPr>
            <w:tcW w:w="1384" w:type="dxa"/>
            <w:shd w:val="clear" w:color="auto" w:fill="auto"/>
            <w:vAlign w:val="center"/>
          </w:tcPr>
          <w:p w14:paraId="3296F0F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3A65911" w14:textId="536C48B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Spolupráce útvarů Ministerstva zahraničních věcí se zpravodajskými službami České republiky, včetně její evidence</w:t>
            </w:r>
          </w:p>
        </w:tc>
        <w:tc>
          <w:tcPr>
            <w:tcW w:w="1162" w:type="dxa"/>
            <w:shd w:val="clear" w:color="auto" w:fill="auto"/>
          </w:tcPr>
          <w:p w14:paraId="7FB3C34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7DE178FB" w14:textId="77777777" w:rsidTr="00287361">
        <w:trPr>
          <w:trHeight w:val="567"/>
        </w:trPr>
        <w:tc>
          <w:tcPr>
            <w:tcW w:w="9350" w:type="dxa"/>
            <w:gridSpan w:val="3"/>
            <w:tcBorders>
              <w:bottom w:val="single" w:sz="4" w:space="0" w:color="auto"/>
            </w:tcBorders>
            <w:shd w:val="clear" w:color="auto" w:fill="auto"/>
            <w:vAlign w:val="center"/>
          </w:tcPr>
          <w:p w14:paraId="4941D6FD"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1F67782B" w14:textId="77777777" w:rsidTr="00B74BE7">
        <w:trPr>
          <w:trHeight w:val="851"/>
        </w:trPr>
        <w:tc>
          <w:tcPr>
            <w:tcW w:w="1384" w:type="dxa"/>
            <w:shd w:val="pct15" w:color="auto" w:fill="auto"/>
            <w:vAlign w:val="center"/>
          </w:tcPr>
          <w:p w14:paraId="4DEB238D" w14:textId="77777777" w:rsidR="00B74BE7" w:rsidRPr="00CA54DF" w:rsidRDefault="00B74BE7" w:rsidP="004F7788">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50BFC77E" w14:textId="77777777" w:rsidR="00B74BE7" w:rsidRPr="00CA54DF" w:rsidRDefault="00B74BE7" w:rsidP="004F7788">
            <w:pPr>
              <w:spacing w:after="120"/>
              <w:rPr>
                <w:rFonts w:ascii="Times New Roman" w:hAnsi="Times New Roman" w:cs="Times New Roman"/>
                <w:sz w:val="24"/>
                <w:szCs w:val="24"/>
              </w:rPr>
            </w:pPr>
            <w:r w:rsidRPr="00CA54DF">
              <w:rPr>
                <w:rFonts w:ascii="Times New Roman" w:hAnsi="Times New Roman" w:cs="Times New Roman"/>
                <w:b/>
                <w:sz w:val="24"/>
                <w:szCs w:val="24"/>
              </w:rPr>
              <w:t>Boj proti trestné činnosti</w:t>
            </w:r>
          </w:p>
        </w:tc>
        <w:tc>
          <w:tcPr>
            <w:tcW w:w="1162" w:type="dxa"/>
            <w:shd w:val="pct15" w:color="auto" w:fill="auto"/>
            <w:vAlign w:val="center"/>
          </w:tcPr>
          <w:p w14:paraId="6854FC7F" w14:textId="77777777" w:rsidR="00B74BE7" w:rsidRPr="00CA54DF" w:rsidRDefault="00B74BE7" w:rsidP="004F7788">
            <w:pPr>
              <w:spacing w:after="120"/>
              <w:rPr>
                <w:rFonts w:ascii="Times New Roman" w:hAnsi="Times New Roman" w:cs="Times New Roman"/>
                <w:sz w:val="24"/>
                <w:szCs w:val="24"/>
              </w:rPr>
            </w:pPr>
          </w:p>
        </w:tc>
      </w:tr>
      <w:tr w:rsidR="00B74BE7" w:rsidRPr="00CA54DF" w14:paraId="12B717FC" w14:textId="77777777" w:rsidTr="00B74BE7">
        <w:tc>
          <w:tcPr>
            <w:tcW w:w="1384" w:type="dxa"/>
            <w:shd w:val="clear" w:color="auto" w:fill="F2F2F2" w:themeFill="background1" w:themeFillShade="F2"/>
            <w:vAlign w:val="center"/>
          </w:tcPr>
          <w:p w14:paraId="5F79CFE7"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5F29B94B"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Technické a operativně pátrací prostředky v boji proti trestné činnosti</w:t>
            </w:r>
          </w:p>
        </w:tc>
        <w:tc>
          <w:tcPr>
            <w:tcW w:w="1162" w:type="dxa"/>
            <w:shd w:val="clear" w:color="auto" w:fill="F2F2F2" w:themeFill="background1" w:themeFillShade="F2"/>
          </w:tcPr>
          <w:p w14:paraId="5EB64D0F" w14:textId="77777777" w:rsidR="00B74BE7" w:rsidRPr="00CA54DF" w:rsidRDefault="00B74BE7" w:rsidP="004F7788">
            <w:pPr>
              <w:spacing w:after="120"/>
              <w:jc w:val="center"/>
              <w:rPr>
                <w:rFonts w:ascii="Times New Roman" w:hAnsi="Times New Roman" w:cs="Times New Roman"/>
                <w:b/>
                <w:sz w:val="24"/>
                <w:szCs w:val="24"/>
              </w:rPr>
            </w:pPr>
          </w:p>
        </w:tc>
      </w:tr>
      <w:tr w:rsidR="00B74BE7" w:rsidRPr="00CA54DF" w14:paraId="6625F327" w14:textId="77777777" w:rsidTr="00B74BE7">
        <w:tc>
          <w:tcPr>
            <w:tcW w:w="1384" w:type="dxa"/>
            <w:shd w:val="clear" w:color="auto" w:fill="auto"/>
            <w:vAlign w:val="center"/>
          </w:tcPr>
          <w:p w14:paraId="151FE8B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42FFAAB" w14:textId="1613FF92"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Technická zařízení, přístroje, předměty a látky sloužící k provádění kriminalistických expertiz a rozbor</w:t>
            </w:r>
            <w:r w:rsidR="0008346E">
              <w:rPr>
                <w:rFonts w:ascii="Times New Roman" w:hAnsi="Times New Roman" w:cs="Times New Roman"/>
                <w:sz w:val="24"/>
                <w:szCs w:val="24"/>
              </w:rPr>
              <w:t>ů</w:t>
            </w:r>
          </w:p>
        </w:tc>
        <w:tc>
          <w:tcPr>
            <w:tcW w:w="1162" w:type="dxa"/>
            <w:shd w:val="clear" w:color="auto" w:fill="auto"/>
          </w:tcPr>
          <w:p w14:paraId="3FB0367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37E9ED99" w14:textId="77777777" w:rsidTr="00B74BE7">
        <w:tc>
          <w:tcPr>
            <w:tcW w:w="1384" w:type="dxa"/>
            <w:shd w:val="clear" w:color="auto" w:fill="auto"/>
            <w:vAlign w:val="center"/>
          </w:tcPr>
          <w:p w14:paraId="58EE186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12AFD36" w14:textId="29B5892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Vývoj, výzkum a výroba utajovaných technických prostředků, zaváděných postupů v oblasti kriminalistické expertizní činnosti, včetně oponentních posudků funkčních vzorů</w:t>
            </w:r>
          </w:p>
        </w:tc>
        <w:tc>
          <w:tcPr>
            <w:tcW w:w="1162" w:type="dxa"/>
            <w:shd w:val="clear" w:color="auto" w:fill="auto"/>
          </w:tcPr>
          <w:p w14:paraId="2940D9A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2F53F5A" w14:textId="77777777" w:rsidTr="00B74BE7">
        <w:tc>
          <w:tcPr>
            <w:tcW w:w="1384" w:type="dxa"/>
            <w:shd w:val="clear" w:color="auto" w:fill="auto"/>
            <w:vAlign w:val="center"/>
          </w:tcPr>
          <w:p w14:paraId="244CE6F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54475A8" w14:textId="27435540"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technických a dopravních prostředcích, zařízeních a materiálech sloužících k provádění operativně pátracích činností, rozborů a expertíz, o jejich výzkumu, vývoji a výrobě, včetně technické dokumentace a informací o přípravě a výcviku celníků k</w:t>
            </w:r>
            <w:r w:rsidR="0008346E">
              <w:rPr>
                <w:rFonts w:ascii="Times New Roman" w:hAnsi="Times New Roman" w:cs="Times New Roman"/>
                <w:sz w:val="24"/>
                <w:szCs w:val="24"/>
              </w:rPr>
              <w:t> </w:t>
            </w:r>
            <w:r w:rsidRPr="00CA54DF">
              <w:rPr>
                <w:rFonts w:ascii="Times New Roman" w:hAnsi="Times New Roman" w:cs="Times New Roman"/>
                <w:sz w:val="24"/>
                <w:szCs w:val="24"/>
              </w:rPr>
              <w:t>jejich používání a o jejich pořizování a o finančním zabezpečení pořizování a provozu</w:t>
            </w:r>
          </w:p>
        </w:tc>
        <w:tc>
          <w:tcPr>
            <w:tcW w:w="1162" w:type="dxa"/>
            <w:shd w:val="clear" w:color="auto" w:fill="auto"/>
          </w:tcPr>
          <w:p w14:paraId="1E627A2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D </w:t>
            </w:r>
          </w:p>
        </w:tc>
      </w:tr>
      <w:tr w:rsidR="00B74BE7" w:rsidRPr="00CA54DF" w14:paraId="11D3AE94" w14:textId="77777777" w:rsidTr="00B74BE7">
        <w:tc>
          <w:tcPr>
            <w:tcW w:w="1384" w:type="dxa"/>
            <w:shd w:val="clear" w:color="auto" w:fill="auto"/>
            <w:vAlign w:val="center"/>
          </w:tcPr>
          <w:p w14:paraId="558C2BF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D7FC5D9" w14:textId="38D63BB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technických prostředcích a zařízeních zajišťujících použití operativně pátracích prostředků a podpůrných operativně pátracích prostředků, o jejich výzkumu, vývoji a výrobě, včetně technické dokumentace, informací o přípravě k jejich používání a finančním zabezpečení jejich pořizování a provozu</w:t>
            </w:r>
          </w:p>
        </w:tc>
        <w:tc>
          <w:tcPr>
            <w:tcW w:w="1162" w:type="dxa"/>
            <w:shd w:val="clear" w:color="auto" w:fill="auto"/>
          </w:tcPr>
          <w:p w14:paraId="29D6003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79CF507" w14:textId="77777777" w:rsidTr="00B74BE7">
        <w:tc>
          <w:tcPr>
            <w:tcW w:w="1384" w:type="dxa"/>
            <w:shd w:val="clear" w:color="auto" w:fill="auto"/>
            <w:vAlign w:val="center"/>
          </w:tcPr>
          <w:p w14:paraId="00DD20C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E3E86C5" w14:textId="10824D59"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přípravě odposlechu a záznamu zpráv</w:t>
            </w:r>
            <w:r w:rsidRPr="00CA54DF">
              <w:rPr>
                <w:rStyle w:val="Znakapoznpodarou"/>
                <w:rFonts w:ascii="Times New Roman" w:hAnsi="Times New Roman" w:cs="Times New Roman"/>
                <w:sz w:val="24"/>
                <w:szCs w:val="24"/>
              </w:rPr>
              <w:footnoteReference w:id="6"/>
            </w:r>
            <w:r w:rsidRPr="00CA54DF">
              <w:rPr>
                <w:rFonts w:ascii="Times New Roman" w:hAnsi="Times New Roman" w:cs="Times New Roman"/>
                <w:sz w:val="24"/>
                <w:szCs w:val="24"/>
                <w:vertAlign w:val="superscript"/>
              </w:rPr>
              <w:t>)</w:t>
            </w:r>
            <w:r w:rsidRPr="00CA54DF">
              <w:rPr>
                <w:rFonts w:ascii="Times New Roman" w:hAnsi="Times New Roman" w:cs="Times New Roman"/>
                <w:sz w:val="24"/>
                <w:szCs w:val="24"/>
              </w:rPr>
              <w:t>, informace o technických prostředcích a zařízeních zajišťujících odposlech a záznam zpráv, o jejich výzkumu, vývoji a výrobě, včetně technické dokumentace a finančního zabezpečení, s výjimkou technických prostředků a zařízení provozovaných na základě zákona o elektronických komunikacích</w:t>
            </w:r>
          </w:p>
        </w:tc>
        <w:tc>
          <w:tcPr>
            <w:tcW w:w="1162" w:type="dxa"/>
            <w:shd w:val="clear" w:color="auto" w:fill="auto"/>
          </w:tcPr>
          <w:p w14:paraId="7FC51AAA" w14:textId="6772DE26"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sidR="00920892">
              <w:rPr>
                <w:rFonts w:ascii="Times New Roman" w:hAnsi="Times New Roman" w:cs="Times New Roman"/>
                <w:sz w:val="24"/>
                <w:szCs w:val="24"/>
              </w:rPr>
              <w:t>T</w:t>
            </w:r>
          </w:p>
        </w:tc>
      </w:tr>
      <w:tr w:rsidR="00B74BE7" w:rsidRPr="00CA54DF" w14:paraId="662C77EC" w14:textId="77777777" w:rsidTr="00B74BE7">
        <w:tc>
          <w:tcPr>
            <w:tcW w:w="1384" w:type="dxa"/>
            <w:shd w:val="clear" w:color="auto" w:fill="auto"/>
            <w:vAlign w:val="center"/>
          </w:tcPr>
          <w:p w14:paraId="6B70DE6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4107BCA" w14:textId="101ADBBA"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přípravě, použití a výsledku použití operativně pátracích prostředků a podpůrných operativně pátracích prostředků</w:t>
            </w:r>
            <w:r w:rsidRPr="00CA54DF">
              <w:rPr>
                <w:rStyle w:val="Znakapoznpodarou"/>
                <w:rFonts w:ascii="Times New Roman" w:hAnsi="Times New Roman" w:cs="Times New Roman"/>
                <w:sz w:val="24"/>
                <w:szCs w:val="24"/>
              </w:rPr>
              <w:footnoteReference w:id="7"/>
            </w:r>
            <w:r w:rsidRPr="00CA54DF">
              <w:rPr>
                <w:rFonts w:ascii="Times New Roman" w:hAnsi="Times New Roman" w:cs="Times New Roman"/>
                <w:sz w:val="24"/>
                <w:szCs w:val="24"/>
                <w:vertAlign w:val="superscript"/>
              </w:rPr>
              <w:t>)</w:t>
            </w:r>
          </w:p>
        </w:tc>
        <w:tc>
          <w:tcPr>
            <w:tcW w:w="1162" w:type="dxa"/>
            <w:shd w:val="clear" w:color="auto" w:fill="auto"/>
          </w:tcPr>
          <w:p w14:paraId="6769F016" w14:textId="56185FE2"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sidR="00920892">
              <w:rPr>
                <w:rFonts w:ascii="Times New Roman" w:hAnsi="Times New Roman" w:cs="Times New Roman"/>
                <w:sz w:val="24"/>
                <w:szCs w:val="24"/>
              </w:rPr>
              <w:t>T</w:t>
            </w:r>
          </w:p>
        </w:tc>
      </w:tr>
      <w:tr w:rsidR="00B74BE7" w:rsidRPr="00CA54DF" w14:paraId="460DDD8F" w14:textId="77777777" w:rsidTr="00B74BE7">
        <w:tc>
          <w:tcPr>
            <w:tcW w:w="1384" w:type="dxa"/>
            <w:shd w:val="clear" w:color="auto" w:fill="auto"/>
            <w:vAlign w:val="center"/>
          </w:tcPr>
          <w:p w14:paraId="53018335"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C13665C" w14:textId="028105FE"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Metody a postupy při použití operativně pátracích prostředků a podpůrných operativně pátracích prostředků</w:t>
            </w:r>
          </w:p>
        </w:tc>
        <w:tc>
          <w:tcPr>
            <w:tcW w:w="1162" w:type="dxa"/>
            <w:shd w:val="clear" w:color="auto" w:fill="auto"/>
          </w:tcPr>
          <w:p w14:paraId="0F4ADD06" w14:textId="0023468F"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sidR="00920892">
              <w:rPr>
                <w:rFonts w:ascii="Times New Roman" w:hAnsi="Times New Roman" w:cs="Times New Roman"/>
                <w:sz w:val="24"/>
                <w:szCs w:val="24"/>
              </w:rPr>
              <w:t>T</w:t>
            </w:r>
          </w:p>
        </w:tc>
      </w:tr>
      <w:tr w:rsidR="00B74BE7" w:rsidRPr="00CA54DF" w14:paraId="0E22BCC4" w14:textId="77777777" w:rsidTr="00B74BE7">
        <w:tc>
          <w:tcPr>
            <w:tcW w:w="1384" w:type="dxa"/>
            <w:shd w:val="clear" w:color="auto" w:fill="auto"/>
            <w:vAlign w:val="center"/>
          </w:tcPr>
          <w:p w14:paraId="1CF9A18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FB56A37" w14:textId="15E1A60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Výsledky použití operativně pátracích prostředků a podpůrných operativně pátracích prostředků</w:t>
            </w:r>
          </w:p>
        </w:tc>
        <w:tc>
          <w:tcPr>
            <w:tcW w:w="1162" w:type="dxa"/>
            <w:shd w:val="clear" w:color="auto" w:fill="auto"/>
          </w:tcPr>
          <w:p w14:paraId="5DB89B17" w14:textId="64568D2D"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sidR="00920892">
              <w:rPr>
                <w:rFonts w:ascii="Times New Roman" w:hAnsi="Times New Roman" w:cs="Times New Roman"/>
                <w:sz w:val="24"/>
                <w:szCs w:val="24"/>
              </w:rPr>
              <w:t>T</w:t>
            </w:r>
          </w:p>
        </w:tc>
      </w:tr>
      <w:tr w:rsidR="00B74BE7" w:rsidRPr="00CA54DF" w14:paraId="5FBF05D4" w14:textId="77777777" w:rsidTr="00B74BE7">
        <w:tc>
          <w:tcPr>
            <w:tcW w:w="1384" w:type="dxa"/>
            <w:shd w:val="clear" w:color="auto" w:fill="auto"/>
            <w:vAlign w:val="center"/>
          </w:tcPr>
          <w:p w14:paraId="65B064E5"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B1BA026" w14:textId="6280ABBB" w:rsidR="00B74BE7" w:rsidRPr="00CA54DF" w:rsidRDefault="00833891" w:rsidP="004F7788">
            <w:pPr>
              <w:spacing w:after="120"/>
              <w:jc w:val="both"/>
              <w:rPr>
                <w:rFonts w:ascii="Times New Roman" w:hAnsi="Times New Roman" w:cs="Times New Roman"/>
                <w:sz w:val="24"/>
                <w:szCs w:val="24"/>
              </w:rPr>
            </w:pPr>
            <w:r>
              <w:rPr>
                <w:rFonts w:ascii="Times New Roman" w:hAnsi="Times New Roman" w:cs="Times New Roman"/>
                <w:sz w:val="24"/>
                <w:szCs w:val="24"/>
              </w:rPr>
              <w:t>Vyžadování, z</w:t>
            </w:r>
            <w:r w:rsidR="00B74BE7" w:rsidRPr="00CA54DF">
              <w:rPr>
                <w:rFonts w:ascii="Times New Roman" w:hAnsi="Times New Roman" w:cs="Times New Roman"/>
                <w:sz w:val="24"/>
                <w:szCs w:val="24"/>
              </w:rPr>
              <w:t>působ a metody zjišťování, zda nedochází k nedovolenému použití technických prostředků určených k získávání informací</w:t>
            </w:r>
          </w:p>
        </w:tc>
        <w:tc>
          <w:tcPr>
            <w:tcW w:w="1162" w:type="dxa"/>
            <w:shd w:val="clear" w:color="auto" w:fill="auto"/>
          </w:tcPr>
          <w:p w14:paraId="2DDBAE6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29B4B44C" w14:textId="77777777" w:rsidTr="007469D1">
        <w:tc>
          <w:tcPr>
            <w:tcW w:w="1384" w:type="dxa"/>
            <w:tcBorders>
              <w:bottom w:val="single" w:sz="4" w:space="0" w:color="auto"/>
            </w:tcBorders>
            <w:shd w:val="clear" w:color="auto" w:fill="auto"/>
            <w:vAlign w:val="center"/>
          </w:tcPr>
          <w:p w14:paraId="3E4F706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08971554" w14:textId="70435780"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Výsledky činnosti bezpečnostních orgánů státu, získané operativními prostředky do 31. prosince 1992 a týkající se boje proti terorismu nebo vztahující se k cizí moci</w:t>
            </w:r>
          </w:p>
        </w:tc>
        <w:tc>
          <w:tcPr>
            <w:tcW w:w="1162" w:type="dxa"/>
            <w:tcBorders>
              <w:bottom w:val="single" w:sz="4" w:space="0" w:color="auto"/>
            </w:tcBorders>
            <w:shd w:val="clear" w:color="auto" w:fill="auto"/>
          </w:tcPr>
          <w:p w14:paraId="2719F40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019A883A" w14:textId="77777777" w:rsidTr="00B74BE7">
        <w:tc>
          <w:tcPr>
            <w:tcW w:w="1384" w:type="dxa"/>
            <w:shd w:val="clear" w:color="auto" w:fill="auto"/>
            <w:vAlign w:val="center"/>
          </w:tcPr>
          <w:p w14:paraId="370E2DB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5FD91F0" w14:textId="15BBDD2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Příprava, použití a výsledky použití </w:t>
            </w:r>
            <w:r w:rsidR="007469D1">
              <w:rPr>
                <w:rFonts w:ascii="Times New Roman" w:hAnsi="Times New Roman" w:cs="Times New Roman"/>
                <w:sz w:val="24"/>
                <w:szCs w:val="24"/>
              </w:rPr>
              <w:t xml:space="preserve">zpravodajské techniky, operativně pátracích prostředků a </w:t>
            </w:r>
            <w:r w:rsidRPr="00CA54DF">
              <w:rPr>
                <w:rFonts w:ascii="Times New Roman" w:hAnsi="Times New Roman" w:cs="Times New Roman"/>
                <w:sz w:val="24"/>
                <w:szCs w:val="24"/>
              </w:rPr>
              <w:t>podpůrných operativně pátracích prostředků ve věznicích včetně řízení o souhlasu k jejich použití</w:t>
            </w:r>
            <w:r w:rsidR="007469D1">
              <w:rPr>
                <w:rFonts w:ascii="Times New Roman" w:hAnsi="Times New Roman" w:cs="Times New Roman"/>
                <w:sz w:val="24"/>
                <w:szCs w:val="24"/>
              </w:rPr>
              <w:t xml:space="preserve"> a o povolení vstupu do věznice</w:t>
            </w:r>
          </w:p>
        </w:tc>
        <w:tc>
          <w:tcPr>
            <w:tcW w:w="1162" w:type="dxa"/>
            <w:shd w:val="clear" w:color="auto" w:fill="auto"/>
          </w:tcPr>
          <w:p w14:paraId="5BD47BB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1ABAE793" w14:textId="77777777" w:rsidTr="00B74BE7">
        <w:tc>
          <w:tcPr>
            <w:tcW w:w="1384" w:type="dxa"/>
            <w:shd w:val="clear" w:color="auto" w:fill="auto"/>
            <w:vAlign w:val="center"/>
          </w:tcPr>
          <w:p w14:paraId="2068D8C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1507373" w14:textId="245CB52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Způsob zabezpečení dokumentů a razítek proti padělání a pozměňování</w:t>
            </w:r>
          </w:p>
        </w:tc>
        <w:tc>
          <w:tcPr>
            <w:tcW w:w="1162" w:type="dxa"/>
            <w:shd w:val="clear" w:color="auto" w:fill="auto"/>
          </w:tcPr>
          <w:p w14:paraId="3669FA7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344CD2E" w14:textId="77777777" w:rsidTr="00B74BE7">
        <w:tc>
          <w:tcPr>
            <w:tcW w:w="1384" w:type="dxa"/>
            <w:shd w:val="clear" w:color="auto" w:fill="F2F2F2" w:themeFill="background1" w:themeFillShade="F2"/>
            <w:vAlign w:val="center"/>
          </w:tcPr>
          <w:p w14:paraId="0F52B04C"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7242086E"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Zajištění činnosti orgánů činných v trestním řízení</w:t>
            </w:r>
          </w:p>
        </w:tc>
        <w:tc>
          <w:tcPr>
            <w:tcW w:w="1162" w:type="dxa"/>
            <w:shd w:val="clear" w:color="auto" w:fill="F2F2F2" w:themeFill="background1" w:themeFillShade="F2"/>
          </w:tcPr>
          <w:p w14:paraId="6A4A6655" w14:textId="77777777" w:rsidR="00B74BE7" w:rsidRPr="00CA54DF" w:rsidRDefault="00B74BE7" w:rsidP="004F7788">
            <w:pPr>
              <w:spacing w:after="120"/>
              <w:jc w:val="center"/>
              <w:rPr>
                <w:rFonts w:ascii="Times New Roman" w:hAnsi="Times New Roman" w:cs="Times New Roman"/>
                <w:b/>
                <w:sz w:val="24"/>
                <w:szCs w:val="24"/>
              </w:rPr>
            </w:pPr>
          </w:p>
        </w:tc>
      </w:tr>
      <w:tr w:rsidR="00B74BE7" w:rsidRPr="00CA54DF" w14:paraId="57EB1C2C" w14:textId="77777777" w:rsidTr="00B74BE7">
        <w:tc>
          <w:tcPr>
            <w:tcW w:w="1384" w:type="dxa"/>
            <w:shd w:val="clear" w:color="auto" w:fill="auto"/>
            <w:vAlign w:val="center"/>
          </w:tcPr>
          <w:p w14:paraId="418032A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E25164C" w14:textId="15A60A6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Spisy nebo části spisů týkající se trestního řízení, pokud v jeho průběhu vznikly nebo vyšly najevo utajované informace, včetně informací a zpráv k tomu zpracovávaných</w:t>
            </w:r>
          </w:p>
        </w:tc>
        <w:tc>
          <w:tcPr>
            <w:tcW w:w="1162" w:type="dxa"/>
            <w:shd w:val="clear" w:color="auto" w:fill="auto"/>
          </w:tcPr>
          <w:p w14:paraId="1FD560B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172136D8" w14:textId="77777777" w:rsidTr="00B74BE7">
        <w:tc>
          <w:tcPr>
            <w:tcW w:w="1384" w:type="dxa"/>
            <w:shd w:val="clear" w:color="auto" w:fill="auto"/>
            <w:vAlign w:val="center"/>
          </w:tcPr>
          <w:p w14:paraId="71A4B4D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6B9F19F" w14:textId="00C890C1"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Rozhodnutí o záměně zásilky podle trestního řádu</w:t>
            </w:r>
          </w:p>
        </w:tc>
        <w:tc>
          <w:tcPr>
            <w:tcW w:w="1162" w:type="dxa"/>
            <w:shd w:val="clear" w:color="auto" w:fill="auto"/>
          </w:tcPr>
          <w:p w14:paraId="36773B0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9DD9EC0" w14:textId="77777777" w:rsidTr="00B74BE7">
        <w:tc>
          <w:tcPr>
            <w:tcW w:w="1384" w:type="dxa"/>
            <w:shd w:val="clear" w:color="auto" w:fill="auto"/>
            <w:vAlign w:val="center"/>
          </w:tcPr>
          <w:p w14:paraId="7041BD2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50191D4" w14:textId="1064ACA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Totožnost a podoba utajovaného svědka, způsob zajištění jeho ochrany</w:t>
            </w:r>
            <w:r w:rsidRPr="00CA54DF">
              <w:rPr>
                <w:rStyle w:val="Znakapoznpodarou"/>
                <w:rFonts w:ascii="Times New Roman" w:hAnsi="Times New Roman" w:cs="Times New Roman"/>
                <w:sz w:val="24"/>
                <w:szCs w:val="24"/>
              </w:rPr>
              <w:footnoteReference w:id="8"/>
            </w:r>
            <w:r w:rsidRPr="00CA54DF">
              <w:rPr>
                <w:rFonts w:ascii="Times New Roman" w:hAnsi="Times New Roman" w:cs="Times New Roman"/>
                <w:sz w:val="24"/>
                <w:szCs w:val="24"/>
                <w:vertAlign w:val="superscript"/>
              </w:rPr>
              <w:t>)</w:t>
            </w:r>
            <w:r w:rsidRPr="00CA54DF">
              <w:rPr>
                <w:rFonts w:ascii="Times New Roman" w:hAnsi="Times New Roman" w:cs="Times New Roman"/>
                <w:sz w:val="24"/>
                <w:szCs w:val="24"/>
              </w:rPr>
              <w:t xml:space="preserve"> a informace vztahující se k zajištění zvláštní ochrany a pomoci poskytované svědkovi a dalším osobám v souvislosti s trestním řízením</w:t>
            </w:r>
            <w:r w:rsidRPr="00CA54DF">
              <w:rPr>
                <w:rFonts w:ascii="Times New Roman" w:hAnsi="Times New Roman" w:cs="Times New Roman"/>
                <w:sz w:val="24"/>
                <w:szCs w:val="24"/>
                <w:vertAlign w:val="superscript"/>
              </w:rPr>
              <w:t>3)</w:t>
            </w:r>
          </w:p>
        </w:tc>
        <w:tc>
          <w:tcPr>
            <w:tcW w:w="1162" w:type="dxa"/>
            <w:shd w:val="clear" w:color="auto" w:fill="auto"/>
          </w:tcPr>
          <w:p w14:paraId="484428CA" w14:textId="7BA98BAA"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sidR="00920892">
              <w:rPr>
                <w:rFonts w:ascii="Times New Roman" w:hAnsi="Times New Roman" w:cs="Times New Roman"/>
                <w:sz w:val="24"/>
                <w:szCs w:val="24"/>
              </w:rPr>
              <w:t>T</w:t>
            </w:r>
          </w:p>
        </w:tc>
      </w:tr>
      <w:tr w:rsidR="00B74BE7" w:rsidRPr="00CA54DF" w14:paraId="29791C6E" w14:textId="77777777" w:rsidTr="00B74BE7">
        <w:tc>
          <w:tcPr>
            <w:tcW w:w="1384" w:type="dxa"/>
            <w:shd w:val="clear" w:color="auto" w:fill="auto"/>
            <w:vAlign w:val="center"/>
          </w:tcPr>
          <w:p w14:paraId="462035F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CC4300E" w14:textId="18AA3DFA" w:rsidR="00B74BE7" w:rsidRPr="00CA54DF" w:rsidRDefault="00B74BE7" w:rsidP="000F7B39">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součinnosti s policejními orgány a zpravodajskými službami České republiky při odhalování trestné činnosti včetně mezinárodní spolupráce</w:t>
            </w:r>
          </w:p>
        </w:tc>
        <w:tc>
          <w:tcPr>
            <w:tcW w:w="1162" w:type="dxa"/>
            <w:shd w:val="clear" w:color="auto" w:fill="auto"/>
          </w:tcPr>
          <w:p w14:paraId="6D7480A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588A200F" w14:textId="77777777" w:rsidTr="00B74BE7">
        <w:tc>
          <w:tcPr>
            <w:tcW w:w="1384" w:type="dxa"/>
            <w:shd w:val="clear" w:color="auto" w:fill="auto"/>
            <w:vAlign w:val="center"/>
          </w:tcPr>
          <w:p w14:paraId="13811615"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A38DB39" w14:textId="613666B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Činnost </w:t>
            </w:r>
            <w:r w:rsidR="00833891">
              <w:rPr>
                <w:rFonts w:ascii="Times New Roman" w:hAnsi="Times New Roman" w:cs="Times New Roman"/>
                <w:sz w:val="24"/>
                <w:szCs w:val="24"/>
              </w:rPr>
              <w:t xml:space="preserve">pověřených </w:t>
            </w:r>
            <w:r w:rsidRPr="00CA54DF">
              <w:rPr>
                <w:rFonts w:ascii="Times New Roman" w:hAnsi="Times New Roman" w:cs="Times New Roman"/>
                <w:sz w:val="24"/>
                <w:szCs w:val="24"/>
              </w:rPr>
              <w:t>orgánů Vojenské policie při odhalování trestných činů a jejich pachatelů, jejich postupy a výsledky</w:t>
            </w:r>
          </w:p>
        </w:tc>
        <w:tc>
          <w:tcPr>
            <w:tcW w:w="1162" w:type="dxa"/>
            <w:shd w:val="clear" w:color="auto" w:fill="auto"/>
          </w:tcPr>
          <w:p w14:paraId="523F115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0908DF" w:rsidRPr="00CA54DF" w14:paraId="311BE7F5" w14:textId="77777777" w:rsidTr="00B74BE7">
        <w:tc>
          <w:tcPr>
            <w:tcW w:w="1384" w:type="dxa"/>
            <w:shd w:val="clear" w:color="auto" w:fill="auto"/>
            <w:vAlign w:val="center"/>
          </w:tcPr>
          <w:p w14:paraId="0ABA5764" w14:textId="77777777" w:rsidR="000908DF" w:rsidRPr="00CA54DF" w:rsidRDefault="000908DF"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9B741AA" w14:textId="73F18AB2" w:rsidR="000908DF" w:rsidRPr="000908DF" w:rsidRDefault="000908DF" w:rsidP="004F7788">
            <w:pPr>
              <w:spacing w:after="120"/>
              <w:jc w:val="both"/>
              <w:rPr>
                <w:rFonts w:ascii="Times New Roman" w:hAnsi="Times New Roman" w:cs="Times New Roman"/>
                <w:sz w:val="24"/>
                <w:szCs w:val="24"/>
              </w:rPr>
            </w:pPr>
            <w:r w:rsidRPr="000908DF">
              <w:rPr>
                <w:rFonts w:ascii="Times New Roman" w:hAnsi="Times New Roman" w:cs="Times New Roman"/>
                <w:bCs/>
                <w:sz w:val="24"/>
                <w:szCs w:val="24"/>
              </w:rPr>
              <w:t>Metody, postupy a výsledky činností vykonávaných za účelem podpory bezpečnostních orgánů státu při boji proti trestné činnosti</w:t>
            </w:r>
          </w:p>
        </w:tc>
        <w:tc>
          <w:tcPr>
            <w:tcW w:w="1162" w:type="dxa"/>
            <w:shd w:val="clear" w:color="auto" w:fill="auto"/>
          </w:tcPr>
          <w:p w14:paraId="765EE248" w14:textId="3F0DC91E" w:rsidR="000908DF" w:rsidRPr="00CA54DF" w:rsidRDefault="000908DF" w:rsidP="004F7788">
            <w:pPr>
              <w:spacing w:after="120"/>
              <w:jc w:val="center"/>
              <w:rPr>
                <w:rFonts w:ascii="Times New Roman" w:hAnsi="Times New Roman" w:cs="Times New Roman"/>
                <w:sz w:val="24"/>
                <w:szCs w:val="24"/>
              </w:rPr>
            </w:pPr>
            <w:r>
              <w:rPr>
                <w:rFonts w:ascii="Times New Roman" w:hAnsi="Times New Roman" w:cs="Times New Roman"/>
                <w:sz w:val="24"/>
                <w:szCs w:val="24"/>
              </w:rPr>
              <w:t>V – D</w:t>
            </w:r>
          </w:p>
        </w:tc>
      </w:tr>
      <w:tr w:rsidR="00B74BE7" w:rsidRPr="00CA54DF" w14:paraId="6C8356DB" w14:textId="77777777" w:rsidTr="00B74BE7">
        <w:tc>
          <w:tcPr>
            <w:tcW w:w="1384" w:type="dxa"/>
            <w:shd w:val="clear" w:color="auto" w:fill="F2F2F2" w:themeFill="background1" w:themeFillShade="F2"/>
            <w:vAlign w:val="center"/>
          </w:tcPr>
          <w:p w14:paraId="7A9773B3"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1F3E96DC"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b/>
                <w:sz w:val="24"/>
                <w:szCs w:val="24"/>
              </w:rPr>
              <w:t>Činnost celních orgánů v boji proti trestné činnosti</w:t>
            </w:r>
          </w:p>
        </w:tc>
        <w:tc>
          <w:tcPr>
            <w:tcW w:w="1162" w:type="dxa"/>
            <w:shd w:val="clear" w:color="auto" w:fill="F2F2F2" w:themeFill="background1" w:themeFillShade="F2"/>
          </w:tcPr>
          <w:p w14:paraId="3F2E4113"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175430C3" w14:textId="77777777" w:rsidTr="00B74BE7">
        <w:tc>
          <w:tcPr>
            <w:tcW w:w="1384" w:type="dxa"/>
            <w:shd w:val="clear" w:color="auto" w:fill="auto"/>
            <w:vAlign w:val="center"/>
          </w:tcPr>
          <w:p w14:paraId="05A8116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BB0BABE" w14:textId="6E2579EA"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Činnost pověřeného celního orgánu při odhalování trestných činů a jejich pachatelů, postupy a výsledky</w:t>
            </w:r>
          </w:p>
        </w:tc>
        <w:tc>
          <w:tcPr>
            <w:tcW w:w="1162" w:type="dxa"/>
            <w:shd w:val="clear" w:color="auto" w:fill="auto"/>
          </w:tcPr>
          <w:p w14:paraId="65F8DD7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388441DE" w14:textId="77777777" w:rsidTr="00B74BE7">
        <w:tc>
          <w:tcPr>
            <w:tcW w:w="1384" w:type="dxa"/>
            <w:shd w:val="clear" w:color="auto" w:fill="auto"/>
            <w:vAlign w:val="center"/>
          </w:tcPr>
          <w:p w14:paraId="13DF743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E7A57D7" w14:textId="07F5184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Opatření v oblasti odhalování daňových trestných činů</w:t>
            </w:r>
          </w:p>
        </w:tc>
        <w:tc>
          <w:tcPr>
            <w:tcW w:w="1162" w:type="dxa"/>
            <w:shd w:val="clear" w:color="auto" w:fill="auto"/>
          </w:tcPr>
          <w:p w14:paraId="3688C89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12C83986" w14:textId="77777777" w:rsidTr="00B74BE7">
        <w:tc>
          <w:tcPr>
            <w:tcW w:w="1384" w:type="dxa"/>
            <w:shd w:val="clear" w:color="auto" w:fill="auto"/>
            <w:vAlign w:val="center"/>
          </w:tcPr>
          <w:p w14:paraId="44DFA28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26B4726" w14:textId="7A54A6F2"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Opatření v oblasti odhalování trestných činů spáchaných porušením celních předpisů, v jejichž případě je dána působnost pověřeného celního orgánu podle trestního řádu</w:t>
            </w:r>
          </w:p>
        </w:tc>
        <w:tc>
          <w:tcPr>
            <w:tcW w:w="1162" w:type="dxa"/>
            <w:shd w:val="clear" w:color="auto" w:fill="auto"/>
          </w:tcPr>
          <w:p w14:paraId="78954D6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2E8E828C" w14:textId="77777777" w:rsidTr="00B74BE7">
        <w:tc>
          <w:tcPr>
            <w:tcW w:w="1384" w:type="dxa"/>
            <w:shd w:val="clear" w:color="auto" w:fill="auto"/>
            <w:vAlign w:val="center"/>
          </w:tcPr>
          <w:p w14:paraId="265384F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D202BC0" w14:textId="314FB7D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pověřeném celním orgánu, vystupujícím v postavení policejního orgánu</w:t>
            </w:r>
            <w:r w:rsidRPr="00CA54DF">
              <w:rPr>
                <w:rStyle w:val="Znakapoznpodarou"/>
                <w:rFonts w:ascii="Times New Roman" w:hAnsi="Times New Roman" w:cs="Times New Roman"/>
                <w:sz w:val="24"/>
                <w:szCs w:val="24"/>
              </w:rPr>
              <w:footnoteReference w:id="9"/>
            </w:r>
            <w:r w:rsidRPr="00CA54DF">
              <w:rPr>
                <w:rFonts w:ascii="Times New Roman" w:hAnsi="Times New Roman" w:cs="Times New Roman"/>
                <w:sz w:val="24"/>
                <w:szCs w:val="24"/>
                <w:vertAlign w:val="superscript"/>
              </w:rPr>
              <w:t>)</w:t>
            </w:r>
          </w:p>
        </w:tc>
        <w:tc>
          <w:tcPr>
            <w:tcW w:w="1162" w:type="dxa"/>
            <w:shd w:val="clear" w:color="auto" w:fill="auto"/>
          </w:tcPr>
          <w:p w14:paraId="063B5DE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367E10F" w14:textId="77777777" w:rsidTr="00B74BE7">
        <w:tc>
          <w:tcPr>
            <w:tcW w:w="1384" w:type="dxa"/>
            <w:shd w:val="clear" w:color="auto" w:fill="auto"/>
            <w:vAlign w:val="center"/>
          </w:tcPr>
          <w:p w14:paraId="2C32F29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991CB32" w14:textId="6770706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Identifikační údaje o dopravních prostředcích a registračních značkách dopravních prostředků pověřených celních orgánů</w:t>
            </w:r>
            <w:r w:rsidRPr="00CA54DF">
              <w:rPr>
                <w:rFonts w:ascii="Times New Roman" w:hAnsi="Times New Roman" w:cs="Times New Roman"/>
                <w:sz w:val="24"/>
                <w:szCs w:val="24"/>
                <w:vertAlign w:val="superscript"/>
              </w:rPr>
              <w:t>5)</w:t>
            </w:r>
          </w:p>
        </w:tc>
        <w:tc>
          <w:tcPr>
            <w:tcW w:w="1162" w:type="dxa"/>
            <w:shd w:val="clear" w:color="auto" w:fill="auto"/>
          </w:tcPr>
          <w:p w14:paraId="292D216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C3367EE" w14:textId="77777777" w:rsidTr="00B74BE7">
        <w:tc>
          <w:tcPr>
            <w:tcW w:w="1384" w:type="dxa"/>
            <w:shd w:val="clear" w:color="auto" w:fill="auto"/>
            <w:vAlign w:val="center"/>
          </w:tcPr>
          <w:p w14:paraId="0331D87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A4A02CE" w14:textId="0CD83781"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údaje o vyzbrojení příslušníků Celní správy České republiky, počtu zbraní a střeliva</w:t>
            </w:r>
          </w:p>
        </w:tc>
        <w:tc>
          <w:tcPr>
            <w:tcW w:w="1162" w:type="dxa"/>
            <w:shd w:val="clear" w:color="auto" w:fill="auto"/>
          </w:tcPr>
          <w:p w14:paraId="745A6DC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70D63444" w14:textId="77777777" w:rsidTr="00B74BE7">
        <w:tc>
          <w:tcPr>
            <w:tcW w:w="1384" w:type="dxa"/>
            <w:shd w:val="clear" w:color="auto" w:fill="auto"/>
            <w:vAlign w:val="center"/>
          </w:tcPr>
          <w:p w14:paraId="6B26E51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E30403B" w14:textId="14E652CC" w:rsidR="00B74BE7" w:rsidRPr="00CA54DF" w:rsidRDefault="00B74BE7" w:rsidP="000F7B39">
            <w:pPr>
              <w:spacing w:after="120"/>
              <w:jc w:val="both"/>
              <w:rPr>
                <w:rFonts w:ascii="Times New Roman" w:hAnsi="Times New Roman" w:cs="Times New Roman"/>
                <w:sz w:val="24"/>
                <w:szCs w:val="24"/>
              </w:rPr>
            </w:pPr>
            <w:r w:rsidRPr="00CA54DF">
              <w:rPr>
                <w:rFonts w:ascii="Times New Roman" w:hAnsi="Times New Roman" w:cs="Times New Roman"/>
                <w:sz w:val="24"/>
                <w:szCs w:val="24"/>
              </w:rPr>
              <w:t>Spolupráce s orgány činnými v trestním řízení při odhalování závažné hospodářské a další trestné činnosti</w:t>
            </w:r>
          </w:p>
        </w:tc>
        <w:tc>
          <w:tcPr>
            <w:tcW w:w="1162" w:type="dxa"/>
            <w:shd w:val="clear" w:color="auto" w:fill="auto"/>
          </w:tcPr>
          <w:p w14:paraId="2C1D085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4239A3E2" w14:textId="77777777" w:rsidTr="00B74BE7">
        <w:tc>
          <w:tcPr>
            <w:tcW w:w="1384" w:type="dxa"/>
            <w:shd w:val="clear" w:color="auto" w:fill="auto"/>
            <w:vAlign w:val="center"/>
          </w:tcPr>
          <w:p w14:paraId="64A01128"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BBF207E" w14:textId="5212B72A" w:rsidR="00B74BE7" w:rsidRPr="00CA54DF" w:rsidRDefault="00B74BE7" w:rsidP="004F7788">
            <w:pPr>
              <w:spacing w:after="120"/>
              <w:rPr>
                <w:rFonts w:ascii="Times New Roman" w:hAnsi="Times New Roman" w:cs="Times New Roman"/>
                <w:sz w:val="24"/>
                <w:szCs w:val="24"/>
              </w:rPr>
            </w:pPr>
            <w:r w:rsidRPr="00CA54DF">
              <w:rPr>
                <w:rFonts w:ascii="Times New Roman" w:hAnsi="Times New Roman" w:cs="Times New Roman"/>
                <w:sz w:val="24"/>
                <w:szCs w:val="24"/>
              </w:rPr>
              <w:t>Rozpracované případy závažné hospodářské a další trestné činnosti</w:t>
            </w:r>
          </w:p>
        </w:tc>
        <w:tc>
          <w:tcPr>
            <w:tcW w:w="1162" w:type="dxa"/>
            <w:shd w:val="clear" w:color="auto" w:fill="auto"/>
          </w:tcPr>
          <w:p w14:paraId="1E4E705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F8A766F" w14:textId="77777777" w:rsidTr="00B74BE7">
        <w:tc>
          <w:tcPr>
            <w:tcW w:w="1384" w:type="dxa"/>
            <w:shd w:val="clear" w:color="auto" w:fill="auto"/>
            <w:vAlign w:val="center"/>
          </w:tcPr>
          <w:p w14:paraId="3850F7DC"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54175D6" w14:textId="5C51C05A" w:rsidR="00B74BE7" w:rsidRPr="00CA54DF" w:rsidRDefault="00B74BE7" w:rsidP="00CF4287">
            <w:pPr>
              <w:spacing w:after="120"/>
              <w:jc w:val="both"/>
              <w:rPr>
                <w:rFonts w:ascii="Times New Roman" w:hAnsi="Times New Roman" w:cs="Times New Roman"/>
                <w:sz w:val="24"/>
                <w:szCs w:val="24"/>
              </w:rPr>
            </w:pPr>
            <w:r w:rsidRPr="00CA54DF">
              <w:rPr>
                <w:rFonts w:ascii="Times New Roman" w:hAnsi="Times New Roman" w:cs="Times New Roman"/>
                <w:sz w:val="24"/>
                <w:szCs w:val="24"/>
              </w:rPr>
              <w:t>Postupy a technické prostředky využívané k odhalování nelegální činnosti na internetu v souvislosti s hazardními hrami, legalizací výnosů z trestné činnosti a financováním terorismu a neplněním daňové povinnosti</w:t>
            </w:r>
          </w:p>
        </w:tc>
        <w:tc>
          <w:tcPr>
            <w:tcW w:w="1162" w:type="dxa"/>
            <w:shd w:val="clear" w:color="auto" w:fill="auto"/>
          </w:tcPr>
          <w:p w14:paraId="0B524E1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3617ED" w:rsidRPr="00CA54DF" w14:paraId="3AE156D6" w14:textId="77777777" w:rsidTr="003617ED">
        <w:tc>
          <w:tcPr>
            <w:tcW w:w="1384" w:type="dxa"/>
            <w:shd w:val="clear" w:color="auto" w:fill="F2F2F2" w:themeFill="background1" w:themeFillShade="F2"/>
            <w:vAlign w:val="center"/>
          </w:tcPr>
          <w:p w14:paraId="28E5784C" w14:textId="77777777" w:rsidR="003617ED" w:rsidRPr="00CA54DF" w:rsidRDefault="003617ED" w:rsidP="003617ED">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0644CC16" w14:textId="01845789" w:rsidR="003617ED" w:rsidRPr="003617ED" w:rsidRDefault="003617ED" w:rsidP="003617ED">
            <w:pPr>
              <w:spacing w:after="120"/>
              <w:jc w:val="both"/>
              <w:rPr>
                <w:rFonts w:ascii="Times New Roman" w:hAnsi="Times New Roman" w:cs="Times New Roman"/>
                <w:b/>
                <w:sz w:val="24"/>
                <w:szCs w:val="24"/>
              </w:rPr>
            </w:pPr>
            <w:r w:rsidRPr="003617ED">
              <w:rPr>
                <w:rFonts w:ascii="Times New Roman" w:hAnsi="Times New Roman" w:cs="Times New Roman"/>
                <w:b/>
                <w:sz w:val="24"/>
                <w:szCs w:val="24"/>
              </w:rPr>
              <w:t>Činnost Finančního analytického úřadu</w:t>
            </w:r>
          </w:p>
        </w:tc>
        <w:tc>
          <w:tcPr>
            <w:tcW w:w="1162" w:type="dxa"/>
            <w:shd w:val="clear" w:color="auto" w:fill="F2F2F2" w:themeFill="background1" w:themeFillShade="F2"/>
          </w:tcPr>
          <w:p w14:paraId="18561E9E" w14:textId="77777777" w:rsidR="003617ED" w:rsidRPr="003617ED" w:rsidRDefault="003617ED" w:rsidP="003617ED">
            <w:pPr>
              <w:spacing w:after="120"/>
              <w:ind w:left="720"/>
              <w:jc w:val="center"/>
              <w:rPr>
                <w:rFonts w:ascii="Times New Roman" w:hAnsi="Times New Roman" w:cs="Times New Roman"/>
                <w:b/>
                <w:sz w:val="24"/>
                <w:szCs w:val="24"/>
              </w:rPr>
            </w:pPr>
          </w:p>
        </w:tc>
      </w:tr>
      <w:tr w:rsidR="00B74BE7" w:rsidRPr="00CA54DF" w14:paraId="44A65BCE" w14:textId="77777777" w:rsidTr="00B74BE7">
        <w:tc>
          <w:tcPr>
            <w:tcW w:w="1384" w:type="dxa"/>
            <w:shd w:val="clear" w:color="auto" w:fill="auto"/>
            <w:vAlign w:val="center"/>
          </w:tcPr>
          <w:p w14:paraId="2DEE755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0194023" w14:textId="67B2B0B2"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Činnost Finančního analytického úřadu</w:t>
            </w:r>
          </w:p>
        </w:tc>
        <w:tc>
          <w:tcPr>
            <w:tcW w:w="1162" w:type="dxa"/>
            <w:shd w:val="clear" w:color="auto" w:fill="auto"/>
          </w:tcPr>
          <w:p w14:paraId="53BE3FE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3866F43B" w14:textId="77777777" w:rsidTr="00303A31">
        <w:trPr>
          <w:trHeight w:val="567"/>
        </w:trPr>
        <w:tc>
          <w:tcPr>
            <w:tcW w:w="9350" w:type="dxa"/>
            <w:gridSpan w:val="3"/>
            <w:shd w:val="clear" w:color="auto" w:fill="auto"/>
            <w:vAlign w:val="center"/>
          </w:tcPr>
          <w:p w14:paraId="3D1CD457" w14:textId="77777777" w:rsidR="00B74BE7" w:rsidRPr="00CA54DF" w:rsidRDefault="00B74BE7" w:rsidP="004F7788">
            <w:pPr>
              <w:spacing w:after="120"/>
              <w:rPr>
                <w:rFonts w:ascii="Times New Roman" w:hAnsi="Times New Roman" w:cs="Times New Roman"/>
                <w:color w:val="948A54" w:themeColor="background2" w:themeShade="80"/>
                <w:sz w:val="24"/>
                <w:szCs w:val="24"/>
              </w:rPr>
            </w:pPr>
          </w:p>
          <w:p w14:paraId="160AD3AB" w14:textId="77777777" w:rsidR="00B74BE7" w:rsidRPr="00CA54DF" w:rsidRDefault="00B74BE7" w:rsidP="004F7788">
            <w:pPr>
              <w:spacing w:after="120"/>
              <w:rPr>
                <w:rFonts w:ascii="Times New Roman" w:hAnsi="Times New Roman" w:cs="Times New Roman"/>
                <w:sz w:val="24"/>
                <w:szCs w:val="24"/>
              </w:rPr>
            </w:pPr>
          </w:p>
        </w:tc>
      </w:tr>
      <w:tr w:rsidR="00B74BE7" w:rsidRPr="00CA54DF" w14:paraId="5F72F251" w14:textId="77777777" w:rsidTr="00B74BE7">
        <w:trPr>
          <w:trHeight w:val="851"/>
        </w:trPr>
        <w:tc>
          <w:tcPr>
            <w:tcW w:w="1384" w:type="dxa"/>
            <w:shd w:val="pct15" w:color="auto" w:fill="auto"/>
            <w:vAlign w:val="center"/>
          </w:tcPr>
          <w:p w14:paraId="60B43C3F" w14:textId="77777777" w:rsidR="00B74BE7" w:rsidRPr="00CA54DF" w:rsidRDefault="00B74BE7" w:rsidP="004F7788">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7D781B4B" w14:textId="1A8F2F39" w:rsidR="00B74BE7" w:rsidRPr="00CA54DF" w:rsidRDefault="00D42A35" w:rsidP="000D61E7">
            <w:pPr>
              <w:spacing w:after="120"/>
              <w:jc w:val="both"/>
              <w:rPr>
                <w:rFonts w:ascii="Times New Roman" w:hAnsi="Times New Roman" w:cs="Times New Roman"/>
                <w:b/>
                <w:sz w:val="24"/>
                <w:szCs w:val="24"/>
              </w:rPr>
            </w:pPr>
            <w:r>
              <w:rPr>
                <w:rFonts w:ascii="Times New Roman" w:hAnsi="Times New Roman" w:cs="Times New Roman"/>
                <w:b/>
                <w:sz w:val="24"/>
                <w:szCs w:val="24"/>
              </w:rPr>
              <w:t>Zabezpečení jaderných materiálů</w:t>
            </w:r>
            <w:r w:rsidR="00B74BE7" w:rsidRPr="00CA54DF">
              <w:rPr>
                <w:rFonts w:ascii="Times New Roman" w:hAnsi="Times New Roman" w:cs="Times New Roman"/>
                <w:b/>
                <w:sz w:val="24"/>
                <w:szCs w:val="24"/>
              </w:rPr>
              <w:t xml:space="preserve"> a kontrola zbraní</w:t>
            </w:r>
            <w:r>
              <w:rPr>
                <w:rFonts w:ascii="Times New Roman" w:hAnsi="Times New Roman" w:cs="Times New Roman"/>
                <w:b/>
                <w:sz w:val="24"/>
                <w:szCs w:val="24"/>
              </w:rPr>
              <w:t xml:space="preserve"> hromadného ničení</w:t>
            </w:r>
          </w:p>
        </w:tc>
        <w:tc>
          <w:tcPr>
            <w:tcW w:w="1162" w:type="dxa"/>
            <w:shd w:val="pct15" w:color="auto" w:fill="auto"/>
            <w:vAlign w:val="center"/>
          </w:tcPr>
          <w:p w14:paraId="03BC075B" w14:textId="77777777" w:rsidR="00B74BE7" w:rsidRPr="00CA54DF" w:rsidRDefault="00B74BE7" w:rsidP="004F7788">
            <w:pPr>
              <w:spacing w:after="120"/>
              <w:rPr>
                <w:rFonts w:ascii="Times New Roman" w:hAnsi="Times New Roman" w:cs="Times New Roman"/>
                <w:sz w:val="24"/>
                <w:szCs w:val="24"/>
              </w:rPr>
            </w:pPr>
          </w:p>
        </w:tc>
      </w:tr>
      <w:tr w:rsidR="00B74BE7" w:rsidRPr="00CA54DF" w14:paraId="60390133" w14:textId="77777777" w:rsidTr="00B74BE7">
        <w:tc>
          <w:tcPr>
            <w:tcW w:w="1384" w:type="dxa"/>
            <w:shd w:val="clear" w:color="auto" w:fill="auto"/>
            <w:vAlign w:val="center"/>
          </w:tcPr>
          <w:p w14:paraId="57C6F97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75D6DF4" w14:textId="159E09C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a organizace pohotovostní ochrany jaderných zařízení</w:t>
            </w:r>
          </w:p>
        </w:tc>
        <w:tc>
          <w:tcPr>
            <w:tcW w:w="1162" w:type="dxa"/>
            <w:shd w:val="clear" w:color="auto" w:fill="auto"/>
          </w:tcPr>
          <w:p w14:paraId="264FD8B3"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3480464D" w14:textId="77777777" w:rsidTr="00B74BE7">
        <w:tc>
          <w:tcPr>
            <w:tcW w:w="1384" w:type="dxa"/>
            <w:shd w:val="clear" w:color="auto" w:fill="F2F2F2" w:themeFill="background1" w:themeFillShade="F2"/>
            <w:vAlign w:val="center"/>
          </w:tcPr>
          <w:p w14:paraId="05EFE7E2"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5F9F8139"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b/>
                <w:sz w:val="24"/>
                <w:szCs w:val="24"/>
              </w:rPr>
              <w:t>Fyzická ochrana jaderných materiálů I. kategorie a jaderných zařízení s vymezeným vnitřním nebo životně důležitým prostorem</w:t>
            </w:r>
            <w:r w:rsidRPr="00CA54DF">
              <w:rPr>
                <w:rStyle w:val="Znakapoznpodarou"/>
                <w:rFonts w:ascii="Times New Roman" w:hAnsi="Times New Roman" w:cs="Times New Roman"/>
                <w:b/>
                <w:sz w:val="24"/>
                <w:szCs w:val="24"/>
              </w:rPr>
              <w:footnoteReference w:id="10"/>
            </w:r>
            <w:r w:rsidRPr="00CA54DF">
              <w:rPr>
                <w:rFonts w:ascii="Times New Roman" w:hAnsi="Times New Roman" w:cs="Times New Roman"/>
                <w:b/>
                <w:sz w:val="24"/>
                <w:szCs w:val="24"/>
                <w:vertAlign w:val="superscript"/>
              </w:rPr>
              <w:t>)</w:t>
            </w:r>
          </w:p>
        </w:tc>
        <w:tc>
          <w:tcPr>
            <w:tcW w:w="1162" w:type="dxa"/>
            <w:shd w:val="clear" w:color="auto" w:fill="F2F2F2" w:themeFill="background1" w:themeFillShade="F2"/>
          </w:tcPr>
          <w:p w14:paraId="052D436C"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0F88FC47" w14:textId="77777777" w:rsidTr="00B74BE7">
        <w:tc>
          <w:tcPr>
            <w:tcW w:w="1384" w:type="dxa"/>
            <w:shd w:val="clear" w:color="auto" w:fill="auto"/>
            <w:vAlign w:val="center"/>
          </w:tcPr>
          <w:p w14:paraId="3815B71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41CB868" w14:textId="79768A5E"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Projektová základní hrozba</w:t>
            </w:r>
          </w:p>
        </w:tc>
        <w:tc>
          <w:tcPr>
            <w:tcW w:w="1162" w:type="dxa"/>
            <w:shd w:val="clear" w:color="auto" w:fill="auto"/>
          </w:tcPr>
          <w:p w14:paraId="4CDB2E38" w14:textId="3E66E41D" w:rsidR="00B74BE7" w:rsidRPr="00CA54DF" w:rsidRDefault="008F0369" w:rsidP="004F7788">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w:t>
            </w:r>
            <w:r w:rsidR="00B74BE7" w:rsidRPr="00CA54DF">
              <w:rPr>
                <w:rFonts w:ascii="Times New Roman" w:hAnsi="Times New Roman" w:cs="Times New Roman"/>
                <w:sz w:val="24"/>
                <w:szCs w:val="24"/>
              </w:rPr>
              <w:t>D</w:t>
            </w:r>
          </w:p>
        </w:tc>
      </w:tr>
      <w:tr w:rsidR="00B74BE7" w:rsidRPr="00CA54DF" w14:paraId="448EC27D" w14:textId="77777777" w:rsidTr="00B74BE7">
        <w:tc>
          <w:tcPr>
            <w:tcW w:w="1384" w:type="dxa"/>
            <w:shd w:val="clear" w:color="auto" w:fill="auto"/>
            <w:vAlign w:val="center"/>
          </w:tcPr>
          <w:p w14:paraId="1542F2C8"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D8D8E6A" w14:textId="2615D27C" w:rsidR="00B74BE7" w:rsidRPr="00CA54DF" w:rsidRDefault="00B74BE7" w:rsidP="000908DF">
            <w:pPr>
              <w:spacing w:after="120"/>
              <w:jc w:val="both"/>
              <w:rPr>
                <w:rFonts w:ascii="Times New Roman" w:hAnsi="Times New Roman" w:cs="Times New Roman"/>
                <w:sz w:val="24"/>
                <w:szCs w:val="24"/>
              </w:rPr>
            </w:pPr>
            <w:r w:rsidRPr="00CA54DF">
              <w:rPr>
                <w:rFonts w:ascii="Times New Roman" w:hAnsi="Times New Roman" w:cs="Times New Roman"/>
                <w:sz w:val="24"/>
                <w:szCs w:val="24"/>
              </w:rPr>
              <w:t>Analýza potřeb a možnosti zajištění fyzické ochrany</w:t>
            </w:r>
          </w:p>
        </w:tc>
        <w:tc>
          <w:tcPr>
            <w:tcW w:w="1162" w:type="dxa"/>
            <w:shd w:val="clear" w:color="auto" w:fill="auto"/>
          </w:tcPr>
          <w:p w14:paraId="3A9D6DE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54999256" w14:textId="77777777" w:rsidTr="00B74BE7">
        <w:tc>
          <w:tcPr>
            <w:tcW w:w="1384" w:type="dxa"/>
            <w:shd w:val="clear" w:color="auto" w:fill="auto"/>
            <w:vAlign w:val="center"/>
          </w:tcPr>
          <w:p w14:paraId="33C8016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AEA13DA" w14:textId="283932C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Předběžný plán zajištění fyzické ochrany</w:t>
            </w:r>
          </w:p>
        </w:tc>
        <w:tc>
          <w:tcPr>
            <w:tcW w:w="1162" w:type="dxa"/>
            <w:shd w:val="clear" w:color="auto" w:fill="auto"/>
          </w:tcPr>
          <w:p w14:paraId="2108405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77BA36E1" w14:textId="77777777" w:rsidTr="00B74BE7">
        <w:tc>
          <w:tcPr>
            <w:tcW w:w="1384" w:type="dxa"/>
            <w:shd w:val="clear" w:color="auto" w:fill="auto"/>
            <w:vAlign w:val="center"/>
          </w:tcPr>
          <w:p w14:paraId="228FDEB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45EB991" w14:textId="052A073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 zajištění fyzické ochrany</w:t>
            </w:r>
            <w:r w:rsidR="00E45E74">
              <w:rPr>
                <w:rFonts w:ascii="Times New Roman" w:hAnsi="Times New Roman" w:cs="Times New Roman"/>
                <w:sz w:val="24"/>
                <w:szCs w:val="24"/>
              </w:rPr>
              <w:t xml:space="preserve"> a změna plánu zajištění fyzické ochrany</w:t>
            </w:r>
          </w:p>
        </w:tc>
        <w:tc>
          <w:tcPr>
            <w:tcW w:w="1162" w:type="dxa"/>
            <w:shd w:val="clear" w:color="auto" w:fill="auto"/>
          </w:tcPr>
          <w:p w14:paraId="4101A8E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2E8197B0" w14:textId="77777777" w:rsidTr="00B74BE7">
        <w:tc>
          <w:tcPr>
            <w:tcW w:w="1384" w:type="dxa"/>
            <w:shd w:val="clear" w:color="auto" w:fill="auto"/>
            <w:vAlign w:val="center"/>
          </w:tcPr>
          <w:p w14:paraId="3DD84B14"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DC50320" w14:textId="200727DA"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Technický systém fyzické ochrany; takticko-technická data, aplikační programové vybavení, hesla, kódy, výsledky a rozbory hodnocení účinnosti</w:t>
            </w:r>
          </w:p>
        </w:tc>
        <w:tc>
          <w:tcPr>
            <w:tcW w:w="1162" w:type="dxa"/>
            <w:shd w:val="clear" w:color="auto" w:fill="auto"/>
          </w:tcPr>
          <w:p w14:paraId="7A15B9B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364977D7" w14:textId="77777777" w:rsidTr="00B74BE7">
        <w:tc>
          <w:tcPr>
            <w:tcW w:w="1384" w:type="dxa"/>
            <w:shd w:val="clear" w:color="auto" w:fill="auto"/>
            <w:vAlign w:val="center"/>
          </w:tcPr>
          <w:p w14:paraId="3CA5136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3E72A4B" w14:textId="04FEF40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provedení součinnostních cvičení Policie České republiky s držitelem povolení, výsledky a rozbory cvičení</w:t>
            </w:r>
          </w:p>
        </w:tc>
        <w:tc>
          <w:tcPr>
            <w:tcW w:w="1162" w:type="dxa"/>
            <w:shd w:val="clear" w:color="auto" w:fill="auto"/>
          </w:tcPr>
          <w:p w14:paraId="764E5616"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6E2C285" w14:textId="77777777" w:rsidTr="00B74BE7">
        <w:tc>
          <w:tcPr>
            <w:tcW w:w="1384" w:type="dxa"/>
            <w:shd w:val="clear" w:color="auto" w:fill="auto"/>
            <w:vAlign w:val="center"/>
          </w:tcPr>
          <w:p w14:paraId="3B8731AC"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C8960A9" w14:textId="7F99FAC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periodické hodnotící zprávy o zajištění fyzické ochrany jaderného zařízení, zpracovávané držitelem povolení</w:t>
            </w:r>
          </w:p>
        </w:tc>
        <w:tc>
          <w:tcPr>
            <w:tcW w:w="1162" w:type="dxa"/>
            <w:shd w:val="clear" w:color="auto" w:fill="auto"/>
          </w:tcPr>
          <w:p w14:paraId="4D4E10A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D7E4B3F" w14:textId="77777777" w:rsidTr="00B74BE7">
        <w:tc>
          <w:tcPr>
            <w:tcW w:w="1384" w:type="dxa"/>
            <w:shd w:val="clear" w:color="auto" w:fill="F2F2F2" w:themeFill="background1" w:themeFillShade="F2"/>
            <w:vAlign w:val="center"/>
          </w:tcPr>
          <w:p w14:paraId="044D43F5"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2334C71A"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Fyzická ochrana jaderných materiálů II. a III. kategorie a jaderných zařízení s vymezeným střeženým nebo chráněným prostorem</w:t>
            </w:r>
            <w:r w:rsidRPr="00CA54DF">
              <w:rPr>
                <w:rStyle w:val="Znakapoznpodarou"/>
                <w:rFonts w:ascii="Times New Roman" w:hAnsi="Times New Roman" w:cs="Times New Roman"/>
                <w:b/>
                <w:sz w:val="24"/>
                <w:szCs w:val="24"/>
              </w:rPr>
              <w:t>11</w:t>
            </w:r>
            <w:r w:rsidRPr="00CA54DF">
              <w:rPr>
                <w:rFonts w:ascii="Times New Roman" w:hAnsi="Times New Roman" w:cs="Times New Roman"/>
                <w:sz w:val="24"/>
                <w:szCs w:val="24"/>
                <w:vertAlign w:val="superscript"/>
              </w:rPr>
              <w:t>)</w:t>
            </w:r>
          </w:p>
        </w:tc>
        <w:tc>
          <w:tcPr>
            <w:tcW w:w="1162" w:type="dxa"/>
            <w:shd w:val="clear" w:color="auto" w:fill="F2F2F2" w:themeFill="background1" w:themeFillShade="F2"/>
          </w:tcPr>
          <w:p w14:paraId="3AC6F3A8"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7F7272AD" w14:textId="77777777" w:rsidTr="00B74BE7">
        <w:tc>
          <w:tcPr>
            <w:tcW w:w="1384" w:type="dxa"/>
            <w:shd w:val="clear" w:color="auto" w:fill="auto"/>
            <w:vAlign w:val="center"/>
          </w:tcPr>
          <w:p w14:paraId="71199A35"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E3DD9DD" w14:textId="2E3F275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Projektová základní hrozba</w:t>
            </w:r>
          </w:p>
        </w:tc>
        <w:tc>
          <w:tcPr>
            <w:tcW w:w="1162" w:type="dxa"/>
            <w:shd w:val="clear" w:color="auto" w:fill="auto"/>
          </w:tcPr>
          <w:p w14:paraId="25DBE1C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51AA28F5" w14:textId="77777777" w:rsidTr="00B74BE7">
        <w:tc>
          <w:tcPr>
            <w:tcW w:w="1384" w:type="dxa"/>
            <w:shd w:val="clear" w:color="auto" w:fill="auto"/>
            <w:vAlign w:val="center"/>
          </w:tcPr>
          <w:p w14:paraId="64A644B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9A61F3A" w14:textId="07F0B270"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Analýza potřeb a možností zajištění fyzické ochrany</w:t>
            </w:r>
          </w:p>
        </w:tc>
        <w:tc>
          <w:tcPr>
            <w:tcW w:w="1162" w:type="dxa"/>
            <w:shd w:val="clear" w:color="auto" w:fill="auto"/>
          </w:tcPr>
          <w:p w14:paraId="5508E79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2C1B56C6" w14:textId="77777777" w:rsidTr="00B74BE7">
        <w:tc>
          <w:tcPr>
            <w:tcW w:w="1384" w:type="dxa"/>
            <w:shd w:val="clear" w:color="auto" w:fill="auto"/>
            <w:vAlign w:val="center"/>
          </w:tcPr>
          <w:p w14:paraId="07F21E5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E81BEB3" w14:textId="3C1605D9"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Předběžný plán zajištění fyzické ochrany</w:t>
            </w:r>
          </w:p>
        </w:tc>
        <w:tc>
          <w:tcPr>
            <w:tcW w:w="1162" w:type="dxa"/>
            <w:shd w:val="clear" w:color="auto" w:fill="auto"/>
          </w:tcPr>
          <w:p w14:paraId="027DB87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6DA1D9AE" w14:textId="77777777" w:rsidTr="00B74BE7">
        <w:tc>
          <w:tcPr>
            <w:tcW w:w="1384" w:type="dxa"/>
            <w:shd w:val="clear" w:color="auto" w:fill="auto"/>
            <w:vAlign w:val="center"/>
          </w:tcPr>
          <w:p w14:paraId="2FDCA8B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F4193EE" w14:textId="000615AA"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 zajištění fyzické ochrany</w:t>
            </w:r>
            <w:r w:rsidR="00E45E74">
              <w:rPr>
                <w:rFonts w:ascii="Times New Roman" w:hAnsi="Times New Roman" w:cs="Times New Roman"/>
                <w:sz w:val="24"/>
                <w:szCs w:val="24"/>
              </w:rPr>
              <w:t xml:space="preserve"> a změna plánu zajištění fyzické ochrany</w:t>
            </w:r>
          </w:p>
        </w:tc>
        <w:tc>
          <w:tcPr>
            <w:tcW w:w="1162" w:type="dxa"/>
            <w:shd w:val="clear" w:color="auto" w:fill="auto"/>
          </w:tcPr>
          <w:p w14:paraId="51D4D95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0606E782" w14:textId="77777777" w:rsidTr="00B74BE7">
        <w:tc>
          <w:tcPr>
            <w:tcW w:w="1384" w:type="dxa"/>
            <w:shd w:val="clear" w:color="auto" w:fill="auto"/>
            <w:vAlign w:val="center"/>
          </w:tcPr>
          <w:p w14:paraId="7528DF9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C15CB84" w14:textId="15AB5959"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Zabezpečovací systém pro fyzickou ochranu; takticko-technická data, hesla, kódy, výsledky a rozbory hodnocení účinnosti</w:t>
            </w:r>
          </w:p>
        </w:tc>
        <w:tc>
          <w:tcPr>
            <w:tcW w:w="1162" w:type="dxa"/>
            <w:shd w:val="clear" w:color="auto" w:fill="auto"/>
          </w:tcPr>
          <w:p w14:paraId="2B2D5AF3"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6F45424F" w14:textId="77777777" w:rsidTr="00B74BE7">
        <w:tc>
          <w:tcPr>
            <w:tcW w:w="1384" w:type="dxa"/>
            <w:shd w:val="clear" w:color="auto" w:fill="auto"/>
            <w:vAlign w:val="center"/>
          </w:tcPr>
          <w:p w14:paraId="51EC27C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BBF47BF" w14:textId="650370F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provedení součinnostních cvičení Policie České republiky s držitelem povolení, jejich výsledky a rozbory</w:t>
            </w:r>
          </w:p>
        </w:tc>
        <w:tc>
          <w:tcPr>
            <w:tcW w:w="1162" w:type="dxa"/>
            <w:shd w:val="clear" w:color="auto" w:fill="auto"/>
          </w:tcPr>
          <w:p w14:paraId="243062A6"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260AA16" w14:textId="77777777" w:rsidTr="00B74BE7">
        <w:tc>
          <w:tcPr>
            <w:tcW w:w="1384" w:type="dxa"/>
            <w:shd w:val="clear" w:color="auto" w:fill="F2F2F2" w:themeFill="background1" w:themeFillShade="F2"/>
            <w:vAlign w:val="center"/>
          </w:tcPr>
          <w:p w14:paraId="4F0DBFE4"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5D877CF2"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Fyzická ochrana přeprav jaderných materiálů zařazených do I. až III. kategorie</w:t>
            </w:r>
            <w:r w:rsidRPr="00CA54DF">
              <w:rPr>
                <w:rFonts w:ascii="Times New Roman" w:hAnsi="Times New Roman" w:cs="Times New Roman"/>
                <w:b/>
                <w:sz w:val="24"/>
                <w:szCs w:val="24"/>
                <w:vertAlign w:val="superscript"/>
              </w:rPr>
              <w:t>11)</w:t>
            </w:r>
          </w:p>
        </w:tc>
        <w:tc>
          <w:tcPr>
            <w:tcW w:w="1162" w:type="dxa"/>
            <w:shd w:val="clear" w:color="auto" w:fill="F2F2F2" w:themeFill="background1" w:themeFillShade="F2"/>
          </w:tcPr>
          <w:p w14:paraId="31D13811"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7D2343CF" w14:textId="77777777" w:rsidTr="00B74BE7">
        <w:tc>
          <w:tcPr>
            <w:tcW w:w="1384" w:type="dxa"/>
            <w:shd w:val="clear" w:color="auto" w:fill="auto"/>
            <w:vAlign w:val="center"/>
          </w:tcPr>
          <w:p w14:paraId="1169D38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3E4AB1A" w14:textId="08467A40"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 zajištění fyzické ochrany přepravy jaderného materiálu I. až III. kategorie</w:t>
            </w:r>
          </w:p>
        </w:tc>
        <w:tc>
          <w:tcPr>
            <w:tcW w:w="1162" w:type="dxa"/>
            <w:shd w:val="clear" w:color="auto" w:fill="auto"/>
          </w:tcPr>
          <w:p w14:paraId="1684BBB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0812DEB9" w14:textId="77777777" w:rsidTr="00B74BE7">
        <w:tc>
          <w:tcPr>
            <w:tcW w:w="1384" w:type="dxa"/>
            <w:shd w:val="clear" w:color="auto" w:fill="auto"/>
            <w:vAlign w:val="center"/>
          </w:tcPr>
          <w:p w14:paraId="4CED4998"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62D2D8D" w14:textId="61EDE75E"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údaje obsahující termíny, harmonogramy, grafikony a trasy přeprav jaderných materiálů, organizaci spojení a systém hlášení</w:t>
            </w:r>
          </w:p>
        </w:tc>
        <w:tc>
          <w:tcPr>
            <w:tcW w:w="1162" w:type="dxa"/>
            <w:shd w:val="clear" w:color="auto" w:fill="auto"/>
          </w:tcPr>
          <w:p w14:paraId="4E39523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030DFF29" w14:textId="77777777" w:rsidTr="00B74BE7">
        <w:tc>
          <w:tcPr>
            <w:tcW w:w="1384" w:type="dxa"/>
            <w:shd w:val="clear" w:color="auto" w:fill="auto"/>
            <w:vAlign w:val="center"/>
          </w:tcPr>
          <w:p w14:paraId="56F7062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DB48AD8" w14:textId="30AA920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 zajištění fyzické ochrany přeprav jaderných materiálů ve</w:t>
            </w:r>
            <w:r w:rsidR="00D42A35">
              <w:rPr>
                <w:rFonts w:ascii="Times New Roman" w:hAnsi="Times New Roman" w:cs="Times New Roman"/>
                <w:sz w:val="24"/>
                <w:szCs w:val="24"/>
              </w:rPr>
              <w:t xml:space="preserve"> vymezených prostorech</w:t>
            </w:r>
            <w:r w:rsidRPr="00CA54DF">
              <w:rPr>
                <w:rFonts w:ascii="Times New Roman" w:hAnsi="Times New Roman" w:cs="Times New Roman"/>
                <w:sz w:val="24"/>
                <w:szCs w:val="24"/>
              </w:rPr>
              <w:t xml:space="preserve"> jaderného zařízení</w:t>
            </w:r>
          </w:p>
        </w:tc>
        <w:tc>
          <w:tcPr>
            <w:tcW w:w="1162" w:type="dxa"/>
            <w:shd w:val="clear" w:color="auto" w:fill="auto"/>
          </w:tcPr>
          <w:p w14:paraId="723F578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28FDB11B" w14:textId="77777777" w:rsidTr="00B74BE7">
        <w:tc>
          <w:tcPr>
            <w:tcW w:w="1384" w:type="dxa"/>
            <w:shd w:val="clear" w:color="auto" w:fill="F2F2F2" w:themeFill="background1" w:themeFillShade="F2"/>
            <w:vAlign w:val="center"/>
          </w:tcPr>
          <w:p w14:paraId="4B027A05"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390FFF84"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Kontrola nešíření jaderných zbraní</w:t>
            </w:r>
          </w:p>
        </w:tc>
        <w:tc>
          <w:tcPr>
            <w:tcW w:w="1162" w:type="dxa"/>
            <w:shd w:val="clear" w:color="auto" w:fill="F2F2F2" w:themeFill="background1" w:themeFillShade="F2"/>
          </w:tcPr>
          <w:p w14:paraId="35CA3270"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373EB103" w14:textId="77777777" w:rsidTr="00B74BE7">
        <w:tc>
          <w:tcPr>
            <w:tcW w:w="1384" w:type="dxa"/>
            <w:shd w:val="clear" w:color="auto" w:fill="auto"/>
            <w:vAlign w:val="center"/>
          </w:tcPr>
          <w:p w14:paraId="2780180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82769E2" w14:textId="50E62A6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pro kontrolu nešíření jaderných zbraní, vyměňované s Mezinárodní agenturou pro atomovou energii a Euratomem, označené jejich vnitřním stupněm utajení „Safeguards Confidential/Highly Confidential Safeguards Sensitive" a „Eura restricted"</w:t>
            </w:r>
          </w:p>
        </w:tc>
        <w:tc>
          <w:tcPr>
            <w:tcW w:w="1162" w:type="dxa"/>
            <w:shd w:val="clear" w:color="auto" w:fill="auto"/>
          </w:tcPr>
          <w:p w14:paraId="1B16080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069D51EF" w14:textId="77777777" w:rsidTr="00B74BE7">
        <w:tc>
          <w:tcPr>
            <w:tcW w:w="1384" w:type="dxa"/>
            <w:shd w:val="clear" w:color="auto" w:fill="auto"/>
            <w:vAlign w:val="center"/>
          </w:tcPr>
          <w:p w14:paraId="7B1989F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DCECCAE" w14:textId="2B09400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pro vedení státního systému evidence a kontroly jaderných materiálů</w:t>
            </w:r>
          </w:p>
        </w:tc>
        <w:tc>
          <w:tcPr>
            <w:tcW w:w="1162" w:type="dxa"/>
            <w:shd w:val="clear" w:color="auto" w:fill="auto"/>
          </w:tcPr>
          <w:p w14:paraId="218F041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42E5A24A" w14:textId="77777777" w:rsidTr="00B74BE7">
        <w:tc>
          <w:tcPr>
            <w:tcW w:w="1384" w:type="dxa"/>
            <w:shd w:val="clear" w:color="auto" w:fill="auto"/>
            <w:vAlign w:val="center"/>
          </w:tcPr>
          <w:p w14:paraId="5C5CF44C"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514E378" w14:textId="7122DEA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povolovacích řízeních pro dovoz nebo vývoz jaderné položky nebo průvoz jaderného materiálu nebo vybrané položky a jejich transferu</w:t>
            </w:r>
          </w:p>
        </w:tc>
        <w:tc>
          <w:tcPr>
            <w:tcW w:w="1162" w:type="dxa"/>
            <w:shd w:val="clear" w:color="auto" w:fill="auto"/>
          </w:tcPr>
          <w:p w14:paraId="3D6766F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T </w:t>
            </w:r>
          </w:p>
        </w:tc>
      </w:tr>
      <w:tr w:rsidR="00B74BE7" w:rsidRPr="00CA54DF" w14:paraId="589D77F6" w14:textId="77777777" w:rsidTr="00B74BE7">
        <w:tc>
          <w:tcPr>
            <w:tcW w:w="1384" w:type="dxa"/>
            <w:shd w:val="clear" w:color="auto" w:fill="F2F2F2" w:themeFill="background1" w:themeFillShade="F2"/>
            <w:vAlign w:val="center"/>
          </w:tcPr>
          <w:p w14:paraId="7E8FD030"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6E32C370"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Kontrola zákazu chemických zbraní</w:t>
            </w:r>
          </w:p>
        </w:tc>
        <w:tc>
          <w:tcPr>
            <w:tcW w:w="1162" w:type="dxa"/>
            <w:shd w:val="clear" w:color="auto" w:fill="F2F2F2" w:themeFill="background1" w:themeFillShade="F2"/>
          </w:tcPr>
          <w:p w14:paraId="2C807F39"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4F4A4F3E" w14:textId="77777777" w:rsidTr="00B74BE7">
        <w:tc>
          <w:tcPr>
            <w:tcW w:w="1384" w:type="dxa"/>
            <w:shd w:val="clear" w:color="auto" w:fill="auto"/>
            <w:vAlign w:val="center"/>
          </w:tcPr>
          <w:p w14:paraId="2C0FF26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AD44C89"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Údaje pro kontrolu zákazu chemických zbraní, vyměňované v rámci Organizace pro zákaz chemických zbraní, označené jejím vnitřním stupněm utajení „Highly Protected"      </w:t>
            </w:r>
          </w:p>
        </w:tc>
        <w:tc>
          <w:tcPr>
            <w:tcW w:w="1162" w:type="dxa"/>
            <w:shd w:val="clear" w:color="auto" w:fill="auto"/>
          </w:tcPr>
          <w:p w14:paraId="3D89172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5BAF4D64" w14:textId="77777777" w:rsidTr="00B74BE7">
        <w:tc>
          <w:tcPr>
            <w:tcW w:w="1384" w:type="dxa"/>
            <w:shd w:val="clear" w:color="auto" w:fill="F2F2F2" w:themeFill="background1" w:themeFillShade="F2"/>
            <w:vAlign w:val="center"/>
          </w:tcPr>
          <w:p w14:paraId="70CEE512"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4C36E4CA"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Dodržování zákazu bakteriologických (biologických) a toxinových zbraní</w:t>
            </w:r>
          </w:p>
        </w:tc>
        <w:tc>
          <w:tcPr>
            <w:tcW w:w="1162" w:type="dxa"/>
            <w:shd w:val="clear" w:color="auto" w:fill="F2F2F2" w:themeFill="background1" w:themeFillShade="F2"/>
          </w:tcPr>
          <w:p w14:paraId="70F3FFF5"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737E2AAF" w14:textId="77777777" w:rsidTr="00B74BE7">
        <w:tc>
          <w:tcPr>
            <w:tcW w:w="1384" w:type="dxa"/>
            <w:tcBorders>
              <w:bottom w:val="single" w:sz="4" w:space="0" w:color="auto"/>
            </w:tcBorders>
            <w:shd w:val="clear" w:color="auto" w:fill="auto"/>
            <w:vAlign w:val="center"/>
          </w:tcPr>
          <w:p w14:paraId="6F38EB0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759DC62E"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obranných výzkumných a vývojových programech a o bezpečnostním výzkumu, obsahující informaci přímo umožňující vývoj nebo výrobu bakteriologických (biologických) nebo toxinových zbraní, vysoce rizikových agens nebo toxinů</w:t>
            </w:r>
            <w:r w:rsidRPr="00CA54DF">
              <w:rPr>
                <w:rStyle w:val="Znakapoznpodarou"/>
                <w:rFonts w:ascii="Times New Roman" w:hAnsi="Times New Roman" w:cs="Times New Roman"/>
                <w:sz w:val="24"/>
                <w:szCs w:val="24"/>
              </w:rPr>
              <w:footnoteReference w:id="11"/>
            </w:r>
            <w:r w:rsidRPr="00CA54DF">
              <w:rPr>
                <w:rFonts w:ascii="Times New Roman" w:hAnsi="Times New Roman" w:cs="Times New Roman"/>
                <w:sz w:val="24"/>
                <w:szCs w:val="24"/>
                <w:vertAlign w:val="superscript"/>
              </w:rPr>
              <w:t>)</w:t>
            </w:r>
            <w:r w:rsidRPr="00CA54DF">
              <w:rPr>
                <w:rFonts w:ascii="Times New Roman" w:hAnsi="Times New Roman" w:cs="Times New Roman"/>
                <w:sz w:val="24"/>
                <w:szCs w:val="24"/>
              </w:rPr>
              <w:t xml:space="preserve">       </w:t>
            </w:r>
          </w:p>
        </w:tc>
        <w:tc>
          <w:tcPr>
            <w:tcW w:w="1162" w:type="dxa"/>
            <w:tcBorders>
              <w:bottom w:val="single" w:sz="4" w:space="0" w:color="auto"/>
            </w:tcBorders>
            <w:shd w:val="clear" w:color="auto" w:fill="auto"/>
          </w:tcPr>
          <w:p w14:paraId="40C8D41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66E75" w:rsidRPr="00CA54DF" w14:paraId="581E9F18" w14:textId="77777777" w:rsidTr="00B74BE7">
        <w:tc>
          <w:tcPr>
            <w:tcW w:w="1384" w:type="dxa"/>
            <w:tcBorders>
              <w:bottom w:val="single" w:sz="4" w:space="0" w:color="auto"/>
            </w:tcBorders>
            <w:shd w:val="clear" w:color="auto" w:fill="auto"/>
            <w:vAlign w:val="center"/>
          </w:tcPr>
          <w:p w14:paraId="008F0D97" w14:textId="77777777" w:rsidR="00666E75" w:rsidRPr="00CA54DF" w:rsidRDefault="00666E75"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0B0907DD" w14:textId="7C40B058" w:rsidR="00666E75" w:rsidRPr="00666E75" w:rsidRDefault="00666E75" w:rsidP="004F7788">
            <w:pPr>
              <w:spacing w:after="120"/>
              <w:jc w:val="both"/>
              <w:rPr>
                <w:rFonts w:ascii="Times New Roman" w:hAnsi="Times New Roman" w:cs="Times New Roman"/>
                <w:sz w:val="24"/>
                <w:szCs w:val="24"/>
              </w:rPr>
            </w:pPr>
            <w:r w:rsidRPr="00666E75">
              <w:rPr>
                <w:rFonts w:ascii="Times New Roman" w:hAnsi="Times New Roman" w:cs="Times New Roman"/>
                <w:bCs/>
                <w:sz w:val="24"/>
                <w:szCs w:val="24"/>
              </w:rPr>
              <w:t>Souhrnné informace o výzkumných a vývojových úkolech v oblasti vědy, výzkumu a analýz a jejich výsledků v problematice CBRN látek</w:t>
            </w:r>
          </w:p>
        </w:tc>
        <w:tc>
          <w:tcPr>
            <w:tcW w:w="1162" w:type="dxa"/>
            <w:tcBorders>
              <w:bottom w:val="single" w:sz="4" w:space="0" w:color="auto"/>
            </w:tcBorders>
            <w:shd w:val="clear" w:color="auto" w:fill="auto"/>
          </w:tcPr>
          <w:p w14:paraId="747F70FD" w14:textId="50A937D5" w:rsidR="00666E75" w:rsidRPr="00CA54DF" w:rsidRDefault="00666E75" w:rsidP="004F7788">
            <w:pPr>
              <w:spacing w:after="120"/>
              <w:jc w:val="center"/>
              <w:rPr>
                <w:rFonts w:ascii="Times New Roman" w:hAnsi="Times New Roman" w:cs="Times New Roman"/>
                <w:sz w:val="24"/>
                <w:szCs w:val="24"/>
              </w:rPr>
            </w:pPr>
            <w:r>
              <w:rPr>
                <w:rFonts w:ascii="Times New Roman" w:hAnsi="Times New Roman" w:cs="Times New Roman"/>
                <w:sz w:val="24"/>
                <w:szCs w:val="24"/>
              </w:rPr>
              <w:t>V – D</w:t>
            </w:r>
          </w:p>
        </w:tc>
      </w:tr>
      <w:tr w:rsidR="00B74BE7" w:rsidRPr="00CA54DF" w14:paraId="70C99774" w14:textId="77777777" w:rsidTr="00E5306C">
        <w:trPr>
          <w:trHeight w:val="567"/>
        </w:trPr>
        <w:tc>
          <w:tcPr>
            <w:tcW w:w="9350" w:type="dxa"/>
            <w:gridSpan w:val="3"/>
            <w:tcBorders>
              <w:bottom w:val="single" w:sz="4" w:space="0" w:color="auto"/>
            </w:tcBorders>
            <w:shd w:val="clear" w:color="auto" w:fill="auto"/>
            <w:vAlign w:val="center"/>
          </w:tcPr>
          <w:p w14:paraId="4A3866B9"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285DCD8C" w14:textId="77777777" w:rsidTr="00B74BE7">
        <w:trPr>
          <w:trHeight w:val="851"/>
        </w:trPr>
        <w:tc>
          <w:tcPr>
            <w:tcW w:w="1384" w:type="dxa"/>
            <w:shd w:val="pct15" w:color="auto" w:fill="auto"/>
            <w:vAlign w:val="center"/>
          </w:tcPr>
          <w:p w14:paraId="00C42B97" w14:textId="77777777" w:rsidR="00B74BE7" w:rsidRPr="00CA54DF" w:rsidRDefault="00B74BE7" w:rsidP="004F7788">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00C8E972" w14:textId="77777777" w:rsidR="00B74BE7" w:rsidRPr="00CA54DF" w:rsidRDefault="00B74BE7"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Doprava</w:t>
            </w:r>
          </w:p>
        </w:tc>
        <w:tc>
          <w:tcPr>
            <w:tcW w:w="1162" w:type="dxa"/>
            <w:shd w:val="pct15" w:color="auto" w:fill="auto"/>
            <w:vAlign w:val="center"/>
          </w:tcPr>
          <w:p w14:paraId="36B066A0" w14:textId="77777777" w:rsidR="00B74BE7" w:rsidRPr="00CA54DF" w:rsidRDefault="00B74BE7" w:rsidP="004F7788">
            <w:pPr>
              <w:spacing w:after="120"/>
              <w:rPr>
                <w:rFonts w:ascii="Times New Roman" w:hAnsi="Times New Roman" w:cs="Times New Roman"/>
                <w:sz w:val="24"/>
                <w:szCs w:val="24"/>
              </w:rPr>
            </w:pPr>
          </w:p>
        </w:tc>
      </w:tr>
      <w:tr w:rsidR="00B74BE7" w:rsidRPr="00CA54DF" w14:paraId="7C30E426" w14:textId="77777777" w:rsidTr="00B74BE7">
        <w:tc>
          <w:tcPr>
            <w:tcW w:w="1384" w:type="dxa"/>
            <w:shd w:val="clear" w:color="auto" w:fill="auto"/>
            <w:vAlign w:val="center"/>
          </w:tcPr>
          <w:p w14:paraId="31A32EA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C42933D" w14:textId="43F85DB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Strategické záměry hospodářského rozvoje dopravy, pokud obsahují údaje, které se týkají obrany a bezpečnosti státu nebo významných ekonomických zájmů státu</w:t>
            </w:r>
          </w:p>
        </w:tc>
        <w:tc>
          <w:tcPr>
            <w:tcW w:w="1162" w:type="dxa"/>
            <w:shd w:val="clear" w:color="auto" w:fill="auto"/>
          </w:tcPr>
          <w:p w14:paraId="011776B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371B20ED" w14:textId="77777777" w:rsidTr="00B74BE7">
        <w:tc>
          <w:tcPr>
            <w:tcW w:w="1384" w:type="dxa"/>
            <w:shd w:val="clear" w:color="auto" w:fill="auto"/>
            <w:vAlign w:val="center"/>
          </w:tcPr>
          <w:p w14:paraId="7AAD781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BE43011" w14:textId="2A2FE031"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k zajištění přeprav, které se týkají obrany a bezpečnosti státu, a interní předpisy s tím související</w:t>
            </w:r>
          </w:p>
        </w:tc>
        <w:tc>
          <w:tcPr>
            <w:tcW w:w="1162" w:type="dxa"/>
            <w:shd w:val="clear" w:color="auto" w:fill="auto"/>
          </w:tcPr>
          <w:p w14:paraId="2C14DAD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14BA9818" w14:textId="77777777" w:rsidTr="00B74BE7">
        <w:tc>
          <w:tcPr>
            <w:tcW w:w="1384" w:type="dxa"/>
            <w:shd w:val="clear" w:color="auto" w:fill="auto"/>
            <w:vAlign w:val="center"/>
          </w:tcPr>
          <w:p w14:paraId="26CAE2E4"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06F008C" w14:textId="09B87FC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Seznamy a související dokumentace dopravních staveb (objektů) a zařízení pro řízení dopravního provozu, které jsou kritickou infrastrukturou podle krizového zákona</w:t>
            </w:r>
          </w:p>
        </w:tc>
        <w:tc>
          <w:tcPr>
            <w:tcW w:w="1162" w:type="dxa"/>
            <w:shd w:val="clear" w:color="auto" w:fill="auto"/>
          </w:tcPr>
          <w:p w14:paraId="4D74CBC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3BD938DB" w14:textId="77777777" w:rsidTr="00B74BE7">
        <w:tc>
          <w:tcPr>
            <w:tcW w:w="1384" w:type="dxa"/>
            <w:shd w:val="clear" w:color="auto" w:fill="auto"/>
            <w:vAlign w:val="center"/>
          </w:tcPr>
          <w:p w14:paraId="55697B6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AB0F2F7" w14:textId="132A88AA"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Průběh a parametry železniční a silniční sítě, která je kritickou infrastrukturou podle krizového zákona, včetně plánů jejich technické ochrany a obnovy, a interní předpisy s tím související</w:t>
            </w:r>
          </w:p>
        </w:tc>
        <w:tc>
          <w:tcPr>
            <w:tcW w:w="1162" w:type="dxa"/>
            <w:shd w:val="clear" w:color="auto" w:fill="auto"/>
          </w:tcPr>
          <w:p w14:paraId="0165DCE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204EB4C7" w14:textId="77777777" w:rsidTr="00B74BE7">
        <w:tc>
          <w:tcPr>
            <w:tcW w:w="1384" w:type="dxa"/>
            <w:shd w:val="clear" w:color="auto" w:fill="F2F2F2" w:themeFill="background1" w:themeFillShade="F2"/>
            <w:vAlign w:val="center"/>
          </w:tcPr>
          <w:p w14:paraId="1766EB59"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625F86B4"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Provoz vozidel na pozemních komunikacích</w:t>
            </w:r>
          </w:p>
        </w:tc>
        <w:tc>
          <w:tcPr>
            <w:tcW w:w="1162" w:type="dxa"/>
            <w:shd w:val="clear" w:color="auto" w:fill="F2F2F2" w:themeFill="background1" w:themeFillShade="F2"/>
          </w:tcPr>
          <w:p w14:paraId="05BF8B46"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092EF218" w14:textId="77777777" w:rsidTr="00B74BE7">
        <w:tc>
          <w:tcPr>
            <w:tcW w:w="1384" w:type="dxa"/>
            <w:shd w:val="clear" w:color="auto" w:fill="auto"/>
            <w:vAlign w:val="center"/>
          </w:tcPr>
          <w:p w14:paraId="067A008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173D4ED" w14:textId="0F93F7C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Způsob zabezpečení řidičských průkazů, osvědčení a průkazů vydaných podle zákona upravujícího podmínky provozu vozidel na pozemních komunikacích, paměťových karet řidiče, paměťových kontrolních karet, paměťových karet podniku a paměťových karet dílny proti padělání a pozměňování</w:t>
            </w:r>
          </w:p>
        </w:tc>
        <w:tc>
          <w:tcPr>
            <w:tcW w:w="1162" w:type="dxa"/>
            <w:shd w:val="clear" w:color="auto" w:fill="auto"/>
          </w:tcPr>
          <w:p w14:paraId="23BC485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13317E31" w14:textId="77777777" w:rsidTr="00B74BE7">
        <w:tc>
          <w:tcPr>
            <w:tcW w:w="1384" w:type="dxa"/>
            <w:shd w:val="clear" w:color="auto" w:fill="auto"/>
            <w:vAlign w:val="center"/>
          </w:tcPr>
          <w:p w14:paraId="690A2BB4"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63B7FF1" w14:textId="52AB6BF0"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Způsob zabezpečení kupónů, kterými se prokazuje úhrada časového poplatku za užití zpoplatněné pozemní komunikace motorovým vozidlem, proti padělání a pozměňování</w:t>
            </w:r>
          </w:p>
        </w:tc>
        <w:tc>
          <w:tcPr>
            <w:tcW w:w="1162" w:type="dxa"/>
            <w:shd w:val="clear" w:color="auto" w:fill="auto"/>
          </w:tcPr>
          <w:p w14:paraId="73A81B7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2CF33C04" w14:textId="77777777" w:rsidTr="00B74BE7">
        <w:tc>
          <w:tcPr>
            <w:tcW w:w="1384" w:type="dxa"/>
            <w:shd w:val="clear" w:color="auto" w:fill="auto"/>
            <w:vAlign w:val="center"/>
          </w:tcPr>
          <w:p w14:paraId="6CC2E3D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BAC4265" w14:textId="063D900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Dokumentace týkající se údajů o provozu a vývoji Centrálního registru řidičů, Registru silničních vozidel, Informačního systému stanic technické kontroly, Informačního systému Digitálního </w:t>
            </w:r>
            <w:r w:rsidRPr="00CA54DF">
              <w:rPr>
                <w:rFonts w:ascii="Times New Roman" w:hAnsi="Times New Roman" w:cs="Times New Roman"/>
                <w:sz w:val="24"/>
                <w:szCs w:val="24"/>
              </w:rPr>
              <w:lastRenderedPageBreak/>
              <w:t>tachografu, Evidence údajů pro účely provozování systému elektronického mýtného a Národního kontaktního místa</w:t>
            </w:r>
          </w:p>
        </w:tc>
        <w:tc>
          <w:tcPr>
            <w:tcW w:w="1162" w:type="dxa"/>
            <w:shd w:val="clear" w:color="auto" w:fill="auto"/>
          </w:tcPr>
          <w:p w14:paraId="6A7BDDA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lastRenderedPageBreak/>
              <w:t>V – D</w:t>
            </w:r>
          </w:p>
        </w:tc>
      </w:tr>
      <w:tr w:rsidR="00B74BE7" w:rsidRPr="00CA54DF" w14:paraId="2EFC4BF9" w14:textId="77777777" w:rsidTr="00B74BE7">
        <w:tc>
          <w:tcPr>
            <w:tcW w:w="1384" w:type="dxa"/>
            <w:shd w:val="clear" w:color="auto" w:fill="auto"/>
            <w:vAlign w:val="center"/>
          </w:tcPr>
          <w:p w14:paraId="0A5231F5"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E5348F1" w14:textId="2074DF11" w:rsidR="00B74BE7" w:rsidRPr="00CA54DF" w:rsidRDefault="00B74BE7" w:rsidP="00D73CFB">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ke krycím dokladům</w:t>
            </w:r>
          </w:p>
        </w:tc>
        <w:tc>
          <w:tcPr>
            <w:tcW w:w="1162" w:type="dxa"/>
            <w:shd w:val="clear" w:color="auto" w:fill="auto"/>
          </w:tcPr>
          <w:p w14:paraId="2C21FD3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0BD14740" w14:textId="77777777" w:rsidTr="00B74BE7">
        <w:tc>
          <w:tcPr>
            <w:tcW w:w="1384" w:type="dxa"/>
            <w:shd w:val="clear" w:color="auto" w:fill="auto"/>
            <w:vAlign w:val="center"/>
          </w:tcPr>
          <w:p w14:paraId="1FFB684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ADB1C18" w14:textId="53FED657" w:rsidR="00B74BE7" w:rsidRPr="00CA54DF" w:rsidRDefault="00B74BE7" w:rsidP="00D73CFB">
            <w:pPr>
              <w:spacing w:after="120"/>
              <w:jc w:val="both"/>
              <w:rPr>
                <w:rFonts w:ascii="Times New Roman" w:hAnsi="Times New Roman" w:cs="Times New Roman"/>
                <w:sz w:val="24"/>
                <w:szCs w:val="24"/>
              </w:rPr>
            </w:pPr>
            <w:r w:rsidRPr="00CA54DF">
              <w:rPr>
                <w:rFonts w:ascii="Times New Roman" w:hAnsi="Times New Roman" w:cs="Times New Roman"/>
                <w:sz w:val="24"/>
                <w:szCs w:val="24"/>
              </w:rPr>
              <w:t>Dopravně správní evidence</w:t>
            </w:r>
          </w:p>
        </w:tc>
        <w:tc>
          <w:tcPr>
            <w:tcW w:w="1162" w:type="dxa"/>
            <w:shd w:val="clear" w:color="auto" w:fill="auto"/>
          </w:tcPr>
          <w:p w14:paraId="12D18B1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4632CFB8" w14:textId="77777777" w:rsidTr="00B74BE7">
        <w:tc>
          <w:tcPr>
            <w:tcW w:w="1384" w:type="dxa"/>
            <w:shd w:val="clear" w:color="auto" w:fill="auto"/>
            <w:vAlign w:val="center"/>
          </w:tcPr>
          <w:p w14:paraId="76A7129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28097AE" w14:textId="2A94AA21"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operace k zajištění veřejného pořádku, bezpečnosti a plynulosti silničního provozu</w:t>
            </w:r>
          </w:p>
        </w:tc>
        <w:tc>
          <w:tcPr>
            <w:tcW w:w="1162" w:type="dxa"/>
            <w:shd w:val="clear" w:color="auto" w:fill="auto"/>
          </w:tcPr>
          <w:p w14:paraId="1A478E8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704B2B24" w14:textId="77777777" w:rsidTr="00B74BE7">
        <w:tc>
          <w:tcPr>
            <w:tcW w:w="1384" w:type="dxa"/>
            <w:shd w:val="clear" w:color="auto" w:fill="F2F2F2" w:themeFill="background1" w:themeFillShade="F2"/>
            <w:vAlign w:val="center"/>
          </w:tcPr>
          <w:p w14:paraId="2657A30E"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0B17286E"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Civilní letectví</w:t>
            </w:r>
          </w:p>
        </w:tc>
        <w:tc>
          <w:tcPr>
            <w:tcW w:w="1162" w:type="dxa"/>
            <w:shd w:val="clear" w:color="auto" w:fill="F2F2F2" w:themeFill="background1" w:themeFillShade="F2"/>
          </w:tcPr>
          <w:p w14:paraId="1276BD5C"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19A8AD4E" w14:textId="77777777" w:rsidTr="00B74BE7">
        <w:tc>
          <w:tcPr>
            <w:tcW w:w="1384" w:type="dxa"/>
            <w:shd w:val="clear" w:color="auto" w:fill="auto"/>
            <w:vAlign w:val="center"/>
          </w:tcPr>
          <w:p w14:paraId="0EC2F12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7AB10CE" w14:textId="703A0AC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Hodnoty nastavení detekčních schopností zařízení v civilním letectví na detekci výbušnin, kovových předmětů a radioaktivních látek</w:t>
            </w:r>
          </w:p>
        </w:tc>
        <w:tc>
          <w:tcPr>
            <w:tcW w:w="1162" w:type="dxa"/>
            <w:shd w:val="clear" w:color="auto" w:fill="auto"/>
          </w:tcPr>
          <w:p w14:paraId="28B0974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25A75FCB" w14:textId="77777777" w:rsidTr="00B74BE7">
        <w:tc>
          <w:tcPr>
            <w:tcW w:w="1384" w:type="dxa"/>
            <w:shd w:val="clear" w:color="auto" w:fill="auto"/>
            <w:vAlign w:val="center"/>
          </w:tcPr>
          <w:p w14:paraId="770D3E6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21F2685" w14:textId="62ED2C72"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Výsledky akceptačních testů a zkoušek zařízení v civilním letectví na detekci výbušnin, kovových předmětů a radioaktivních látek</w:t>
            </w:r>
          </w:p>
        </w:tc>
        <w:tc>
          <w:tcPr>
            <w:tcW w:w="1162" w:type="dxa"/>
            <w:shd w:val="clear" w:color="auto" w:fill="auto"/>
          </w:tcPr>
          <w:p w14:paraId="10158BF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5C79CCC2" w14:textId="77777777" w:rsidTr="00B74BE7">
        <w:tc>
          <w:tcPr>
            <w:tcW w:w="1384" w:type="dxa"/>
            <w:shd w:val="clear" w:color="auto" w:fill="auto"/>
            <w:vAlign w:val="center"/>
          </w:tcPr>
          <w:p w14:paraId="2112B92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655CECE" w14:textId="11DE363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Podrobné údaje o výjimkách z technických parametrů a akceptačních testů zařízení v civilním letectví podle bodů </w:t>
            </w:r>
            <w:r w:rsidRPr="00D73CFB">
              <w:rPr>
                <w:rFonts w:ascii="Times New Roman" w:hAnsi="Times New Roman" w:cs="Times New Roman"/>
                <w:sz w:val="24"/>
                <w:szCs w:val="24"/>
              </w:rPr>
              <w:t>09.11 a 09.12</w:t>
            </w:r>
          </w:p>
        </w:tc>
        <w:tc>
          <w:tcPr>
            <w:tcW w:w="1162" w:type="dxa"/>
            <w:shd w:val="clear" w:color="auto" w:fill="auto"/>
          </w:tcPr>
          <w:p w14:paraId="04EB932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6C3C5A0" w14:textId="77777777" w:rsidTr="00B74BE7">
        <w:tc>
          <w:tcPr>
            <w:tcW w:w="1384" w:type="dxa"/>
            <w:shd w:val="clear" w:color="auto" w:fill="F2F2F2" w:themeFill="background1" w:themeFillShade="F2"/>
            <w:vAlign w:val="center"/>
          </w:tcPr>
          <w:p w14:paraId="47B11D25"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70B7F924"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Družicová navigace</w:t>
            </w:r>
          </w:p>
        </w:tc>
        <w:tc>
          <w:tcPr>
            <w:tcW w:w="1162" w:type="dxa"/>
            <w:shd w:val="clear" w:color="auto" w:fill="F2F2F2" w:themeFill="background1" w:themeFillShade="F2"/>
          </w:tcPr>
          <w:p w14:paraId="5CDDDF13"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082D7B0C" w14:textId="77777777" w:rsidTr="00B74BE7">
        <w:tc>
          <w:tcPr>
            <w:tcW w:w="1384" w:type="dxa"/>
            <w:shd w:val="clear" w:color="auto" w:fill="auto"/>
            <w:vAlign w:val="center"/>
          </w:tcPr>
          <w:p w14:paraId="5F81704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3BD35E1" w14:textId="44BBA20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umístění a technické parametry nastavení systémů pro odhalování rušení signálu globálních navigačních družicových systémů a podpůrných systémů pro šíření korekčních dat v blízkosti kritické infrastruktury</w:t>
            </w:r>
            <w:r w:rsidRPr="00CA54DF">
              <w:rPr>
                <w:rStyle w:val="Znakapoznpodarou"/>
                <w:rFonts w:ascii="Times New Roman" w:hAnsi="Times New Roman" w:cs="Times New Roman"/>
                <w:sz w:val="24"/>
                <w:szCs w:val="24"/>
              </w:rPr>
              <w:footnoteReference w:id="12"/>
            </w:r>
            <w:r w:rsidRPr="00CA54DF">
              <w:rPr>
                <w:rFonts w:ascii="Times New Roman" w:hAnsi="Times New Roman" w:cs="Times New Roman"/>
                <w:sz w:val="24"/>
                <w:szCs w:val="24"/>
                <w:vertAlign w:val="superscript"/>
              </w:rPr>
              <w:t>)</w:t>
            </w:r>
          </w:p>
        </w:tc>
        <w:tc>
          <w:tcPr>
            <w:tcW w:w="1162" w:type="dxa"/>
            <w:shd w:val="clear" w:color="auto" w:fill="auto"/>
          </w:tcPr>
          <w:p w14:paraId="0CC8A34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030EEBB2" w14:textId="77777777" w:rsidTr="005957C9">
        <w:trPr>
          <w:trHeight w:val="567"/>
        </w:trPr>
        <w:tc>
          <w:tcPr>
            <w:tcW w:w="9350" w:type="dxa"/>
            <w:gridSpan w:val="3"/>
            <w:tcBorders>
              <w:bottom w:val="single" w:sz="4" w:space="0" w:color="auto"/>
            </w:tcBorders>
            <w:shd w:val="clear" w:color="auto" w:fill="auto"/>
            <w:vAlign w:val="center"/>
          </w:tcPr>
          <w:p w14:paraId="53D62611" w14:textId="77777777" w:rsidR="00B74BE7" w:rsidRPr="00CA54DF" w:rsidRDefault="00B74BE7" w:rsidP="004F7788">
            <w:pPr>
              <w:spacing w:after="120"/>
              <w:rPr>
                <w:rFonts w:ascii="Times New Roman" w:hAnsi="Times New Roman" w:cs="Times New Roman"/>
                <w:sz w:val="24"/>
                <w:szCs w:val="24"/>
              </w:rPr>
            </w:pPr>
          </w:p>
          <w:p w14:paraId="597F488B" w14:textId="77777777" w:rsidR="00B74BE7" w:rsidRPr="00CA54DF" w:rsidRDefault="00B74BE7" w:rsidP="004F7788">
            <w:pPr>
              <w:spacing w:after="120"/>
              <w:rPr>
                <w:rFonts w:ascii="Times New Roman" w:hAnsi="Times New Roman" w:cs="Times New Roman"/>
                <w:sz w:val="24"/>
                <w:szCs w:val="24"/>
              </w:rPr>
            </w:pPr>
          </w:p>
        </w:tc>
      </w:tr>
      <w:tr w:rsidR="00B74BE7" w:rsidRPr="00CA54DF" w14:paraId="01F3013F" w14:textId="77777777" w:rsidTr="00B74BE7">
        <w:trPr>
          <w:trHeight w:val="851"/>
        </w:trPr>
        <w:tc>
          <w:tcPr>
            <w:tcW w:w="1384" w:type="dxa"/>
            <w:tcBorders>
              <w:bottom w:val="single" w:sz="4" w:space="0" w:color="auto"/>
            </w:tcBorders>
            <w:shd w:val="pct15" w:color="auto" w:fill="auto"/>
            <w:vAlign w:val="center"/>
          </w:tcPr>
          <w:p w14:paraId="6E74AE0E" w14:textId="77777777" w:rsidR="00B74BE7" w:rsidRPr="00CA54DF" w:rsidRDefault="00B74BE7" w:rsidP="004F7788">
            <w:pPr>
              <w:pStyle w:val="Odstavecseseznamem"/>
              <w:numPr>
                <w:ilvl w:val="0"/>
                <w:numId w:val="11"/>
              </w:numPr>
              <w:spacing w:after="120"/>
              <w:ind w:hanging="218"/>
              <w:rPr>
                <w:rFonts w:ascii="Times New Roman" w:hAnsi="Times New Roman" w:cs="Times New Roman"/>
                <w:b/>
                <w:sz w:val="24"/>
                <w:szCs w:val="24"/>
              </w:rPr>
            </w:pPr>
          </w:p>
        </w:tc>
        <w:tc>
          <w:tcPr>
            <w:tcW w:w="6804" w:type="dxa"/>
            <w:tcBorders>
              <w:bottom w:val="single" w:sz="4" w:space="0" w:color="auto"/>
            </w:tcBorders>
            <w:shd w:val="pct15" w:color="auto" w:fill="auto"/>
            <w:vAlign w:val="center"/>
          </w:tcPr>
          <w:p w14:paraId="0D46373E" w14:textId="77777777" w:rsidR="00B74BE7" w:rsidRPr="00CA54DF" w:rsidRDefault="00B74BE7"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Finance</w:t>
            </w:r>
          </w:p>
        </w:tc>
        <w:tc>
          <w:tcPr>
            <w:tcW w:w="1162" w:type="dxa"/>
            <w:tcBorders>
              <w:bottom w:val="single" w:sz="4" w:space="0" w:color="auto"/>
            </w:tcBorders>
            <w:shd w:val="pct15" w:color="auto" w:fill="auto"/>
            <w:vAlign w:val="center"/>
          </w:tcPr>
          <w:p w14:paraId="59C1FC25" w14:textId="77777777" w:rsidR="00B74BE7" w:rsidRPr="00CA54DF" w:rsidRDefault="00B74BE7" w:rsidP="004F7788">
            <w:pPr>
              <w:spacing w:after="120"/>
              <w:rPr>
                <w:rFonts w:ascii="Times New Roman" w:hAnsi="Times New Roman" w:cs="Times New Roman"/>
                <w:sz w:val="24"/>
                <w:szCs w:val="24"/>
              </w:rPr>
            </w:pPr>
          </w:p>
        </w:tc>
      </w:tr>
      <w:tr w:rsidR="00B74BE7" w:rsidRPr="00CA54DF" w14:paraId="0B04EC60" w14:textId="77777777" w:rsidTr="00B74BE7">
        <w:tc>
          <w:tcPr>
            <w:tcW w:w="1384" w:type="dxa"/>
            <w:tcBorders>
              <w:bottom w:val="single" w:sz="4" w:space="0" w:color="auto"/>
            </w:tcBorders>
            <w:shd w:val="clear" w:color="auto" w:fill="F2F2F2" w:themeFill="background1" w:themeFillShade="F2"/>
            <w:vAlign w:val="center"/>
          </w:tcPr>
          <w:p w14:paraId="62836D48"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tcBorders>
              <w:bottom w:val="single" w:sz="4" w:space="0" w:color="auto"/>
            </w:tcBorders>
            <w:shd w:val="clear" w:color="auto" w:fill="F2F2F2" w:themeFill="background1" w:themeFillShade="F2"/>
          </w:tcPr>
          <w:p w14:paraId="6704411E" w14:textId="6E6DB288" w:rsidR="00B74BE7" w:rsidRPr="00CA54DF" w:rsidRDefault="00B74BE7" w:rsidP="004F7788">
            <w:pPr>
              <w:spacing w:after="120"/>
              <w:jc w:val="both"/>
              <w:rPr>
                <w:rFonts w:ascii="Times New Roman" w:hAnsi="Times New Roman" w:cs="Times New Roman"/>
                <w:color w:val="7030A0"/>
                <w:sz w:val="24"/>
                <w:szCs w:val="24"/>
              </w:rPr>
            </w:pPr>
            <w:r w:rsidRPr="00CA54DF">
              <w:rPr>
                <w:rFonts w:ascii="Times New Roman" w:hAnsi="Times New Roman" w:cs="Times New Roman"/>
                <w:b/>
                <w:sz w:val="24"/>
                <w:szCs w:val="24"/>
              </w:rPr>
              <w:t xml:space="preserve">Ochrana bankovek, </w:t>
            </w:r>
            <w:r w:rsidR="00721DA6">
              <w:rPr>
                <w:rFonts w:ascii="Times New Roman" w:hAnsi="Times New Roman" w:cs="Times New Roman"/>
                <w:b/>
                <w:sz w:val="24"/>
                <w:szCs w:val="24"/>
              </w:rPr>
              <w:t xml:space="preserve">mincí, </w:t>
            </w:r>
            <w:r w:rsidRPr="00CA54DF">
              <w:rPr>
                <w:rFonts w:ascii="Times New Roman" w:hAnsi="Times New Roman" w:cs="Times New Roman"/>
                <w:b/>
                <w:sz w:val="24"/>
                <w:szCs w:val="24"/>
              </w:rPr>
              <w:t>dokladů a cenin a poštovních cenin</w:t>
            </w:r>
          </w:p>
        </w:tc>
        <w:tc>
          <w:tcPr>
            <w:tcW w:w="1162" w:type="dxa"/>
            <w:tcBorders>
              <w:bottom w:val="single" w:sz="4" w:space="0" w:color="auto"/>
            </w:tcBorders>
            <w:shd w:val="clear" w:color="auto" w:fill="F2F2F2" w:themeFill="background1" w:themeFillShade="F2"/>
          </w:tcPr>
          <w:p w14:paraId="29430433"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555EB1EB" w14:textId="77777777" w:rsidTr="00B74BE7">
        <w:tc>
          <w:tcPr>
            <w:tcW w:w="1384" w:type="dxa"/>
            <w:tcBorders>
              <w:bottom w:val="single" w:sz="4" w:space="0" w:color="auto"/>
            </w:tcBorders>
            <w:shd w:val="clear" w:color="auto" w:fill="auto"/>
            <w:vAlign w:val="center"/>
          </w:tcPr>
          <w:p w14:paraId="56ECDC2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57C7276D" w14:textId="37477003"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Speciální zajišťovací prvky uplatňované v technologii bankovek, dokladů a cenin a poštovních cenin</w:t>
            </w:r>
          </w:p>
        </w:tc>
        <w:tc>
          <w:tcPr>
            <w:tcW w:w="1162" w:type="dxa"/>
            <w:tcBorders>
              <w:bottom w:val="single" w:sz="4" w:space="0" w:color="auto"/>
            </w:tcBorders>
            <w:shd w:val="clear" w:color="auto" w:fill="auto"/>
          </w:tcPr>
          <w:p w14:paraId="0E40573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104CB1B8" w14:textId="77777777" w:rsidTr="00B74BE7">
        <w:tc>
          <w:tcPr>
            <w:tcW w:w="1384" w:type="dxa"/>
            <w:tcBorders>
              <w:bottom w:val="single" w:sz="4" w:space="0" w:color="auto"/>
            </w:tcBorders>
            <w:shd w:val="clear" w:color="auto" w:fill="auto"/>
            <w:vAlign w:val="center"/>
          </w:tcPr>
          <w:p w14:paraId="2CDC7584"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20950712" w14:textId="3134EC3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Technické specifikace materiálů a polotovarů pro výrobu bankovek, dokladů, cenin a poštovních cenin, které obsahují ochranné prvky</w:t>
            </w:r>
          </w:p>
        </w:tc>
        <w:tc>
          <w:tcPr>
            <w:tcW w:w="1162" w:type="dxa"/>
            <w:tcBorders>
              <w:bottom w:val="single" w:sz="4" w:space="0" w:color="auto"/>
            </w:tcBorders>
            <w:shd w:val="clear" w:color="auto" w:fill="auto"/>
          </w:tcPr>
          <w:p w14:paraId="103D0746"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A21A4EB" w14:textId="77777777" w:rsidTr="00B74BE7">
        <w:tc>
          <w:tcPr>
            <w:tcW w:w="1384" w:type="dxa"/>
            <w:tcBorders>
              <w:bottom w:val="single" w:sz="4" w:space="0" w:color="auto"/>
            </w:tcBorders>
            <w:shd w:val="clear" w:color="auto" w:fill="auto"/>
            <w:vAlign w:val="center"/>
          </w:tcPr>
          <w:p w14:paraId="694A968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6D7E1CE6" w14:textId="74EAD25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Charakteristiky a receptury materiálů používaných při výrobě bankovek a mincí</w:t>
            </w:r>
          </w:p>
        </w:tc>
        <w:tc>
          <w:tcPr>
            <w:tcW w:w="1162" w:type="dxa"/>
            <w:tcBorders>
              <w:bottom w:val="single" w:sz="4" w:space="0" w:color="auto"/>
            </w:tcBorders>
            <w:shd w:val="clear" w:color="auto" w:fill="auto"/>
          </w:tcPr>
          <w:p w14:paraId="1A278B8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3B6507A" w14:textId="77777777" w:rsidTr="00B74BE7">
        <w:tc>
          <w:tcPr>
            <w:tcW w:w="1384" w:type="dxa"/>
            <w:tcBorders>
              <w:bottom w:val="single" w:sz="4" w:space="0" w:color="auto"/>
            </w:tcBorders>
            <w:shd w:val="clear" w:color="auto" w:fill="auto"/>
            <w:vAlign w:val="center"/>
          </w:tcPr>
          <w:p w14:paraId="77C0BF8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387FCD0C" w14:textId="5607B01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prostředcích, pomůckách a provádění zkoumání pravosti dokumentů a bankovkových materiálů</w:t>
            </w:r>
          </w:p>
        </w:tc>
        <w:tc>
          <w:tcPr>
            <w:tcW w:w="1162" w:type="dxa"/>
            <w:tcBorders>
              <w:bottom w:val="single" w:sz="4" w:space="0" w:color="auto"/>
            </w:tcBorders>
            <w:shd w:val="clear" w:color="auto" w:fill="auto"/>
          </w:tcPr>
          <w:p w14:paraId="19EA11B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09C74010" w14:textId="77777777" w:rsidTr="00B74BE7">
        <w:tc>
          <w:tcPr>
            <w:tcW w:w="1384" w:type="dxa"/>
            <w:tcBorders>
              <w:bottom w:val="single" w:sz="4" w:space="0" w:color="auto"/>
            </w:tcBorders>
            <w:shd w:val="clear" w:color="auto" w:fill="auto"/>
            <w:vAlign w:val="center"/>
          </w:tcPr>
          <w:p w14:paraId="443A3E9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09804B1A" w14:textId="7D84B8D9"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evidence a ochrany při výrobě bankovek, dokladů, cenin nebo poštovních cenin</w:t>
            </w:r>
          </w:p>
        </w:tc>
        <w:tc>
          <w:tcPr>
            <w:tcW w:w="1162" w:type="dxa"/>
            <w:tcBorders>
              <w:bottom w:val="single" w:sz="4" w:space="0" w:color="auto"/>
            </w:tcBorders>
            <w:shd w:val="clear" w:color="auto" w:fill="auto"/>
          </w:tcPr>
          <w:p w14:paraId="19CDDDE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39DB1301" w14:textId="77777777" w:rsidTr="00B74BE7">
        <w:tc>
          <w:tcPr>
            <w:tcW w:w="1384" w:type="dxa"/>
            <w:tcBorders>
              <w:bottom w:val="single" w:sz="4" w:space="0" w:color="auto"/>
            </w:tcBorders>
            <w:shd w:val="clear" w:color="auto" w:fill="auto"/>
            <w:vAlign w:val="center"/>
          </w:tcPr>
          <w:p w14:paraId="3BF1686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373FE36F" w14:textId="0F0B60E1"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a organizace zajištění fyzické bezpečnosti objektu, dokumentace systému komplexního zabezpečení objektu, včetně mechanických zábran a kamerových systémů, ve kterém se vyrábějí bankovky, doklady, ceniny nebo poštovní ceniny</w:t>
            </w:r>
          </w:p>
        </w:tc>
        <w:tc>
          <w:tcPr>
            <w:tcW w:w="1162" w:type="dxa"/>
            <w:tcBorders>
              <w:bottom w:val="single" w:sz="4" w:space="0" w:color="auto"/>
            </w:tcBorders>
            <w:shd w:val="clear" w:color="auto" w:fill="auto"/>
          </w:tcPr>
          <w:p w14:paraId="2904D7E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8A8C8F1" w14:textId="77777777" w:rsidTr="00B74BE7">
        <w:tc>
          <w:tcPr>
            <w:tcW w:w="1384" w:type="dxa"/>
            <w:tcBorders>
              <w:bottom w:val="single" w:sz="4" w:space="0" w:color="auto"/>
            </w:tcBorders>
            <w:shd w:val="clear" w:color="auto" w:fill="auto"/>
            <w:vAlign w:val="center"/>
          </w:tcPr>
          <w:p w14:paraId="2474EAA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345AC19D" w14:textId="3631DCA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rozmístění trezorů pro úschovu ochraňovaných materiálů a výrobků</w:t>
            </w:r>
          </w:p>
        </w:tc>
        <w:tc>
          <w:tcPr>
            <w:tcW w:w="1162" w:type="dxa"/>
            <w:tcBorders>
              <w:bottom w:val="single" w:sz="4" w:space="0" w:color="auto"/>
            </w:tcBorders>
            <w:shd w:val="clear" w:color="auto" w:fill="auto"/>
          </w:tcPr>
          <w:p w14:paraId="18C27FA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43FA8CE5" w14:textId="77777777" w:rsidTr="00B74BE7">
        <w:tc>
          <w:tcPr>
            <w:tcW w:w="1384" w:type="dxa"/>
            <w:tcBorders>
              <w:bottom w:val="single" w:sz="4" w:space="0" w:color="auto"/>
            </w:tcBorders>
            <w:shd w:val="clear" w:color="auto" w:fill="auto"/>
            <w:vAlign w:val="center"/>
          </w:tcPr>
          <w:p w14:paraId="7E31AF1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531835EA" w14:textId="3A8637D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zabezpečení přesunů vadných tisků peněz, cenin a poštovních cenin mimo objekt tiskárny</w:t>
            </w:r>
          </w:p>
        </w:tc>
        <w:tc>
          <w:tcPr>
            <w:tcW w:w="1162" w:type="dxa"/>
            <w:tcBorders>
              <w:bottom w:val="single" w:sz="4" w:space="0" w:color="auto"/>
            </w:tcBorders>
            <w:shd w:val="clear" w:color="auto" w:fill="auto"/>
          </w:tcPr>
          <w:p w14:paraId="62D9435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108EB944" w14:textId="77777777" w:rsidTr="00B74BE7">
        <w:tc>
          <w:tcPr>
            <w:tcW w:w="1384" w:type="dxa"/>
            <w:tcBorders>
              <w:bottom w:val="single" w:sz="4" w:space="0" w:color="auto"/>
            </w:tcBorders>
            <w:shd w:val="clear" w:color="auto" w:fill="auto"/>
            <w:vAlign w:val="center"/>
          </w:tcPr>
          <w:p w14:paraId="7DFC10E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4A21FE82" w14:textId="4A19C7E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organizaci a zabezpečení přesunů prvotních originálů a tiskových podkladů k výrobě bankovek, dokladů, cenin a poštovních cenin</w:t>
            </w:r>
          </w:p>
        </w:tc>
        <w:tc>
          <w:tcPr>
            <w:tcW w:w="1162" w:type="dxa"/>
            <w:tcBorders>
              <w:bottom w:val="single" w:sz="4" w:space="0" w:color="auto"/>
            </w:tcBorders>
            <w:shd w:val="clear" w:color="auto" w:fill="auto"/>
          </w:tcPr>
          <w:p w14:paraId="152D93E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06A9E8BA" w14:textId="77777777" w:rsidTr="00B74BE7">
        <w:tc>
          <w:tcPr>
            <w:tcW w:w="1384" w:type="dxa"/>
            <w:tcBorders>
              <w:bottom w:val="single" w:sz="4" w:space="0" w:color="auto"/>
            </w:tcBorders>
            <w:shd w:val="clear" w:color="auto" w:fill="auto"/>
            <w:vAlign w:val="center"/>
          </w:tcPr>
          <w:p w14:paraId="4E6624B8"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3F9B7778" w14:textId="24DE661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Podmínky pro transport materiálů a polotovarů pro výrobu bankovek a dokladů</w:t>
            </w:r>
          </w:p>
        </w:tc>
        <w:tc>
          <w:tcPr>
            <w:tcW w:w="1162" w:type="dxa"/>
            <w:tcBorders>
              <w:bottom w:val="single" w:sz="4" w:space="0" w:color="auto"/>
            </w:tcBorders>
            <w:shd w:val="clear" w:color="auto" w:fill="auto"/>
          </w:tcPr>
          <w:p w14:paraId="4A42FB2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w:t>
            </w:r>
          </w:p>
        </w:tc>
      </w:tr>
      <w:tr w:rsidR="00B74BE7" w:rsidRPr="00CA54DF" w14:paraId="66837656" w14:textId="77777777" w:rsidTr="00B74BE7">
        <w:tc>
          <w:tcPr>
            <w:tcW w:w="1384" w:type="dxa"/>
            <w:tcBorders>
              <w:bottom w:val="single" w:sz="4" w:space="0" w:color="auto"/>
            </w:tcBorders>
            <w:shd w:val="clear" w:color="auto" w:fill="auto"/>
            <w:vAlign w:val="center"/>
          </w:tcPr>
          <w:p w14:paraId="3F51EE14"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45274C2F" w14:textId="28AEB6A3"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Souhrnný plán přesunů zásob peněz, včetně údajů a informací s ním souvisejících</w:t>
            </w:r>
          </w:p>
        </w:tc>
        <w:tc>
          <w:tcPr>
            <w:tcW w:w="1162" w:type="dxa"/>
            <w:tcBorders>
              <w:bottom w:val="single" w:sz="4" w:space="0" w:color="auto"/>
            </w:tcBorders>
            <w:shd w:val="clear" w:color="auto" w:fill="auto"/>
          </w:tcPr>
          <w:p w14:paraId="0FA2758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39CD6BDC" w14:textId="77777777" w:rsidTr="00B74BE7">
        <w:tc>
          <w:tcPr>
            <w:tcW w:w="1384" w:type="dxa"/>
            <w:tcBorders>
              <w:bottom w:val="single" w:sz="4" w:space="0" w:color="auto"/>
            </w:tcBorders>
            <w:shd w:val="clear" w:color="auto" w:fill="F2F2F2" w:themeFill="background1" w:themeFillShade="F2"/>
            <w:vAlign w:val="center"/>
          </w:tcPr>
          <w:p w14:paraId="5C5FA738"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tcBorders>
              <w:bottom w:val="single" w:sz="4" w:space="0" w:color="auto"/>
            </w:tcBorders>
            <w:shd w:val="clear" w:color="auto" w:fill="F2F2F2" w:themeFill="background1" w:themeFillShade="F2"/>
          </w:tcPr>
          <w:p w14:paraId="5C9EF159"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Dohled nad finančním trhem a další činnosti České národní banky</w:t>
            </w:r>
          </w:p>
        </w:tc>
        <w:tc>
          <w:tcPr>
            <w:tcW w:w="1162" w:type="dxa"/>
            <w:tcBorders>
              <w:bottom w:val="single" w:sz="4" w:space="0" w:color="auto"/>
            </w:tcBorders>
            <w:shd w:val="clear" w:color="auto" w:fill="F2F2F2" w:themeFill="background1" w:themeFillShade="F2"/>
          </w:tcPr>
          <w:p w14:paraId="589DD3A6"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560ECEAC" w14:textId="77777777" w:rsidTr="00B74BE7">
        <w:tc>
          <w:tcPr>
            <w:tcW w:w="1384" w:type="dxa"/>
            <w:tcBorders>
              <w:bottom w:val="single" w:sz="4" w:space="0" w:color="auto"/>
            </w:tcBorders>
            <w:shd w:val="clear" w:color="auto" w:fill="auto"/>
            <w:vAlign w:val="center"/>
          </w:tcPr>
          <w:p w14:paraId="18AFA79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25BE4A4B" w14:textId="66835074"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související s výkonem dohledu nad finančním trhem</w:t>
            </w:r>
          </w:p>
        </w:tc>
        <w:tc>
          <w:tcPr>
            <w:tcW w:w="1162" w:type="dxa"/>
            <w:tcBorders>
              <w:bottom w:val="single" w:sz="4" w:space="0" w:color="auto"/>
            </w:tcBorders>
            <w:shd w:val="clear" w:color="auto" w:fill="auto"/>
          </w:tcPr>
          <w:p w14:paraId="1034D65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EED71C8" w14:textId="77777777" w:rsidTr="00B74BE7">
        <w:tc>
          <w:tcPr>
            <w:tcW w:w="1384" w:type="dxa"/>
            <w:tcBorders>
              <w:bottom w:val="single" w:sz="4" w:space="0" w:color="auto"/>
            </w:tcBorders>
            <w:shd w:val="clear" w:color="auto" w:fill="auto"/>
            <w:vAlign w:val="center"/>
          </w:tcPr>
          <w:p w14:paraId="111B6FE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649FEAF2" w14:textId="16919A5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Příprava provádění zásadních měnových opatření a zásadních opatření v oblasti finančního trhu</w:t>
            </w:r>
          </w:p>
        </w:tc>
        <w:tc>
          <w:tcPr>
            <w:tcW w:w="1162" w:type="dxa"/>
            <w:tcBorders>
              <w:bottom w:val="single" w:sz="4" w:space="0" w:color="auto"/>
            </w:tcBorders>
            <w:shd w:val="clear" w:color="auto" w:fill="auto"/>
          </w:tcPr>
          <w:p w14:paraId="6605287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636D1B7" w14:textId="77777777" w:rsidTr="00B74BE7">
        <w:tc>
          <w:tcPr>
            <w:tcW w:w="1384" w:type="dxa"/>
            <w:tcBorders>
              <w:bottom w:val="single" w:sz="4" w:space="0" w:color="auto"/>
            </w:tcBorders>
            <w:shd w:val="clear" w:color="auto" w:fill="auto"/>
            <w:vAlign w:val="center"/>
          </w:tcPr>
          <w:p w14:paraId="2632F3B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0BBCF9F8" w14:textId="6527AB8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Technicko-bezpečnostní systémy, kontrolní a řídící systém technologických celků zajišťujících chod peněžních a výpočetních provozů, včetně jejich systémů napájení elektrickou energií a projektová dokumentace těchto systémů</w:t>
            </w:r>
          </w:p>
        </w:tc>
        <w:tc>
          <w:tcPr>
            <w:tcW w:w="1162" w:type="dxa"/>
            <w:tcBorders>
              <w:bottom w:val="single" w:sz="4" w:space="0" w:color="auto"/>
            </w:tcBorders>
            <w:shd w:val="clear" w:color="auto" w:fill="auto"/>
          </w:tcPr>
          <w:p w14:paraId="6BCE58F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6E7E256B" w14:textId="77777777" w:rsidTr="00B74BE7">
        <w:tc>
          <w:tcPr>
            <w:tcW w:w="1384" w:type="dxa"/>
            <w:tcBorders>
              <w:bottom w:val="single" w:sz="4" w:space="0" w:color="auto"/>
            </w:tcBorders>
            <w:shd w:val="clear" w:color="auto" w:fill="auto"/>
            <w:vAlign w:val="center"/>
          </w:tcPr>
          <w:p w14:paraId="6018544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2066698F" w14:textId="207C9F4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výkazy a systematika účtů pro ústřední správní úřady, Generální inspekci bezpečnostních sborů a zpravodajské služby, včetně evidenčních údajů o zpravodajské službě jako klientovi</w:t>
            </w:r>
          </w:p>
        </w:tc>
        <w:tc>
          <w:tcPr>
            <w:tcW w:w="1162" w:type="dxa"/>
            <w:tcBorders>
              <w:bottom w:val="single" w:sz="4" w:space="0" w:color="auto"/>
            </w:tcBorders>
            <w:shd w:val="clear" w:color="auto" w:fill="auto"/>
          </w:tcPr>
          <w:p w14:paraId="13EC622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FFD310E" w14:textId="77777777" w:rsidTr="00B74BE7">
        <w:tc>
          <w:tcPr>
            <w:tcW w:w="1384" w:type="dxa"/>
            <w:tcBorders>
              <w:bottom w:val="single" w:sz="4" w:space="0" w:color="auto"/>
            </w:tcBorders>
            <w:shd w:val="clear" w:color="auto" w:fill="F2F2F2" w:themeFill="background1" w:themeFillShade="F2"/>
            <w:vAlign w:val="center"/>
          </w:tcPr>
          <w:p w14:paraId="786E5D00" w14:textId="77777777" w:rsidR="00B74BE7" w:rsidRPr="00CA54DF" w:rsidRDefault="00B74BE7" w:rsidP="004F7788">
            <w:pPr>
              <w:pStyle w:val="Odstavecseseznamem"/>
              <w:spacing w:after="120"/>
              <w:rPr>
                <w:rFonts w:ascii="Times New Roman" w:hAnsi="Times New Roman" w:cs="Times New Roman"/>
                <w:b/>
                <w:sz w:val="24"/>
                <w:szCs w:val="24"/>
              </w:rPr>
            </w:pPr>
          </w:p>
        </w:tc>
        <w:tc>
          <w:tcPr>
            <w:tcW w:w="6804" w:type="dxa"/>
            <w:tcBorders>
              <w:bottom w:val="single" w:sz="4" w:space="0" w:color="auto"/>
            </w:tcBorders>
            <w:shd w:val="clear" w:color="auto" w:fill="F2F2F2" w:themeFill="background1" w:themeFillShade="F2"/>
          </w:tcPr>
          <w:p w14:paraId="3CF2AED4"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Pohledávky a úvěry za vojenský materiál</w:t>
            </w:r>
          </w:p>
        </w:tc>
        <w:tc>
          <w:tcPr>
            <w:tcW w:w="1162" w:type="dxa"/>
            <w:tcBorders>
              <w:bottom w:val="single" w:sz="4" w:space="0" w:color="auto"/>
            </w:tcBorders>
            <w:shd w:val="clear" w:color="auto" w:fill="F2F2F2" w:themeFill="background1" w:themeFillShade="F2"/>
          </w:tcPr>
          <w:p w14:paraId="4529CF29" w14:textId="77777777" w:rsidR="00B74BE7" w:rsidRPr="00CA54DF" w:rsidRDefault="00B74BE7" w:rsidP="004F7788">
            <w:pPr>
              <w:spacing w:after="120"/>
              <w:jc w:val="center"/>
              <w:rPr>
                <w:rFonts w:ascii="Times New Roman" w:hAnsi="Times New Roman" w:cs="Times New Roman"/>
                <w:b/>
                <w:sz w:val="24"/>
                <w:szCs w:val="24"/>
              </w:rPr>
            </w:pPr>
          </w:p>
        </w:tc>
      </w:tr>
      <w:tr w:rsidR="00B74BE7" w:rsidRPr="00CA54DF" w14:paraId="552B64C0" w14:textId="77777777" w:rsidTr="00B74BE7">
        <w:tc>
          <w:tcPr>
            <w:tcW w:w="1384" w:type="dxa"/>
            <w:tcBorders>
              <w:bottom w:val="single" w:sz="4" w:space="0" w:color="auto"/>
            </w:tcBorders>
            <w:shd w:val="clear" w:color="auto" w:fill="auto"/>
            <w:vAlign w:val="center"/>
          </w:tcPr>
          <w:p w14:paraId="5F4FEC2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1822AC8B" w14:textId="06BBAB2F"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Pohledávky a přehledy pohledávek České republiky v oblasti vládních úvěrů za vojenský materiál, postupy a způsoby jejich likvidace v členění podle jednotlivých dlužnických zemí a materiály vztahující se k jejich řešení</w:t>
            </w:r>
          </w:p>
        </w:tc>
        <w:tc>
          <w:tcPr>
            <w:tcW w:w="1162" w:type="dxa"/>
            <w:tcBorders>
              <w:bottom w:val="single" w:sz="4" w:space="0" w:color="auto"/>
            </w:tcBorders>
            <w:shd w:val="clear" w:color="auto" w:fill="auto"/>
          </w:tcPr>
          <w:p w14:paraId="0542225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2C6D3781" w14:textId="77777777" w:rsidTr="00B74BE7">
        <w:tc>
          <w:tcPr>
            <w:tcW w:w="1384" w:type="dxa"/>
            <w:tcBorders>
              <w:bottom w:val="single" w:sz="4" w:space="0" w:color="auto"/>
            </w:tcBorders>
            <w:shd w:val="clear" w:color="auto" w:fill="auto"/>
            <w:vAlign w:val="center"/>
          </w:tcPr>
          <w:p w14:paraId="7CC50618"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2D87B996" w14:textId="49FAC8D4" w:rsidR="00B74BE7" w:rsidRPr="00CA54DF" w:rsidRDefault="00B74BE7" w:rsidP="004F7788">
            <w:pPr>
              <w:spacing w:after="120"/>
              <w:rPr>
                <w:rFonts w:ascii="Times New Roman" w:hAnsi="Times New Roman" w:cs="Times New Roman"/>
                <w:sz w:val="24"/>
                <w:szCs w:val="24"/>
              </w:rPr>
            </w:pPr>
            <w:r w:rsidRPr="00CA54DF">
              <w:rPr>
                <w:rFonts w:ascii="Times New Roman" w:hAnsi="Times New Roman" w:cs="Times New Roman"/>
                <w:sz w:val="24"/>
                <w:szCs w:val="24"/>
              </w:rPr>
              <w:t>Přehledy o stavech účtů za vojenský materiál</w:t>
            </w:r>
          </w:p>
        </w:tc>
        <w:tc>
          <w:tcPr>
            <w:tcW w:w="1162" w:type="dxa"/>
            <w:tcBorders>
              <w:bottom w:val="single" w:sz="4" w:space="0" w:color="auto"/>
            </w:tcBorders>
            <w:shd w:val="clear" w:color="auto" w:fill="auto"/>
          </w:tcPr>
          <w:p w14:paraId="4AE7748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0C4F9C73" w14:textId="77777777" w:rsidTr="00B74BE7">
        <w:tc>
          <w:tcPr>
            <w:tcW w:w="1384" w:type="dxa"/>
            <w:tcBorders>
              <w:bottom w:val="single" w:sz="4" w:space="0" w:color="auto"/>
            </w:tcBorders>
            <w:shd w:val="clear" w:color="auto" w:fill="auto"/>
            <w:vAlign w:val="center"/>
          </w:tcPr>
          <w:p w14:paraId="74F7240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482D39E4" w14:textId="19E32B92" w:rsidR="00B74BE7" w:rsidRPr="00CA54DF" w:rsidRDefault="00B74BE7" w:rsidP="004F7788">
            <w:pPr>
              <w:spacing w:after="120"/>
              <w:rPr>
                <w:rFonts w:ascii="Times New Roman" w:hAnsi="Times New Roman" w:cs="Times New Roman"/>
                <w:sz w:val="24"/>
                <w:szCs w:val="24"/>
              </w:rPr>
            </w:pPr>
            <w:r w:rsidRPr="00CA54DF">
              <w:rPr>
                <w:rFonts w:ascii="Times New Roman" w:hAnsi="Times New Roman" w:cs="Times New Roman"/>
                <w:sz w:val="24"/>
                <w:szCs w:val="24"/>
              </w:rPr>
              <w:t>Výkazy o stavech vládních dlouhodobých úvěrů – vojenský materiál</w:t>
            </w:r>
          </w:p>
        </w:tc>
        <w:tc>
          <w:tcPr>
            <w:tcW w:w="1162" w:type="dxa"/>
            <w:tcBorders>
              <w:bottom w:val="single" w:sz="4" w:space="0" w:color="auto"/>
            </w:tcBorders>
            <w:shd w:val="clear" w:color="auto" w:fill="auto"/>
          </w:tcPr>
          <w:p w14:paraId="0A12BFA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2E3A54D4" w14:textId="77777777" w:rsidTr="00B74BE7">
        <w:tc>
          <w:tcPr>
            <w:tcW w:w="1384" w:type="dxa"/>
            <w:tcBorders>
              <w:bottom w:val="single" w:sz="4" w:space="0" w:color="auto"/>
            </w:tcBorders>
            <w:shd w:val="clear" w:color="auto" w:fill="auto"/>
            <w:vAlign w:val="center"/>
          </w:tcPr>
          <w:p w14:paraId="6531AA6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3D628429" w14:textId="0612E070" w:rsidR="00B74BE7" w:rsidRPr="00CA54DF" w:rsidRDefault="00B74BE7" w:rsidP="0008346E">
            <w:pPr>
              <w:spacing w:after="120"/>
              <w:jc w:val="both"/>
              <w:rPr>
                <w:rFonts w:ascii="Times New Roman" w:hAnsi="Times New Roman" w:cs="Times New Roman"/>
                <w:sz w:val="24"/>
                <w:szCs w:val="24"/>
              </w:rPr>
            </w:pPr>
            <w:r w:rsidRPr="00721DA6">
              <w:rPr>
                <w:rFonts w:ascii="Times New Roman" w:hAnsi="Times New Roman" w:cs="Times New Roman"/>
                <w:sz w:val="24"/>
                <w:szCs w:val="24"/>
              </w:rPr>
              <w:t xml:space="preserve">Měsíční specifikace vládních úvěrů za vojenský materiál podle zemí </w:t>
            </w:r>
            <w:r w:rsidR="00721DA6" w:rsidRPr="00721DA6">
              <w:rPr>
                <w:rFonts w:ascii="Times New Roman" w:hAnsi="Times New Roman" w:cs="Times New Roman"/>
                <w:sz w:val="24"/>
                <w:szCs w:val="24"/>
              </w:rPr>
              <w:t xml:space="preserve">a </w:t>
            </w:r>
            <w:r w:rsidRPr="00721DA6">
              <w:rPr>
                <w:rFonts w:ascii="Times New Roman" w:hAnsi="Times New Roman" w:cs="Times New Roman"/>
                <w:sz w:val="24"/>
                <w:szCs w:val="24"/>
              </w:rPr>
              <w:t>čtvrtletní specifikace o vládních úvěrech za vojenský materiál podle</w:t>
            </w:r>
            <w:r w:rsidRPr="00CA54DF">
              <w:rPr>
                <w:rFonts w:ascii="Times New Roman" w:hAnsi="Times New Roman" w:cs="Times New Roman"/>
                <w:sz w:val="24"/>
                <w:szCs w:val="24"/>
              </w:rPr>
              <w:t xml:space="preserve"> zemí a úvěrových dohod</w:t>
            </w:r>
          </w:p>
        </w:tc>
        <w:tc>
          <w:tcPr>
            <w:tcW w:w="1162" w:type="dxa"/>
            <w:tcBorders>
              <w:bottom w:val="single" w:sz="4" w:space="0" w:color="auto"/>
            </w:tcBorders>
            <w:shd w:val="clear" w:color="auto" w:fill="auto"/>
          </w:tcPr>
          <w:p w14:paraId="0774FDD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39C96B35" w14:textId="77777777" w:rsidTr="00B74BE7">
        <w:tc>
          <w:tcPr>
            <w:tcW w:w="1384" w:type="dxa"/>
            <w:tcBorders>
              <w:bottom w:val="single" w:sz="4" w:space="0" w:color="auto"/>
            </w:tcBorders>
            <w:shd w:val="clear" w:color="auto" w:fill="auto"/>
            <w:vAlign w:val="center"/>
          </w:tcPr>
          <w:p w14:paraId="0ED5264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222B3749" w14:textId="14174377" w:rsidR="00B74BE7" w:rsidRPr="00CA54DF" w:rsidRDefault="00B74BE7" w:rsidP="004F7788">
            <w:pPr>
              <w:spacing w:after="120"/>
              <w:jc w:val="both"/>
              <w:rPr>
                <w:rFonts w:ascii="Times New Roman" w:hAnsi="Times New Roman" w:cs="Times New Roman"/>
                <w:strike/>
                <w:sz w:val="24"/>
                <w:szCs w:val="24"/>
              </w:rPr>
            </w:pPr>
            <w:r w:rsidRPr="00CA54DF">
              <w:rPr>
                <w:rFonts w:ascii="Times New Roman" w:hAnsi="Times New Roman" w:cs="Times New Roman"/>
                <w:sz w:val="24"/>
                <w:szCs w:val="24"/>
              </w:rPr>
              <w:t>Výkazy a rozbory, v nichž jsou uvedeny údaje o čerpání a splácení vládních úvěrů na dodávky vojenské techniky za jednotlivé dlužnické země a o vládních pohledávkách z těchto dodávek</w:t>
            </w:r>
          </w:p>
        </w:tc>
        <w:tc>
          <w:tcPr>
            <w:tcW w:w="1162" w:type="dxa"/>
            <w:tcBorders>
              <w:bottom w:val="single" w:sz="4" w:space="0" w:color="auto"/>
            </w:tcBorders>
            <w:shd w:val="clear" w:color="auto" w:fill="auto"/>
          </w:tcPr>
          <w:p w14:paraId="6EF4A0C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6C85D330" w14:textId="77777777" w:rsidTr="00B43DAF">
        <w:trPr>
          <w:trHeight w:val="567"/>
        </w:trPr>
        <w:tc>
          <w:tcPr>
            <w:tcW w:w="9350" w:type="dxa"/>
            <w:gridSpan w:val="3"/>
            <w:tcBorders>
              <w:bottom w:val="single" w:sz="4" w:space="0" w:color="auto"/>
            </w:tcBorders>
            <w:shd w:val="clear" w:color="auto" w:fill="auto"/>
            <w:vAlign w:val="center"/>
          </w:tcPr>
          <w:p w14:paraId="7F22939C" w14:textId="77777777" w:rsidR="00B74BE7" w:rsidRPr="00CA54DF" w:rsidRDefault="00B74BE7" w:rsidP="004F7788">
            <w:pPr>
              <w:spacing w:after="120"/>
              <w:jc w:val="both"/>
              <w:rPr>
                <w:rFonts w:ascii="Times New Roman" w:hAnsi="Times New Roman" w:cs="Times New Roman"/>
                <w:sz w:val="24"/>
                <w:szCs w:val="24"/>
              </w:rPr>
            </w:pPr>
          </w:p>
        </w:tc>
      </w:tr>
      <w:tr w:rsidR="00B74BE7" w:rsidRPr="00CA54DF" w14:paraId="56B5AF96" w14:textId="77777777" w:rsidTr="00B74BE7">
        <w:trPr>
          <w:trHeight w:val="851"/>
        </w:trPr>
        <w:tc>
          <w:tcPr>
            <w:tcW w:w="1384" w:type="dxa"/>
            <w:shd w:val="pct15" w:color="auto" w:fill="auto"/>
            <w:vAlign w:val="center"/>
          </w:tcPr>
          <w:p w14:paraId="6503BAAB" w14:textId="77777777" w:rsidR="00B74BE7" w:rsidRPr="00CA54DF" w:rsidRDefault="00B74BE7" w:rsidP="004F7788">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5B1D110E" w14:textId="77777777" w:rsidR="00B74BE7" w:rsidRPr="00CA54DF" w:rsidRDefault="00B74BE7"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Státní hmotné rezervy a strategické zdroje</w:t>
            </w:r>
          </w:p>
        </w:tc>
        <w:tc>
          <w:tcPr>
            <w:tcW w:w="1162" w:type="dxa"/>
            <w:shd w:val="pct15" w:color="auto" w:fill="auto"/>
            <w:vAlign w:val="center"/>
          </w:tcPr>
          <w:p w14:paraId="05242540" w14:textId="77777777" w:rsidR="00B74BE7" w:rsidRPr="00CA54DF" w:rsidRDefault="00B74BE7" w:rsidP="004F7788">
            <w:pPr>
              <w:spacing w:after="120"/>
              <w:rPr>
                <w:rFonts w:ascii="Times New Roman" w:hAnsi="Times New Roman" w:cs="Times New Roman"/>
                <w:sz w:val="24"/>
                <w:szCs w:val="24"/>
              </w:rPr>
            </w:pPr>
          </w:p>
        </w:tc>
      </w:tr>
      <w:tr w:rsidR="00B74BE7" w:rsidRPr="00CA54DF" w14:paraId="1BB21DED" w14:textId="77777777" w:rsidTr="00B74BE7">
        <w:tc>
          <w:tcPr>
            <w:tcW w:w="1384" w:type="dxa"/>
            <w:shd w:val="clear" w:color="auto" w:fill="auto"/>
            <w:vAlign w:val="center"/>
          </w:tcPr>
          <w:p w14:paraId="131DF53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F54419F" w14:textId="296E7E9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Souhrnná skladba položek hmotných rezerv a jejich minimální limity a orientační cílové stavy</w:t>
            </w:r>
          </w:p>
        </w:tc>
        <w:tc>
          <w:tcPr>
            <w:tcW w:w="1162" w:type="dxa"/>
            <w:shd w:val="clear" w:color="auto" w:fill="auto"/>
          </w:tcPr>
          <w:p w14:paraId="5E667562" w14:textId="79BD5538"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sidR="00226E8A">
              <w:rPr>
                <w:rFonts w:ascii="Times New Roman" w:hAnsi="Times New Roman" w:cs="Times New Roman"/>
                <w:sz w:val="24"/>
                <w:szCs w:val="24"/>
              </w:rPr>
              <w:t xml:space="preserve"> – D </w:t>
            </w:r>
          </w:p>
        </w:tc>
      </w:tr>
      <w:tr w:rsidR="00B74BE7" w:rsidRPr="00CA54DF" w14:paraId="38DD07E4" w14:textId="77777777" w:rsidTr="00B74BE7">
        <w:tc>
          <w:tcPr>
            <w:tcW w:w="1384" w:type="dxa"/>
            <w:shd w:val="clear" w:color="auto" w:fill="auto"/>
            <w:vAlign w:val="center"/>
          </w:tcPr>
          <w:p w14:paraId="1B32C11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526B82C" w14:textId="647938A5"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Souhrnné </w:t>
            </w:r>
            <w:r w:rsidR="00270716">
              <w:rPr>
                <w:rFonts w:ascii="Times New Roman" w:hAnsi="Times New Roman" w:cs="Times New Roman"/>
                <w:sz w:val="24"/>
                <w:szCs w:val="24"/>
              </w:rPr>
              <w:t xml:space="preserve">informace a </w:t>
            </w:r>
            <w:r w:rsidRPr="00CA54DF">
              <w:rPr>
                <w:rFonts w:ascii="Times New Roman" w:hAnsi="Times New Roman" w:cs="Times New Roman"/>
                <w:sz w:val="24"/>
                <w:szCs w:val="24"/>
              </w:rPr>
              <w:t>plány nákupu, prodejů a obměn materiálů hmotných rezerv</w:t>
            </w:r>
          </w:p>
        </w:tc>
        <w:tc>
          <w:tcPr>
            <w:tcW w:w="1162" w:type="dxa"/>
            <w:shd w:val="clear" w:color="auto" w:fill="auto"/>
          </w:tcPr>
          <w:p w14:paraId="39742C87" w14:textId="1150E8F4"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sidR="00226E8A">
              <w:rPr>
                <w:rFonts w:ascii="Times New Roman" w:hAnsi="Times New Roman" w:cs="Times New Roman"/>
                <w:sz w:val="24"/>
                <w:szCs w:val="24"/>
              </w:rPr>
              <w:t xml:space="preserve"> – D </w:t>
            </w:r>
          </w:p>
        </w:tc>
      </w:tr>
      <w:tr w:rsidR="00B74BE7" w:rsidRPr="00CA54DF" w14:paraId="207510EE" w14:textId="77777777" w:rsidTr="00B74BE7">
        <w:tc>
          <w:tcPr>
            <w:tcW w:w="1384" w:type="dxa"/>
            <w:shd w:val="clear" w:color="auto" w:fill="auto"/>
            <w:vAlign w:val="center"/>
          </w:tcPr>
          <w:p w14:paraId="12848F4C"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27A0572" w14:textId="4B6B7DE3"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Dokumenty obsahující smluvní ujednání o nakládání s hmotnými rezervami, dokumenty související s hospodářskou mobilizací</w:t>
            </w:r>
          </w:p>
        </w:tc>
        <w:tc>
          <w:tcPr>
            <w:tcW w:w="1162" w:type="dxa"/>
            <w:shd w:val="clear" w:color="auto" w:fill="auto"/>
          </w:tcPr>
          <w:p w14:paraId="1E2F87A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7CDB8910" w14:textId="77777777" w:rsidTr="00B74BE7">
        <w:tc>
          <w:tcPr>
            <w:tcW w:w="1384" w:type="dxa"/>
            <w:shd w:val="clear" w:color="auto" w:fill="auto"/>
            <w:vAlign w:val="center"/>
          </w:tcPr>
          <w:p w14:paraId="46174876"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643B415" w14:textId="3204E396"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Způsob zajištění fyzické bezpečnosti</w:t>
            </w:r>
            <w:r w:rsidR="00226E8A">
              <w:rPr>
                <w:rFonts w:ascii="Times New Roman" w:hAnsi="Times New Roman" w:cs="Times New Roman"/>
                <w:sz w:val="24"/>
                <w:szCs w:val="24"/>
              </w:rPr>
              <w:t xml:space="preserve"> (včetně projektové dokumentace</w:t>
            </w:r>
            <w:r w:rsidRPr="00CA54DF">
              <w:rPr>
                <w:rFonts w:ascii="Times New Roman" w:hAnsi="Times New Roman" w:cs="Times New Roman"/>
                <w:sz w:val="24"/>
                <w:szCs w:val="24"/>
              </w:rPr>
              <w:t>, skladovací kapacita, účel, využití, pasportizace a projektová dokumentace budov a objektů Správy státních hmotných rezerv určených pro uložení státních hmotných rezerv</w:t>
            </w:r>
          </w:p>
        </w:tc>
        <w:tc>
          <w:tcPr>
            <w:tcW w:w="1162" w:type="dxa"/>
            <w:shd w:val="clear" w:color="auto" w:fill="auto"/>
          </w:tcPr>
          <w:p w14:paraId="6E603B9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5AD4EBBC" w14:textId="77777777" w:rsidTr="00B74BE7">
        <w:tc>
          <w:tcPr>
            <w:tcW w:w="1384" w:type="dxa"/>
            <w:shd w:val="clear" w:color="auto" w:fill="auto"/>
            <w:vAlign w:val="center"/>
          </w:tcPr>
          <w:p w14:paraId="0D26306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65AEF04" w14:textId="48EB54C4" w:rsidR="00B74BE7" w:rsidRPr="00CA54DF" w:rsidRDefault="00B74BE7" w:rsidP="00270716">
            <w:pPr>
              <w:spacing w:after="120"/>
              <w:jc w:val="both"/>
              <w:rPr>
                <w:rFonts w:ascii="Times New Roman" w:hAnsi="Times New Roman" w:cs="Times New Roman"/>
                <w:sz w:val="24"/>
                <w:szCs w:val="24"/>
              </w:rPr>
            </w:pPr>
            <w:r w:rsidRPr="00CA54DF">
              <w:rPr>
                <w:rFonts w:ascii="Times New Roman" w:hAnsi="Times New Roman" w:cs="Times New Roman"/>
                <w:sz w:val="24"/>
                <w:szCs w:val="24"/>
              </w:rPr>
              <w:t>Dislokace a systém bezpečnostní ochrany záložních pracovišť Správy státních hmotných rezerv</w:t>
            </w:r>
          </w:p>
        </w:tc>
        <w:tc>
          <w:tcPr>
            <w:tcW w:w="1162" w:type="dxa"/>
            <w:shd w:val="clear" w:color="auto" w:fill="auto"/>
          </w:tcPr>
          <w:p w14:paraId="69902B2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7CEB804E" w14:textId="77777777" w:rsidTr="00B74BE7">
        <w:tc>
          <w:tcPr>
            <w:tcW w:w="1384" w:type="dxa"/>
            <w:shd w:val="clear" w:color="auto" w:fill="auto"/>
            <w:vAlign w:val="center"/>
          </w:tcPr>
          <w:p w14:paraId="3564605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6D0C9A9" w14:textId="3F719DA1"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strategických zásobách zemědělských komodit a potravin</w:t>
            </w:r>
          </w:p>
        </w:tc>
        <w:tc>
          <w:tcPr>
            <w:tcW w:w="1162" w:type="dxa"/>
            <w:shd w:val="clear" w:color="auto" w:fill="auto"/>
          </w:tcPr>
          <w:p w14:paraId="72D5535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0D4054F7" w14:textId="77777777" w:rsidTr="00B74BE7">
        <w:tc>
          <w:tcPr>
            <w:tcW w:w="1384" w:type="dxa"/>
            <w:shd w:val="clear" w:color="auto" w:fill="auto"/>
            <w:vAlign w:val="center"/>
          </w:tcPr>
          <w:p w14:paraId="71A61DA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CCC9079" w14:textId="671FAED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o strategických zdrojích podzemních vod</w:t>
            </w:r>
          </w:p>
        </w:tc>
        <w:tc>
          <w:tcPr>
            <w:tcW w:w="1162" w:type="dxa"/>
            <w:shd w:val="clear" w:color="auto" w:fill="auto"/>
          </w:tcPr>
          <w:p w14:paraId="1ECF2EB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22C9D914" w14:textId="77777777" w:rsidTr="00BC1B5A">
        <w:trPr>
          <w:trHeight w:val="567"/>
        </w:trPr>
        <w:tc>
          <w:tcPr>
            <w:tcW w:w="9350" w:type="dxa"/>
            <w:gridSpan w:val="3"/>
            <w:shd w:val="clear" w:color="auto" w:fill="auto"/>
            <w:vAlign w:val="center"/>
          </w:tcPr>
          <w:p w14:paraId="78082E77" w14:textId="77777777" w:rsidR="00B74BE7" w:rsidRPr="00CA54DF" w:rsidRDefault="00B74BE7" w:rsidP="004F7788">
            <w:pPr>
              <w:spacing w:after="120"/>
              <w:rPr>
                <w:rFonts w:ascii="Times New Roman" w:hAnsi="Times New Roman" w:cs="Times New Roman"/>
                <w:sz w:val="24"/>
                <w:szCs w:val="24"/>
              </w:rPr>
            </w:pPr>
            <w:r w:rsidRPr="00CA54DF">
              <w:rPr>
                <w:rFonts w:ascii="Times New Roman" w:hAnsi="Times New Roman" w:cs="Times New Roman"/>
                <w:sz w:val="24"/>
                <w:szCs w:val="24"/>
              </w:rPr>
              <w:t xml:space="preserve">  </w:t>
            </w:r>
          </w:p>
          <w:p w14:paraId="6CEB87E9" w14:textId="77777777" w:rsidR="00B74BE7" w:rsidRPr="00CA54DF" w:rsidRDefault="00B74BE7" w:rsidP="004F7788">
            <w:pPr>
              <w:spacing w:after="120"/>
              <w:rPr>
                <w:rFonts w:ascii="Times New Roman" w:hAnsi="Times New Roman" w:cs="Times New Roman"/>
                <w:sz w:val="24"/>
                <w:szCs w:val="24"/>
              </w:rPr>
            </w:pPr>
          </w:p>
        </w:tc>
      </w:tr>
      <w:tr w:rsidR="00B74BE7" w:rsidRPr="00CA54DF" w14:paraId="5AC9965E" w14:textId="77777777" w:rsidTr="00B74BE7">
        <w:trPr>
          <w:trHeight w:val="851"/>
        </w:trPr>
        <w:tc>
          <w:tcPr>
            <w:tcW w:w="1384" w:type="dxa"/>
            <w:shd w:val="clear" w:color="auto" w:fill="D9D9D9" w:themeFill="background1" w:themeFillShade="D9"/>
            <w:vAlign w:val="center"/>
          </w:tcPr>
          <w:p w14:paraId="3499893E" w14:textId="77777777" w:rsidR="00B74BE7" w:rsidRPr="00CA54DF" w:rsidRDefault="00B74BE7" w:rsidP="004F7788">
            <w:pPr>
              <w:pStyle w:val="Odstavecseseznamem"/>
              <w:numPr>
                <w:ilvl w:val="0"/>
                <w:numId w:val="11"/>
              </w:numPr>
              <w:spacing w:after="120"/>
              <w:ind w:hanging="218"/>
              <w:rPr>
                <w:rFonts w:ascii="Times New Roman" w:hAnsi="Times New Roman" w:cs="Times New Roman"/>
                <w:b/>
                <w:sz w:val="24"/>
                <w:szCs w:val="24"/>
              </w:rPr>
            </w:pPr>
          </w:p>
        </w:tc>
        <w:tc>
          <w:tcPr>
            <w:tcW w:w="6804" w:type="dxa"/>
            <w:shd w:val="clear" w:color="auto" w:fill="D9D9D9" w:themeFill="background1" w:themeFillShade="D9"/>
            <w:vAlign w:val="center"/>
          </w:tcPr>
          <w:p w14:paraId="0132D31D" w14:textId="77777777" w:rsidR="00B74BE7" w:rsidRPr="00CA54DF" w:rsidRDefault="00B74BE7"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Průmysl a obchod</w:t>
            </w:r>
          </w:p>
        </w:tc>
        <w:tc>
          <w:tcPr>
            <w:tcW w:w="1162" w:type="dxa"/>
            <w:shd w:val="clear" w:color="auto" w:fill="D9D9D9" w:themeFill="background1" w:themeFillShade="D9"/>
            <w:vAlign w:val="center"/>
          </w:tcPr>
          <w:p w14:paraId="15D9ACDF" w14:textId="77777777" w:rsidR="00B74BE7" w:rsidRPr="00CA54DF" w:rsidRDefault="00B74BE7" w:rsidP="004F7788">
            <w:pPr>
              <w:spacing w:after="120"/>
              <w:rPr>
                <w:rFonts w:ascii="Times New Roman" w:hAnsi="Times New Roman" w:cs="Times New Roman"/>
                <w:sz w:val="24"/>
                <w:szCs w:val="24"/>
              </w:rPr>
            </w:pPr>
          </w:p>
        </w:tc>
      </w:tr>
      <w:tr w:rsidR="00B74BE7" w:rsidRPr="00CA54DF" w14:paraId="270AD787" w14:textId="77777777" w:rsidTr="00B74BE7">
        <w:tc>
          <w:tcPr>
            <w:tcW w:w="1384" w:type="dxa"/>
            <w:shd w:val="clear" w:color="auto" w:fill="auto"/>
            <w:vAlign w:val="center"/>
          </w:tcPr>
          <w:p w14:paraId="029A71B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A089E37" w14:textId="3A2A387B" w:rsidR="00B74BE7" w:rsidRPr="00CA54DF" w:rsidRDefault="00B74BE7" w:rsidP="00F56A73">
            <w:pPr>
              <w:spacing w:after="120"/>
              <w:jc w:val="both"/>
              <w:rPr>
                <w:rFonts w:ascii="Times New Roman" w:hAnsi="Times New Roman" w:cs="Times New Roman"/>
                <w:sz w:val="24"/>
                <w:szCs w:val="24"/>
              </w:rPr>
            </w:pPr>
            <w:r w:rsidRPr="00CA54DF">
              <w:rPr>
                <w:rFonts w:ascii="Times New Roman" w:hAnsi="Times New Roman" w:cs="Times New Roman"/>
                <w:sz w:val="24"/>
                <w:szCs w:val="24"/>
              </w:rPr>
              <w:t>Obchodně politické koncepční a strategické záměry České republiky</w:t>
            </w:r>
          </w:p>
        </w:tc>
        <w:tc>
          <w:tcPr>
            <w:tcW w:w="1162" w:type="dxa"/>
            <w:shd w:val="clear" w:color="auto" w:fill="auto"/>
          </w:tcPr>
          <w:p w14:paraId="37AA9B0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3000DC37" w14:textId="77777777" w:rsidTr="00B74BE7">
        <w:tc>
          <w:tcPr>
            <w:tcW w:w="1384" w:type="dxa"/>
            <w:shd w:val="clear" w:color="auto" w:fill="auto"/>
            <w:vAlign w:val="center"/>
          </w:tcPr>
          <w:p w14:paraId="65FB2A6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F96EC36" w14:textId="58A63A05" w:rsidR="00B74BE7" w:rsidRPr="00CA54DF" w:rsidRDefault="00B74BE7" w:rsidP="00F56A73">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připravovaných obchodních jednáních a kontraktech, jejichž vyzrazení by zvýhodnilo zahraničního konkurenta na úkor českého dodavatele</w:t>
            </w:r>
          </w:p>
        </w:tc>
        <w:tc>
          <w:tcPr>
            <w:tcW w:w="1162" w:type="dxa"/>
            <w:shd w:val="clear" w:color="auto" w:fill="auto"/>
          </w:tcPr>
          <w:p w14:paraId="0BF0CD4E"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76D9898E" w14:textId="77777777" w:rsidTr="00B74BE7">
        <w:tc>
          <w:tcPr>
            <w:tcW w:w="1384" w:type="dxa"/>
            <w:shd w:val="clear" w:color="auto" w:fill="auto"/>
            <w:vAlign w:val="center"/>
          </w:tcPr>
          <w:p w14:paraId="2C0CEA45"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6842D11" w14:textId="09BBD0FA" w:rsidR="00B74BE7" w:rsidRPr="00CA54DF" w:rsidRDefault="00B74BE7" w:rsidP="00F56A73">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související s licenčním řízením, včetně zdůvodnění zamítavých závazných stanovisek Ministerstva zahraničních věcí</w:t>
            </w:r>
          </w:p>
        </w:tc>
        <w:tc>
          <w:tcPr>
            <w:tcW w:w="1162" w:type="dxa"/>
            <w:shd w:val="clear" w:color="auto" w:fill="auto"/>
          </w:tcPr>
          <w:p w14:paraId="17C18A0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6DAC8A2" w14:textId="77777777" w:rsidTr="00B74BE7">
        <w:tc>
          <w:tcPr>
            <w:tcW w:w="1384" w:type="dxa"/>
            <w:shd w:val="clear" w:color="auto" w:fill="auto"/>
            <w:vAlign w:val="center"/>
          </w:tcPr>
          <w:p w14:paraId="127F0A5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EBB9779" w14:textId="799A6C6C" w:rsidR="00B74BE7" w:rsidRPr="00CA54DF" w:rsidRDefault="00B74BE7" w:rsidP="00F56A73">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zamítnutých žádostech o exportní licenci v rámci Evropské unie</w:t>
            </w:r>
          </w:p>
        </w:tc>
        <w:tc>
          <w:tcPr>
            <w:tcW w:w="1162" w:type="dxa"/>
            <w:shd w:val="clear" w:color="auto" w:fill="auto"/>
          </w:tcPr>
          <w:p w14:paraId="6DAED2D3"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1EBF161A" w14:textId="77777777" w:rsidTr="00B74BE7">
        <w:tc>
          <w:tcPr>
            <w:tcW w:w="1384" w:type="dxa"/>
            <w:shd w:val="clear" w:color="auto" w:fill="auto"/>
            <w:vAlign w:val="center"/>
          </w:tcPr>
          <w:p w14:paraId="724FE2EA"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DC112B5" w14:textId="23689A3B" w:rsidR="00B74BE7" w:rsidRPr="00CA54DF" w:rsidRDefault="00B74BE7" w:rsidP="00F56A73">
            <w:pPr>
              <w:spacing w:after="120"/>
              <w:jc w:val="both"/>
              <w:rPr>
                <w:rFonts w:ascii="Times New Roman" w:hAnsi="Times New Roman" w:cs="Times New Roman"/>
                <w:sz w:val="24"/>
                <w:szCs w:val="24"/>
              </w:rPr>
            </w:pPr>
            <w:r w:rsidRPr="00CA54DF">
              <w:rPr>
                <w:rFonts w:ascii="Times New Roman" w:hAnsi="Times New Roman" w:cs="Times New Roman"/>
                <w:sz w:val="24"/>
                <w:szCs w:val="24"/>
              </w:rPr>
              <w:t>Materiály a informace z jednání o spolupráci v zahraničním obchodě v oblasti vojenského materiálu a jiných druhů citlivého zboží, včetně zboží dvojího užití a zbraní a střeliva nevojenského charakteru</w:t>
            </w:r>
          </w:p>
        </w:tc>
        <w:tc>
          <w:tcPr>
            <w:tcW w:w="1162" w:type="dxa"/>
            <w:shd w:val="clear" w:color="auto" w:fill="auto"/>
          </w:tcPr>
          <w:p w14:paraId="72F79293"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3445D596" w14:textId="77777777" w:rsidTr="00B74BE7">
        <w:tc>
          <w:tcPr>
            <w:tcW w:w="1384" w:type="dxa"/>
            <w:shd w:val="clear" w:color="auto" w:fill="auto"/>
            <w:vAlign w:val="center"/>
          </w:tcPr>
          <w:p w14:paraId="23BFB14C"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C017FE3" w14:textId="7C2E6D7E" w:rsidR="00B74BE7" w:rsidRPr="00CA54DF" w:rsidRDefault="00B74BE7" w:rsidP="00F56A73">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statistické nebo jiné údaje o vývozech, dovozech</w:t>
            </w:r>
            <w:r w:rsidR="007568F1">
              <w:rPr>
                <w:rFonts w:ascii="Times New Roman" w:hAnsi="Times New Roman" w:cs="Times New Roman"/>
                <w:sz w:val="24"/>
                <w:szCs w:val="24"/>
              </w:rPr>
              <w:t xml:space="preserve"> a transferech</w:t>
            </w:r>
            <w:r w:rsidRPr="00CA54DF">
              <w:rPr>
                <w:rFonts w:ascii="Times New Roman" w:hAnsi="Times New Roman" w:cs="Times New Roman"/>
                <w:sz w:val="24"/>
                <w:szCs w:val="24"/>
              </w:rPr>
              <w:t xml:space="preserve"> vojenského materiálu</w:t>
            </w:r>
            <w:r w:rsidR="007568F1">
              <w:rPr>
                <w:rFonts w:ascii="Times New Roman" w:hAnsi="Times New Roman" w:cs="Times New Roman"/>
                <w:sz w:val="24"/>
                <w:szCs w:val="24"/>
              </w:rPr>
              <w:t xml:space="preserve"> a významného vojenského materiálu</w:t>
            </w:r>
            <w:r w:rsidRPr="00CA54DF">
              <w:rPr>
                <w:rFonts w:ascii="Times New Roman" w:hAnsi="Times New Roman" w:cs="Times New Roman"/>
                <w:sz w:val="24"/>
                <w:szCs w:val="24"/>
              </w:rPr>
              <w:t>, pokud je z nich zřejmá identifikace výrobků, jejich množství, hodnota a odběratelské nebo dodavatelské země</w:t>
            </w:r>
          </w:p>
        </w:tc>
        <w:tc>
          <w:tcPr>
            <w:tcW w:w="1162" w:type="dxa"/>
            <w:shd w:val="clear" w:color="auto" w:fill="auto"/>
          </w:tcPr>
          <w:p w14:paraId="3093E1A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5FCDE770" w14:textId="77777777" w:rsidTr="00B74BE7">
        <w:tc>
          <w:tcPr>
            <w:tcW w:w="1384" w:type="dxa"/>
            <w:shd w:val="clear" w:color="auto" w:fill="auto"/>
            <w:vAlign w:val="center"/>
          </w:tcPr>
          <w:p w14:paraId="761F9B41"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593FC8F" w14:textId="0B74A957" w:rsidR="00B74BE7" w:rsidRPr="00CA54DF" w:rsidRDefault="00B74BE7" w:rsidP="00F56A73">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statistické nebo jiné údaje o vývozech, dovozech, přepravě, tranzitech zboží dvojího užití a zbraní a střeliva nevojenského charakteru, pokud je z nich zřejmá identifikace výrobků, jejich množství, hodnota a odběratelské nebo dodavatelské země</w:t>
            </w:r>
          </w:p>
        </w:tc>
        <w:tc>
          <w:tcPr>
            <w:tcW w:w="1162" w:type="dxa"/>
            <w:shd w:val="clear" w:color="auto" w:fill="auto"/>
          </w:tcPr>
          <w:p w14:paraId="094CBBD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227CBD07" w14:textId="77777777" w:rsidTr="00B74BE7">
        <w:tc>
          <w:tcPr>
            <w:tcW w:w="1384" w:type="dxa"/>
            <w:shd w:val="clear" w:color="auto" w:fill="auto"/>
            <w:vAlign w:val="center"/>
          </w:tcPr>
          <w:p w14:paraId="79349B76"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23CEDA8" w14:textId="0223E2F9"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informace o výzkumu, vývoji a výrobě výbušnin a o subjektech působících v tomto oboru</w:t>
            </w:r>
          </w:p>
        </w:tc>
        <w:tc>
          <w:tcPr>
            <w:tcW w:w="1162" w:type="dxa"/>
            <w:shd w:val="clear" w:color="auto" w:fill="auto"/>
          </w:tcPr>
          <w:p w14:paraId="2676468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7570ED8B" w14:textId="77777777" w:rsidTr="00B74BE7">
        <w:tc>
          <w:tcPr>
            <w:tcW w:w="1384" w:type="dxa"/>
            <w:shd w:val="clear" w:color="auto" w:fill="auto"/>
            <w:vAlign w:val="center"/>
          </w:tcPr>
          <w:p w14:paraId="266C856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C47257A" w14:textId="2573925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Výzkum, vývoj</w:t>
            </w:r>
            <w:r w:rsidR="0093409F">
              <w:rPr>
                <w:rFonts w:ascii="Times New Roman" w:hAnsi="Times New Roman" w:cs="Times New Roman"/>
                <w:sz w:val="24"/>
                <w:szCs w:val="24"/>
              </w:rPr>
              <w:t>,</w:t>
            </w:r>
            <w:r w:rsidRPr="00CA54DF">
              <w:rPr>
                <w:rFonts w:ascii="Times New Roman" w:hAnsi="Times New Roman" w:cs="Times New Roman"/>
                <w:sz w:val="24"/>
                <w:szCs w:val="24"/>
              </w:rPr>
              <w:t xml:space="preserve"> inovace</w:t>
            </w:r>
            <w:r w:rsidR="0093409F">
              <w:rPr>
                <w:rFonts w:ascii="Times New Roman" w:hAnsi="Times New Roman" w:cs="Times New Roman"/>
                <w:sz w:val="24"/>
                <w:szCs w:val="24"/>
              </w:rPr>
              <w:t xml:space="preserve"> a produkce</w:t>
            </w:r>
            <w:r w:rsidRPr="00CA54DF">
              <w:rPr>
                <w:rFonts w:ascii="Times New Roman" w:hAnsi="Times New Roman" w:cs="Times New Roman"/>
                <w:sz w:val="24"/>
                <w:szCs w:val="24"/>
              </w:rPr>
              <w:t xml:space="preserve"> výrobků </w:t>
            </w:r>
            <w:r w:rsidR="0093409F">
              <w:rPr>
                <w:rFonts w:ascii="Times New Roman" w:hAnsi="Times New Roman" w:cs="Times New Roman"/>
                <w:sz w:val="24"/>
                <w:szCs w:val="24"/>
              </w:rPr>
              <w:t>obranného</w:t>
            </w:r>
            <w:r w:rsidR="0093409F" w:rsidRPr="00CA54DF">
              <w:rPr>
                <w:rFonts w:ascii="Times New Roman" w:hAnsi="Times New Roman" w:cs="Times New Roman"/>
                <w:sz w:val="24"/>
                <w:szCs w:val="24"/>
              </w:rPr>
              <w:t xml:space="preserve"> </w:t>
            </w:r>
            <w:r w:rsidRPr="00CA54DF">
              <w:rPr>
                <w:rFonts w:ascii="Times New Roman" w:hAnsi="Times New Roman" w:cs="Times New Roman"/>
                <w:sz w:val="24"/>
                <w:szCs w:val="24"/>
              </w:rPr>
              <w:t>průmyslu</w:t>
            </w:r>
          </w:p>
        </w:tc>
        <w:tc>
          <w:tcPr>
            <w:tcW w:w="1162" w:type="dxa"/>
            <w:shd w:val="clear" w:color="auto" w:fill="auto"/>
          </w:tcPr>
          <w:p w14:paraId="4075775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417F2B74" w14:textId="77777777" w:rsidTr="00B74BE7">
        <w:tc>
          <w:tcPr>
            <w:tcW w:w="1384" w:type="dxa"/>
            <w:shd w:val="clear" w:color="auto" w:fill="auto"/>
            <w:vAlign w:val="center"/>
          </w:tcPr>
          <w:p w14:paraId="0855E7A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2A3E853" w14:textId="23FD34E3"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Pololetní výkaz o zbrojní technice a vybraných zbrojních výrobcích Zbroj (MPO) 1-02, pokud obsahuje údaje o vybraných zbrojních výrobcích</w:t>
            </w:r>
          </w:p>
        </w:tc>
        <w:tc>
          <w:tcPr>
            <w:tcW w:w="1162" w:type="dxa"/>
            <w:shd w:val="clear" w:color="auto" w:fill="auto"/>
          </w:tcPr>
          <w:p w14:paraId="4514940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480AB3A0" w14:textId="77777777" w:rsidTr="00B74BE7">
        <w:tc>
          <w:tcPr>
            <w:tcW w:w="1384" w:type="dxa"/>
            <w:shd w:val="clear" w:color="auto" w:fill="F2F2F2" w:themeFill="background1" w:themeFillShade="F2"/>
            <w:vAlign w:val="center"/>
          </w:tcPr>
          <w:p w14:paraId="46B2DE5A" w14:textId="77777777" w:rsidR="00B74BE7" w:rsidRPr="00CA54DF" w:rsidRDefault="00B74BE7" w:rsidP="004F7788">
            <w:pPr>
              <w:pStyle w:val="Odstavecseseznamem"/>
              <w:spacing w:after="120"/>
              <w:ind w:hanging="578"/>
              <w:rPr>
                <w:rFonts w:ascii="Times New Roman" w:hAnsi="Times New Roman" w:cs="Times New Roman"/>
                <w:b/>
                <w:sz w:val="24"/>
                <w:szCs w:val="24"/>
              </w:rPr>
            </w:pPr>
          </w:p>
        </w:tc>
        <w:tc>
          <w:tcPr>
            <w:tcW w:w="6804" w:type="dxa"/>
            <w:shd w:val="clear" w:color="auto" w:fill="F2F2F2" w:themeFill="background1" w:themeFillShade="F2"/>
          </w:tcPr>
          <w:p w14:paraId="5708FB09" w14:textId="77777777" w:rsidR="00B74BE7" w:rsidRPr="00CA54DF" w:rsidRDefault="00B74BE7"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Energetika</w:t>
            </w:r>
          </w:p>
        </w:tc>
        <w:tc>
          <w:tcPr>
            <w:tcW w:w="1162" w:type="dxa"/>
            <w:shd w:val="clear" w:color="auto" w:fill="F2F2F2" w:themeFill="background1" w:themeFillShade="F2"/>
          </w:tcPr>
          <w:p w14:paraId="0E936808" w14:textId="77777777" w:rsidR="00B74BE7" w:rsidRPr="00CA54DF" w:rsidRDefault="00B74BE7" w:rsidP="004F7788">
            <w:pPr>
              <w:spacing w:after="120"/>
              <w:jc w:val="center"/>
              <w:rPr>
                <w:rFonts w:ascii="Times New Roman" w:hAnsi="Times New Roman" w:cs="Times New Roman"/>
                <w:b/>
                <w:sz w:val="24"/>
                <w:szCs w:val="24"/>
              </w:rPr>
            </w:pPr>
          </w:p>
        </w:tc>
      </w:tr>
      <w:tr w:rsidR="00B74BE7" w:rsidRPr="00CA54DF" w14:paraId="3A70FEB0" w14:textId="77777777" w:rsidTr="00B74BE7">
        <w:tc>
          <w:tcPr>
            <w:tcW w:w="1384" w:type="dxa"/>
            <w:shd w:val="clear" w:color="auto" w:fill="auto"/>
            <w:vAlign w:val="center"/>
          </w:tcPr>
          <w:p w14:paraId="5D99EE38"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554C62A" w14:textId="7ED4A38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ochraně a technickém zabezpečení ochrany energetických zařízení pro výrobu, přenos a distribuci elektřiny</w:t>
            </w:r>
          </w:p>
        </w:tc>
        <w:tc>
          <w:tcPr>
            <w:tcW w:w="1162" w:type="dxa"/>
            <w:shd w:val="clear" w:color="auto" w:fill="auto"/>
          </w:tcPr>
          <w:p w14:paraId="504321B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749FA4A4" w14:textId="77777777" w:rsidTr="00B74BE7">
        <w:tc>
          <w:tcPr>
            <w:tcW w:w="1384" w:type="dxa"/>
            <w:shd w:val="clear" w:color="auto" w:fill="auto"/>
            <w:vAlign w:val="center"/>
          </w:tcPr>
          <w:p w14:paraId="1BE768E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7B10E69" w14:textId="467DCBD2" w:rsidR="00B74BE7" w:rsidRPr="00CA54DF" w:rsidRDefault="001F28AF" w:rsidP="004F7788">
            <w:pPr>
              <w:spacing w:after="120"/>
              <w:jc w:val="both"/>
              <w:rPr>
                <w:rFonts w:ascii="Times New Roman" w:hAnsi="Times New Roman" w:cs="Times New Roman"/>
                <w:sz w:val="24"/>
                <w:szCs w:val="24"/>
              </w:rPr>
            </w:pPr>
            <w:r w:rsidRPr="001F28AF">
              <w:rPr>
                <w:rFonts w:ascii="Times New Roman" w:hAnsi="Times New Roman" w:cs="Times New Roman"/>
                <w:sz w:val="24"/>
                <w:szCs w:val="24"/>
              </w:rPr>
              <w:t>Údaje o ochraně a technickém zabezpečení ochrany energetických zařízení pro výrobu, přepravu, distribuci a uskladnění plynu</w:t>
            </w:r>
          </w:p>
        </w:tc>
        <w:tc>
          <w:tcPr>
            <w:tcW w:w="1162" w:type="dxa"/>
            <w:shd w:val="clear" w:color="auto" w:fill="auto"/>
          </w:tcPr>
          <w:p w14:paraId="7E82A27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5AC1C647" w14:textId="77777777" w:rsidTr="00B74BE7">
        <w:tc>
          <w:tcPr>
            <w:tcW w:w="1384" w:type="dxa"/>
            <w:shd w:val="clear" w:color="auto" w:fill="auto"/>
            <w:vAlign w:val="center"/>
          </w:tcPr>
          <w:p w14:paraId="2B7C19B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2F28DB7" w14:textId="24F9A3ED"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dávající celkový přehled o rozmístění a kapacitách produktovodních tras pro dopravu pohonných hmot a ropy</w:t>
            </w:r>
          </w:p>
        </w:tc>
        <w:tc>
          <w:tcPr>
            <w:tcW w:w="1162" w:type="dxa"/>
            <w:shd w:val="clear" w:color="auto" w:fill="auto"/>
          </w:tcPr>
          <w:p w14:paraId="3E338D5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02F7EB94" w14:textId="77777777" w:rsidTr="00B74BE7">
        <w:tc>
          <w:tcPr>
            <w:tcW w:w="1384" w:type="dxa"/>
            <w:shd w:val="clear" w:color="auto" w:fill="auto"/>
            <w:vAlign w:val="center"/>
          </w:tcPr>
          <w:p w14:paraId="56E067CF"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9FB5E1E" w14:textId="4E2B7C55" w:rsidR="00B74BE7" w:rsidRPr="00CA54DF" w:rsidRDefault="001F28AF" w:rsidP="004F7788">
            <w:pPr>
              <w:spacing w:after="120"/>
              <w:jc w:val="both"/>
              <w:rPr>
                <w:rFonts w:ascii="Times New Roman" w:hAnsi="Times New Roman" w:cs="Times New Roman"/>
                <w:sz w:val="24"/>
                <w:szCs w:val="24"/>
              </w:rPr>
            </w:pPr>
            <w:r w:rsidRPr="001F28AF">
              <w:rPr>
                <w:rFonts w:ascii="Times New Roman" w:hAnsi="Times New Roman" w:cs="Times New Roman"/>
                <w:sz w:val="24"/>
                <w:szCs w:val="24"/>
              </w:rPr>
              <w:t>Plány úplných komunikačních a počítačových sítí energetiky</w:t>
            </w:r>
          </w:p>
        </w:tc>
        <w:tc>
          <w:tcPr>
            <w:tcW w:w="1162" w:type="dxa"/>
            <w:shd w:val="clear" w:color="auto" w:fill="auto"/>
          </w:tcPr>
          <w:p w14:paraId="3B5690A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1B24B3A7" w14:textId="77777777" w:rsidTr="00B74BE7">
        <w:tc>
          <w:tcPr>
            <w:tcW w:w="1384" w:type="dxa"/>
            <w:shd w:val="clear" w:color="auto" w:fill="auto"/>
            <w:vAlign w:val="center"/>
          </w:tcPr>
          <w:p w14:paraId="7C1533E0"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4741189" w14:textId="5105E63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w:t>
            </w:r>
            <w:r w:rsidR="00F56A73">
              <w:rPr>
                <w:rFonts w:ascii="Times New Roman" w:hAnsi="Times New Roman" w:cs="Times New Roman"/>
                <w:sz w:val="24"/>
                <w:szCs w:val="24"/>
              </w:rPr>
              <w:t xml:space="preserve"> o</w:t>
            </w:r>
            <w:r w:rsidRPr="00CA54DF">
              <w:rPr>
                <w:rFonts w:ascii="Times New Roman" w:hAnsi="Times New Roman" w:cs="Times New Roman"/>
                <w:sz w:val="24"/>
                <w:szCs w:val="24"/>
              </w:rPr>
              <w:t xml:space="preserve"> vysokotlakých plynovodech a plynárenských zařízeních v uceleném souřadnicovém systému objektů</w:t>
            </w:r>
          </w:p>
        </w:tc>
        <w:tc>
          <w:tcPr>
            <w:tcW w:w="1162" w:type="dxa"/>
            <w:shd w:val="clear" w:color="auto" w:fill="auto"/>
          </w:tcPr>
          <w:p w14:paraId="03D19A9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15095C76" w14:textId="77777777" w:rsidTr="00B74BE7">
        <w:tc>
          <w:tcPr>
            <w:tcW w:w="1384" w:type="dxa"/>
            <w:shd w:val="clear" w:color="auto" w:fill="auto"/>
            <w:vAlign w:val="center"/>
          </w:tcPr>
          <w:p w14:paraId="6A0CDFDD"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AF50518" w14:textId="155ED15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a údaje rozhodujících přenosů dat řídícího a informačního plynárenského systému</w:t>
            </w:r>
          </w:p>
        </w:tc>
        <w:tc>
          <w:tcPr>
            <w:tcW w:w="1162" w:type="dxa"/>
            <w:shd w:val="clear" w:color="auto" w:fill="auto"/>
          </w:tcPr>
          <w:p w14:paraId="74D11B18" w14:textId="6BB19C93"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08F4D7A5" w14:textId="77777777" w:rsidTr="002C36E8">
        <w:trPr>
          <w:trHeight w:val="567"/>
        </w:trPr>
        <w:tc>
          <w:tcPr>
            <w:tcW w:w="9350" w:type="dxa"/>
            <w:gridSpan w:val="3"/>
            <w:tcBorders>
              <w:bottom w:val="single" w:sz="4" w:space="0" w:color="auto"/>
            </w:tcBorders>
            <w:shd w:val="clear" w:color="auto" w:fill="auto"/>
            <w:vAlign w:val="center"/>
          </w:tcPr>
          <w:p w14:paraId="232CCE58" w14:textId="3348DE98" w:rsidR="00B74BE7" w:rsidRPr="00CA54DF" w:rsidRDefault="00B74BE7" w:rsidP="001F28AF">
            <w:pPr>
              <w:spacing w:after="120"/>
              <w:jc w:val="center"/>
              <w:rPr>
                <w:rFonts w:ascii="Times New Roman" w:hAnsi="Times New Roman" w:cs="Times New Roman"/>
                <w:sz w:val="24"/>
                <w:szCs w:val="24"/>
              </w:rPr>
            </w:pPr>
          </w:p>
        </w:tc>
      </w:tr>
      <w:tr w:rsidR="00B74BE7" w:rsidRPr="00CA54DF" w14:paraId="6D2F9C79" w14:textId="77777777" w:rsidTr="00B74BE7">
        <w:trPr>
          <w:trHeight w:val="851"/>
        </w:trPr>
        <w:tc>
          <w:tcPr>
            <w:tcW w:w="1384" w:type="dxa"/>
            <w:shd w:val="clear" w:color="auto" w:fill="D9D9D9" w:themeFill="background1" w:themeFillShade="D9"/>
            <w:vAlign w:val="center"/>
          </w:tcPr>
          <w:p w14:paraId="340187F8" w14:textId="77777777" w:rsidR="00B74BE7" w:rsidRPr="00CA54DF" w:rsidRDefault="00B74BE7" w:rsidP="004F7788">
            <w:pPr>
              <w:pStyle w:val="Odstavecseseznamem"/>
              <w:numPr>
                <w:ilvl w:val="0"/>
                <w:numId w:val="11"/>
              </w:numPr>
              <w:spacing w:after="120"/>
              <w:ind w:hanging="218"/>
              <w:rPr>
                <w:rFonts w:ascii="Times New Roman" w:hAnsi="Times New Roman" w:cs="Times New Roman"/>
                <w:b/>
                <w:sz w:val="24"/>
                <w:szCs w:val="24"/>
              </w:rPr>
            </w:pPr>
          </w:p>
        </w:tc>
        <w:tc>
          <w:tcPr>
            <w:tcW w:w="6804" w:type="dxa"/>
            <w:shd w:val="clear" w:color="auto" w:fill="D9D9D9" w:themeFill="background1" w:themeFillShade="D9"/>
            <w:vAlign w:val="center"/>
          </w:tcPr>
          <w:p w14:paraId="39CA0352" w14:textId="77777777" w:rsidR="00B74BE7" w:rsidRPr="00CA54DF" w:rsidRDefault="00B74BE7"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Pošta a telekomunikace</w:t>
            </w:r>
          </w:p>
        </w:tc>
        <w:tc>
          <w:tcPr>
            <w:tcW w:w="1162" w:type="dxa"/>
            <w:shd w:val="clear" w:color="auto" w:fill="D9D9D9" w:themeFill="background1" w:themeFillShade="D9"/>
            <w:vAlign w:val="center"/>
          </w:tcPr>
          <w:p w14:paraId="15EE2C8B" w14:textId="77777777" w:rsidR="00B74BE7" w:rsidRPr="00CA54DF" w:rsidRDefault="00B74BE7" w:rsidP="004F7788">
            <w:pPr>
              <w:spacing w:after="120"/>
              <w:rPr>
                <w:rFonts w:ascii="Times New Roman" w:hAnsi="Times New Roman" w:cs="Times New Roman"/>
                <w:sz w:val="24"/>
                <w:szCs w:val="24"/>
              </w:rPr>
            </w:pPr>
          </w:p>
        </w:tc>
      </w:tr>
      <w:tr w:rsidR="00B74BE7" w:rsidRPr="00CA54DF" w14:paraId="1B91BF8A" w14:textId="77777777" w:rsidTr="00B74BE7">
        <w:tc>
          <w:tcPr>
            <w:tcW w:w="1384" w:type="dxa"/>
            <w:tcBorders>
              <w:bottom w:val="single" w:sz="4" w:space="0" w:color="auto"/>
            </w:tcBorders>
            <w:shd w:val="clear" w:color="auto" w:fill="auto"/>
            <w:vAlign w:val="center"/>
          </w:tcPr>
          <w:p w14:paraId="5692AED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544A42B3" w14:textId="39DA260A"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Rádiové kmitočty určené pro obranu a bezpečnost státu a jejich seznamy</w:t>
            </w:r>
          </w:p>
        </w:tc>
        <w:tc>
          <w:tcPr>
            <w:tcW w:w="1162" w:type="dxa"/>
            <w:tcBorders>
              <w:bottom w:val="single" w:sz="4" w:space="0" w:color="auto"/>
            </w:tcBorders>
            <w:shd w:val="clear" w:color="auto" w:fill="auto"/>
          </w:tcPr>
          <w:p w14:paraId="3FEDA9A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52962411" w14:textId="77777777" w:rsidTr="00B74BE7">
        <w:tc>
          <w:tcPr>
            <w:tcW w:w="1384" w:type="dxa"/>
            <w:tcBorders>
              <w:bottom w:val="single" w:sz="4" w:space="0" w:color="auto"/>
            </w:tcBorders>
            <w:shd w:val="clear" w:color="auto" w:fill="auto"/>
            <w:vAlign w:val="center"/>
          </w:tcPr>
          <w:p w14:paraId="416DC52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2B308571" w14:textId="62041F9B"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Využití kmitočtových pásem vyhrazených Armádě České republiky a jmenovité kmitočty</w:t>
            </w:r>
          </w:p>
        </w:tc>
        <w:tc>
          <w:tcPr>
            <w:tcW w:w="1162" w:type="dxa"/>
            <w:tcBorders>
              <w:bottom w:val="single" w:sz="4" w:space="0" w:color="auto"/>
            </w:tcBorders>
            <w:shd w:val="clear" w:color="auto" w:fill="auto"/>
          </w:tcPr>
          <w:p w14:paraId="7F7BFC9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72577CDD" w14:textId="77777777" w:rsidTr="00B74BE7">
        <w:tc>
          <w:tcPr>
            <w:tcW w:w="1384" w:type="dxa"/>
            <w:tcBorders>
              <w:bottom w:val="single" w:sz="4" w:space="0" w:color="auto"/>
            </w:tcBorders>
            <w:shd w:val="clear" w:color="auto" w:fill="auto"/>
            <w:vAlign w:val="center"/>
          </w:tcPr>
          <w:p w14:paraId="64F279B7"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45343DA4" w14:textId="7575B0B8"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provozní údaje o neveřejné rádiové, radioreléové a radiotelefonní síti</w:t>
            </w:r>
          </w:p>
        </w:tc>
        <w:tc>
          <w:tcPr>
            <w:tcW w:w="1162" w:type="dxa"/>
            <w:tcBorders>
              <w:bottom w:val="single" w:sz="4" w:space="0" w:color="auto"/>
            </w:tcBorders>
            <w:shd w:val="clear" w:color="auto" w:fill="auto"/>
          </w:tcPr>
          <w:p w14:paraId="002DA67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12528CF1" w14:textId="77777777" w:rsidTr="00B74BE7">
        <w:tc>
          <w:tcPr>
            <w:tcW w:w="1384" w:type="dxa"/>
            <w:tcBorders>
              <w:bottom w:val="single" w:sz="4" w:space="0" w:color="auto"/>
            </w:tcBorders>
            <w:shd w:val="clear" w:color="auto" w:fill="auto"/>
            <w:vAlign w:val="center"/>
          </w:tcPr>
          <w:p w14:paraId="215E2A7E"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3490DD8B" w14:textId="3B9615F7" w:rsidR="00B74BE7" w:rsidRPr="00CA54DF" w:rsidRDefault="00B74BE7" w:rsidP="00DC147D">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Komplexní </w:t>
            </w:r>
            <w:r w:rsidR="00DC147D">
              <w:rPr>
                <w:rFonts w:ascii="Times New Roman" w:hAnsi="Times New Roman" w:cs="Times New Roman"/>
                <w:sz w:val="24"/>
                <w:szCs w:val="24"/>
              </w:rPr>
              <w:t xml:space="preserve">dislokační a </w:t>
            </w:r>
            <w:r w:rsidRPr="00CA54DF">
              <w:rPr>
                <w:rFonts w:ascii="Times New Roman" w:hAnsi="Times New Roman" w:cs="Times New Roman"/>
                <w:sz w:val="24"/>
                <w:szCs w:val="24"/>
              </w:rPr>
              <w:t>provozní údaje o neveřejné radiotelefonní síti</w:t>
            </w:r>
            <w:r w:rsidR="00DC147D">
              <w:rPr>
                <w:rFonts w:ascii="Times New Roman" w:hAnsi="Times New Roman" w:cs="Times New Roman"/>
                <w:sz w:val="24"/>
                <w:szCs w:val="24"/>
              </w:rPr>
              <w:t xml:space="preserve">, </w:t>
            </w:r>
            <w:r w:rsidR="00DC147D" w:rsidRPr="00DC147D">
              <w:rPr>
                <w:rFonts w:ascii="Times New Roman" w:hAnsi="Times New Roman" w:cs="Times New Roman"/>
                <w:sz w:val="24"/>
                <w:szCs w:val="24"/>
              </w:rPr>
              <w:t>poskytující hlasové a datové služby bezpečnostním a záchranným subjektům</w:t>
            </w:r>
            <w:r w:rsidR="00DC147D">
              <w:rPr>
                <w:rFonts w:ascii="Times New Roman" w:hAnsi="Times New Roman" w:cs="Times New Roman"/>
                <w:sz w:val="24"/>
                <w:szCs w:val="24"/>
              </w:rPr>
              <w:t xml:space="preserve"> </w:t>
            </w:r>
            <w:r w:rsidR="00DC147D" w:rsidRPr="00DC147D">
              <w:rPr>
                <w:rFonts w:ascii="Times New Roman" w:hAnsi="Times New Roman" w:cs="Times New Roman"/>
                <w:sz w:val="24"/>
                <w:szCs w:val="24"/>
              </w:rPr>
              <w:t>na celém území státu</w:t>
            </w:r>
          </w:p>
        </w:tc>
        <w:tc>
          <w:tcPr>
            <w:tcW w:w="1162" w:type="dxa"/>
            <w:tcBorders>
              <w:bottom w:val="single" w:sz="4" w:space="0" w:color="auto"/>
            </w:tcBorders>
            <w:shd w:val="clear" w:color="auto" w:fill="auto"/>
          </w:tcPr>
          <w:p w14:paraId="348FF90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B74BE7" w:rsidRPr="00CA54DF" w14:paraId="33EB1A79" w14:textId="77777777" w:rsidTr="00B74BE7">
        <w:tc>
          <w:tcPr>
            <w:tcW w:w="1384" w:type="dxa"/>
            <w:tcBorders>
              <w:bottom w:val="single" w:sz="4" w:space="0" w:color="auto"/>
            </w:tcBorders>
            <w:shd w:val="clear" w:color="auto" w:fill="auto"/>
            <w:vAlign w:val="center"/>
          </w:tcPr>
          <w:p w14:paraId="03F5C0E3"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05F574F3" w14:textId="3E9CA673" w:rsidR="00B74BE7" w:rsidRPr="00CA54DF" w:rsidRDefault="00B74BE7" w:rsidP="00D73CFB">
            <w:pPr>
              <w:spacing w:after="120"/>
              <w:jc w:val="both"/>
              <w:rPr>
                <w:rFonts w:ascii="Times New Roman" w:hAnsi="Times New Roman" w:cs="Times New Roman"/>
                <w:sz w:val="24"/>
                <w:szCs w:val="24"/>
              </w:rPr>
            </w:pPr>
            <w:r w:rsidRPr="00CA54DF">
              <w:rPr>
                <w:rFonts w:ascii="Times New Roman" w:hAnsi="Times New Roman" w:cs="Times New Roman"/>
                <w:sz w:val="24"/>
                <w:szCs w:val="24"/>
              </w:rPr>
              <w:t>Telefonní seznam systémů utajovaného spojení</w:t>
            </w:r>
          </w:p>
        </w:tc>
        <w:tc>
          <w:tcPr>
            <w:tcW w:w="1162" w:type="dxa"/>
            <w:tcBorders>
              <w:bottom w:val="single" w:sz="4" w:space="0" w:color="auto"/>
            </w:tcBorders>
            <w:shd w:val="clear" w:color="auto" w:fill="auto"/>
          </w:tcPr>
          <w:p w14:paraId="34942F66"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5336889A" w14:textId="77777777" w:rsidTr="00B74BE7">
        <w:tc>
          <w:tcPr>
            <w:tcW w:w="1384" w:type="dxa"/>
            <w:tcBorders>
              <w:bottom w:val="single" w:sz="4" w:space="0" w:color="auto"/>
            </w:tcBorders>
            <w:shd w:val="clear" w:color="auto" w:fill="auto"/>
            <w:vAlign w:val="center"/>
          </w:tcPr>
          <w:p w14:paraId="5D635332"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467B8AB1" w14:textId="24B8ABE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účastnických vedeních pronajatých a zřízených pro potřeby obrany a bezpečnosti státu, pokud je z nich patrný účel, podrobný průběh a přesné místo ukončení vedení a umístění správních úřadů</w:t>
            </w:r>
          </w:p>
        </w:tc>
        <w:tc>
          <w:tcPr>
            <w:tcW w:w="1162" w:type="dxa"/>
            <w:tcBorders>
              <w:bottom w:val="single" w:sz="4" w:space="0" w:color="auto"/>
            </w:tcBorders>
            <w:shd w:val="clear" w:color="auto" w:fill="auto"/>
          </w:tcPr>
          <w:p w14:paraId="0C8486D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22DE963C" w14:textId="77777777" w:rsidTr="00B74BE7">
        <w:tc>
          <w:tcPr>
            <w:tcW w:w="1384" w:type="dxa"/>
            <w:shd w:val="clear" w:color="auto" w:fill="auto"/>
            <w:vAlign w:val="center"/>
          </w:tcPr>
          <w:p w14:paraId="171FE039"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CE99DD9" w14:textId="5F3CCA42"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údaje o centrálně uplatněných a vyřízených požadavcích oprávněných orgánů na poskytnutí údajů z databází operátorů a zajištění podmínek k provádění odposlechů a záznamů zpráv</w:t>
            </w:r>
          </w:p>
        </w:tc>
        <w:tc>
          <w:tcPr>
            <w:tcW w:w="1162" w:type="dxa"/>
            <w:shd w:val="clear" w:color="auto" w:fill="auto"/>
          </w:tcPr>
          <w:p w14:paraId="69595353"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854C12" w14:paraId="6466DE74" w14:textId="77777777" w:rsidTr="00A73A46">
        <w:tc>
          <w:tcPr>
            <w:tcW w:w="1384" w:type="dxa"/>
            <w:shd w:val="clear" w:color="auto" w:fill="auto"/>
            <w:vAlign w:val="center"/>
          </w:tcPr>
          <w:p w14:paraId="503631AB" w14:textId="77777777" w:rsidR="00B74BE7" w:rsidRPr="00CA54DF" w:rsidRDefault="00B74BE7"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A1C5DF6" w14:textId="27FAF06C"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využití sítí elektronické komunikace, zařízení a poštovních objektů pro potřeby obrany a bezpečnosti státu, včetně údajů o zabezpečení</w:t>
            </w:r>
          </w:p>
        </w:tc>
        <w:tc>
          <w:tcPr>
            <w:tcW w:w="1162" w:type="dxa"/>
            <w:shd w:val="clear" w:color="auto" w:fill="auto"/>
          </w:tcPr>
          <w:p w14:paraId="3D4D9556" w14:textId="77777777" w:rsidR="00B74BE7" w:rsidRPr="00854C12"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DC147D" w:rsidRPr="00854C12" w14:paraId="12880454" w14:textId="77777777" w:rsidTr="00A73A46">
        <w:tc>
          <w:tcPr>
            <w:tcW w:w="1384" w:type="dxa"/>
            <w:shd w:val="clear" w:color="auto" w:fill="auto"/>
            <w:vAlign w:val="center"/>
          </w:tcPr>
          <w:p w14:paraId="30F09C08" w14:textId="77777777" w:rsidR="00DC147D" w:rsidRPr="00CA54DF" w:rsidRDefault="00DC147D"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99E9E60" w14:textId="5A05C34B" w:rsidR="00DC147D" w:rsidRPr="00CA54DF" w:rsidRDefault="00DC147D" w:rsidP="00DC147D">
            <w:pPr>
              <w:spacing w:after="120"/>
              <w:jc w:val="both"/>
              <w:rPr>
                <w:rFonts w:ascii="Times New Roman" w:hAnsi="Times New Roman" w:cs="Times New Roman"/>
                <w:sz w:val="24"/>
                <w:szCs w:val="24"/>
              </w:rPr>
            </w:pPr>
            <w:r w:rsidRPr="00DC147D">
              <w:rPr>
                <w:rFonts w:ascii="Times New Roman" w:hAnsi="Times New Roman" w:cs="Times New Roman"/>
                <w:sz w:val="24"/>
                <w:szCs w:val="24"/>
              </w:rPr>
              <w:t>Komplexní dislokační a provozní údaje o neveřejné integrované</w:t>
            </w:r>
            <w:r>
              <w:rPr>
                <w:rFonts w:ascii="Times New Roman" w:hAnsi="Times New Roman" w:cs="Times New Roman"/>
                <w:sz w:val="24"/>
                <w:szCs w:val="24"/>
              </w:rPr>
              <w:t xml:space="preserve"> </w:t>
            </w:r>
            <w:r w:rsidRPr="00DC147D">
              <w:rPr>
                <w:rFonts w:ascii="Times New Roman" w:hAnsi="Times New Roman" w:cs="Times New Roman"/>
                <w:sz w:val="24"/>
                <w:szCs w:val="24"/>
              </w:rPr>
              <w:t>telekomunikační síti</w:t>
            </w:r>
          </w:p>
        </w:tc>
        <w:tc>
          <w:tcPr>
            <w:tcW w:w="1162" w:type="dxa"/>
            <w:shd w:val="clear" w:color="auto" w:fill="auto"/>
          </w:tcPr>
          <w:p w14:paraId="752E7694" w14:textId="553A55BB" w:rsidR="00DC147D" w:rsidRPr="00CA54DF" w:rsidRDefault="00DC147D" w:rsidP="004F7788">
            <w:pPr>
              <w:spacing w:after="120"/>
              <w:jc w:val="center"/>
              <w:rPr>
                <w:rFonts w:ascii="Times New Roman" w:hAnsi="Times New Roman" w:cs="Times New Roman"/>
                <w:sz w:val="24"/>
                <w:szCs w:val="24"/>
              </w:rPr>
            </w:pPr>
            <w:r>
              <w:rPr>
                <w:rFonts w:ascii="Times New Roman" w:hAnsi="Times New Roman" w:cs="Times New Roman"/>
                <w:sz w:val="24"/>
                <w:szCs w:val="24"/>
              </w:rPr>
              <w:t>V</w:t>
            </w:r>
          </w:p>
        </w:tc>
      </w:tr>
      <w:tr w:rsidR="00DC147D" w:rsidRPr="00854C12" w14:paraId="21A08AC0" w14:textId="77777777" w:rsidTr="00A73A46">
        <w:tc>
          <w:tcPr>
            <w:tcW w:w="1384" w:type="dxa"/>
            <w:shd w:val="clear" w:color="auto" w:fill="auto"/>
            <w:vAlign w:val="center"/>
          </w:tcPr>
          <w:p w14:paraId="186D5CBC" w14:textId="77777777" w:rsidR="00DC147D" w:rsidRPr="00CA54DF" w:rsidRDefault="00DC147D"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68B5883" w14:textId="253F9AE6" w:rsidR="00DC147D" w:rsidRPr="00CA54DF" w:rsidRDefault="00DC147D" w:rsidP="00DC147D">
            <w:pPr>
              <w:spacing w:after="120"/>
              <w:jc w:val="both"/>
              <w:rPr>
                <w:rFonts w:ascii="Times New Roman" w:hAnsi="Times New Roman" w:cs="Times New Roman"/>
                <w:sz w:val="24"/>
                <w:szCs w:val="24"/>
              </w:rPr>
            </w:pPr>
            <w:r w:rsidRPr="00DC147D">
              <w:rPr>
                <w:rFonts w:ascii="Times New Roman" w:hAnsi="Times New Roman" w:cs="Times New Roman"/>
                <w:sz w:val="24"/>
                <w:szCs w:val="24"/>
              </w:rPr>
              <w:t>Komplexní dislokační a provozní údaje o neveřejném centrálním místě</w:t>
            </w:r>
            <w:r>
              <w:rPr>
                <w:rFonts w:ascii="Times New Roman" w:hAnsi="Times New Roman" w:cs="Times New Roman"/>
                <w:sz w:val="24"/>
                <w:szCs w:val="24"/>
              </w:rPr>
              <w:t xml:space="preserve"> </w:t>
            </w:r>
            <w:r w:rsidRPr="00DC147D">
              <w:rPr>
                <w:rFonts w:ascii="Times New Roman" w:hAnsi="Times New Roman" w:cs="Times New Roman"/>
                <w:sz w:val="24"/>
                <w:szCs w:val="24"/>
              </w:rPr>
              <w:t>služeb, poskytujícím hlasové a datové služby orgánům státní správy a</w:t>
            </w:r>
            <w:r>
              <w:rPr>
                <w:rFonts w:ascii="Times New Roman" w:hAnsi="Times New Roman" w:cs="Times New Roman"/>
                <w:sz w:val="24"/>
                <w:szCs w:val="24"/>
              </w:rPr>
              <w:t xml:space="preserve"> </w:t>
            </w:r>
            <w:r w:rsidRPr="00DC147D">
              <w:rPr>
                <w:rFonts w:ascii="Times New Roman" w:hAnsi="Times New Roman" w:cs="Times New Roman"/>
                <w:sz w:val="24"/>
                <w:szCs w:val="24"/>
              </w:rPr>
              <w:t>orgánům veřejné moci</w:t>
            </w:r>
          </w:p>
        </w:tc>
        <w:tc>
          <w:tcPr>
            <w:tcW w:w="1162" w:type="dxa"/>
            <w:shd w:val="clear" w:color="auto" w:fill="auto"/>
          </w:tcPr>
          <w:p w14:paraId="1ACF669E" w14:textId="39F7D17B" w:rsidR="00DC147D" w:rsidRPr="00CA54DF" w:rsidRDefault="00DC147D" w:rsidP="004F7788">
            <w:pPr>
              <w:spacing w:after="120"/>
              <w:jc w:val="center"/>
              <w:rPr>
                <w:rFonts w:ascii="Times New Roman" w:hAnsi="Times New Roman" w:cs="Times New Roman"/>
                <w:sz w:val="24"/>
                <w:szCs w:val="24"/>
              </w:rPr>
            </w:pPr>
            <w:r>
              <w:rPr>
                <w:rFonts w:ascii="Times New Roman" w:hAnsi="Times New Roman" w:cs="Times New Roman"/>
                <w:sz w:val="24"/>
                <w:szCs w:val="24"/>
              </w:rPr>
              <w:t>V</w:t>
            </w:r>
          </w:p>
        </w:tc>
      </w:tr>
      <w:tr w:rsidR="00DC147D" w:rsidRPr="00854C12" w14:paraId="048A257A" w14:textId="77777777" w:rsidTr="00B74BE7">
        <w:tc>
          <w:tcPr>
            <w:tcW w:w="1384" w:type="dxa"/>
            <w:tcBorders>
              <w:bottom w:val="single" w:sz="4" w:space="0" w:color="auto"/>
            </w:tcBorders>
            <w:shd w:val="clear" w:color="auto" w:fill="auto"/>
            <w:vAlign w:val="center"/>
          </w:tcPr>
          <w:p w14:paraId="0EA3E8D8" w14:textId="77777777" w:rsidR="00DC147D" w:rsidRPr="00CA54DF" w:rsidRDefault="00DC147D" w:rsidP="004F77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41285394" w14:textId="72A6D544" w:rsidR="00DC147D" w:rsidRPr="00CA54DF" w:rsidRDefault="00DC147D" w:rsidP="00DC147D">
            <w:pPr>
              <w:spacing w:after="120"/>
              <w:jc w:val="both"/>
              <w:rPr>
                <w:rFonts w:ascii="Times New Roman" w:hAnsi="Times New Roman" w:cs="Times New Roman"/>
                <w:sz w:val="24"/>
                <w:szCs w:val="24"/>
              </w:rPr>
            </w:pPr>
            <w:r w:rsidRPr="00DC147D">
              <w:rPr>
                <w:rFonts w:ascii="Times New Roman" w:hAnsi="Times New Roman" w:cs="Times New Roman"/>
                <w:sz w:val="24"/>
                <w:szCs w:val="24"/>
              </w:rPr>
              <w:t>Využití kmitočtových pásem vyhrazených Ministerstvu vnitra a jmenovité</w:t>
            </w:r>
            <w:r>
              <w:rPr>
                <w:rFonts w:ascii="Times New Roman" w:hAnsi="Times New Roman" w:cs="Times New Roman"/>
                <w:sz w:val="24"/>
                <w:szCs w:val="24"/>
              </w:rPr>
              <w:t xml:space="preserve"> </w:t>
            </w:r>
            <w:r w:rsidRPr="00DC147D">
              <w:rPr>
                <w:rFonts w:ascii="Times New Roman" w:hAnsi="Times New Roman" w:cs="Times New Roman"/>
                <w:sz w:val="24"/>
                <w:szCs w:val="24"/>
              </w:rPr>
              <w:t>kmitočty</w:t>
            </w:r>
          </w:p>
        </w:tc>
        <w:tc>
          <w:tcPr>
            <w:tcW w:w="1162" w:type="dxa"/>
            <w:tcBorders>
              <w:bottom w:val="single" w:sz="4" w:space="0" w:color="auto"/>
            </w:tcBorders>
            <w:shd w:val="clear" w:color="auto" w:fill="auto"/>
          </w:tcPr>
          <w:p w14:paraId="431B2C95" w14:textId="732C40C2" w:rsidR="00DC147D" w:rsidRPr="00CA54DF" w:rsidRDefault="00DC147D" w:rsidP="004F7788">
            <w:pPr>
              <w:spacing w:after="120"/>
              <w:jc w:val="center"/>
              <w:rPr>
                <w:rFonts w:ascii="Times New Roman" w:hAnsi="Times New Roman" w:cs="Times New Roman"/>
                <w:sz w:val="24"/>
                <w:szCs w:val="24"/>
              </w:rPr>
            </w:pPr>
            <w:r>
              <w:rPr>
                <w:rFonts w:ascii="Times New Roman" w:hAnsi="Times New Roman" w:cs="Times New Roman"/>
                <w:sz w:val="24"/>
                <w:szCs w:val="24"/>
              </w:rPr>
              <w:t>V</w:t>
            </w:r>
          </w:p>
        </w:tc>
      </w:tr>
    </w:tbl>
    <w:p w14:paraId="5970FCA7" w14:textId="1DFECC98" w:rsidR="00FF1551" w:rsidRDefault="00FF1551" w:rsidP="004F7788">
      <w:pPr>
        <w:spacing w:after="120" w:line="240" w:lineRule="auto"/>
        <w:rPr>
          <w:rFonts w:ascii="Times New Roman" w:hAnsi="Times New Roman" w:cs="Times New Roman"/>
          <w:sz w:val="24"/>
          <w:szCs w:val="24"/>
        </w:rPr>
      </w:pPr>
    </w:p>
    <w:p w14:paraId="52FBAD52" w14:textId="1C351548" w:rsidR="006C4373" w:rsidRDefault="006C4373" w:rsidP="004F7788">
      <w:pPr>
        <w:spacing w:after="120" w:line="240" w:lineRule="auto"/>
        <w:rPr>
          <w:rFonts w:ascii="Times New Roman" w:hAnsi="Times New Roman" w:cs="Times New Roman"/>
          <w:sz w:val="24"/>
          <w:szCs w:val="24"/>
        </w:rPr>
      </w:pPr>
    </w:p>
    <w:p w14:paraId="3B7E339D" w14:textId="738EDA4F" w:rsidR="006C4373" w:rsidRDefault="006C4373" w:rsidP="004F7788">
      <w:pPr>
        <w:spacing w:after="120" w:line="240" w:lineRule="auto"/>
        <w:rPr>
          <w:rFonts w:ascii="Times New Roman" w:hAnsi="Times New Roman" w:cs="Times New Roman"/>
          <w:sz w:val="24"/>
          <w:szCs w:val="24"/>
        </w:rPr>
      </w:pPr>
    </w:p>
    <w:p w14:paraId="4A5A0574" w14:textId="7A901D9C" w:rsidR="006C4373" w:rsidRDefault="006C4373" w:rsidP="004F7788">
      <w:pPr>
        <w:spacing w:after="120" w:line="240" w:lineRule="auto"/>
        <w:rPr>
          <w:rFonts w:ascii="Times New Roman" w:hAnsi="Times New Roman" w:cs="Times New Roman"/>
          <w:sz w:val="24"/>
          <w:szCs w:val="24"/>
        </w:rPr>
      </w:pPr>
    </w:p>
    <w:p w14:paraId="05CCEE26" w14:textId="21D8E0AD" w:rsidR="006C4373" w:rsidRDefault="006C4373" w:rsidP="004F7788">
      <w:pPr>
        <w:spacing w:after="120" w:line="240" w:lineRule="auto"/>
        <w:rPr>
          <w:rFonts w:ascii="Times New Roman" w:hAnsi="Times New Roman" w:cs="Times New Roman"/>
          <w:sz w:val="24"/>
          <w:szCs w:val="24"/>
        </w:rPr>
      </w:pPr>
    </w:p>
    <w:p w14:paraId="18302185" w14:textId="0982A889" w:rsidR="006C4373" w:rsidRDefault="006C4373" w:rsidP="004F7788">
      <w:pPr>
        <w:spacing w:after="120" w:line="240" w:lineRule="auto"/>
        <w:rPr>
          <w:rFonts w:ascii="Times New Roman" w:hAnsi="Times New Roman" w:cs="Times New Roman"/>
          <w:sz w:val="24"/>
          <w:szCs w:val="24"/>
        </w:rPr>
      </w:pPr>
    </w:p>
    <w:p w14:paraId="7488529A" w14:textId="2CD5DF0C" w:rsidR="006C4373" w:rsidRDefault="006C4373" w:rsidP="004F7788">
      <w:pPr>
        <w:spacing w:after="120" w:line="240" w:lineRule="auto"/>
        <w:rPr>
          <w:rFonts w:ascii="Times New Roman" w:hAnsi="Times New Roman" w:cs="Times New Roman"/>
          <w:sz w:val="24"/>
          <w:szCs w:val="24"/>
        </w:rPr>
      </w:pPr>
    </w:p>
    <w:p w14:paraId="23DAA800" w14:textId="166BDD45" w:rsidR="006C4373" w:rsidRDefault="006C4373" w:rsidP="004F7788">
      <w:pPr>
        <w:spacing w:after="120" w:line="240" w:lineRule="auto"/>
        <w:rPr>
          <w:rFonts w:ascii="Times New Roman" w:hAnsi="Times New Roman" w:cs="Times New Roman"/>
          <w:sz w:val="24"/>
          <w:szCs w:val="24"/>
        </w:rPr>
      </w:pPr>
    </w:p>
    <w:p w14:paraId="43146EAB" w14:textId="01E65E5B" w:rsidR="006C4373" w:rsidRDefault="006C4373" w:rsidP="004F7788">
      <w:pPr>
        <w:spacing w:after="120" w:line="240" w:lineRule="auto"/>
        <w:rPr>
          <w:rFonts w:ascii="Times New Roman" w:hAnsi="Times New Roman" w:cs="Times New Roman"/>
          <w:sz w:val="24"/>
          <w:szCs w:val="24"/>
        </w:rPr>
      </w:pPr>
    </w:p>
    <w:p w14:paraId="7DBE806D" w14:textId="1051DEB9" w:rsidR="006C4373" w:rsidRDefault="006C4373" w:rsidP="004F7788">
      <w:pPr>
        <w:spacing w:after="120" w:line="240" w:lineRule="auto"/>
        <w:rPr>
          <w:rFonts w:ascii="Times New Roman" w:hAnsi="Times New Roman" w:cs="Times New Roman"/>
          <w:sz w:val="24"/>
          <w:szCs w:val="24"/>
        </w:rPr>
      </w:pPr>
    </w:p>
    <w:p w14:paraId="2FDA12D5" w14:textId="5C1154FC" w:rsidR="006C4373" w:rsidRDefault="006C4373" w:rsidP="004F7788">
      <w:pPr>
        <w:spacing w:after="120" w:line="240" w:lineRule="auto"/>
        <w:rPr>
          <w:rFonts w:ascii="Times New Roman" w:hAnsi="Times New Roman" w:cs="Times New Roman"/>
          <w:sz w:val="24"/>
          <w:szCs w:val="24"/>
        </w:rPr>
      </w:pPr>
    </w:p>
    <w:p w14:paraId="1FF63F0F" w14:textId="44DDF16C" w:rsidR="006C4373" w:rsidRDefault="006C4373" w:rsidP="004F7788">
      <w:pPr>
        <w:spacing w:after="120" w:line="240" w:lineRule="auto"/>
        <w:rPr>
          <w:rFonts w:ascii="Times New Roman" w:hAnsi="Times New Roman" w:cs="Times New Roman"/>
          <w:sz w:val="24"/>
          <w:szCs w:val="24"/>
        </w:rPr>
      </w:pPr>
    </w:p>
    <w:p w14:paraId="1183A74F" w14:textId="02B64AD5" w:rsidR="006C4373" w:rsidRDefault="006C4373" w:rsidP="004F7788">
      <w:pPr>
        <w:spacing w:after="120" w:line="240" w:lineRule="auto"/>
        <w:rPr>
          <w:rFonts w:ascii="Times New Roman" w:hAnsi="Times New Roman" w:cs="Times New Roman"/>
          <w:sz w:val="24"/>
          <w:szCs w:val="24"/>
        </w:rPr>
      </w:pPr>
    </w:p>
    <w:p w14:paraId="26618BA5" w14:textId="0737109D" w:rsidR="006C4373" w:rsidRDefault="006C4373" w:rsidP="004F7788">
      <w:pPr>
        <w:spacing w:after="120" w:line="240" w:lineRule="auto"/>
        <w:rPr>
          <w:rFonts w:ascii="Times New Roman" w:hAnsi="Times New Roman" w:cs="Times New Roman"/>
          <w:sz w:val="24"/>
          <w:szCs w:val="24"/>
        </w:rPr>
      </w:pPr>
    </w:p>
    <w:p w14:paraId="66850F14" w14:textId="19A06D60" w:rsidR="006C4373" w:rsidRDefault="006C4373" w:rsidP="004F7788">
      <w:pPr>
        <w:spacing w:after="120" w:line="240" w:lineRule="auto"/>
        <w:rPr>
          <w:rFonts w:ascii="Times New Roman" w:hAnsi="Times New Roman" w:cs="Times New Roman"/>
          <w:sz w:val="24"/>
          <w:szCs w:val="24"/>
        </w:rPr>
      </w:pPr>
    </w:p>
    <w:p w14:paraId="3A90C00F" w14:textId="5E24E487" w:rsidR="006C4373" w:rsidRDefault="006C4373" w:rsidP="004F7788">
      <w:pPr>
        <w:spacing w:after="120" w:line="240" w:lineRule="auto"/>
        <w:rPr>
          <w:rFonts w:ascii="Times New Roman" w:hAnsi="Times New Roman" w:cs="Times New Roman"/>
          <w:sz w:val="24"/>
          <w:szCs w:val="24"/>
        </w:rPr>
      </w:pPr>
    </w:p>
    <w:p w14:paraId="485FEA28" w14:textId="22A6D594" w:rsidR="006C4373" w:rsidRDefault="006C4373" w:rsidP="004F7788">
      <w:pPr>
        <w:spacing w:after="120" w:line="240" w:lineRule="auto"/>
        <w:rPr>
          <w:rFonts w:ascii="Times New Roman" w:hAnsi="Times New Roman" w:cs="Times New Roman"/>
          <w:sz w:val="24"/>
          <w:szCs w:val="24"/>
        </w:rPr>
      </w:pPr>
    </w:p>
    <w:p w14:paraId="755C4875" w14:textId="7054AB75" w:rsidR="006C4373" w:rsidRDefault="006C4373" w:rsidP="004F7788">
      <w:pPr>
        <w:spacing w:after="120" w:line="240" w:lineRule="auto"/>
        <w:rPr>
          <w:rFonts w:ascii="Times New Roman" w:hAnsi="Times New Roman" w:cs="Times New Roman"/>
          <w:sz w:val="24"/>
          <w:szCs w:val="24"/>
        </w:rPr>
      </w:pPr>
    </w:p>
    <w:p w14:paraId="7B42AA8D" w14:textId="4795D796" w:rsidR="006C4373" w:rsidRDefault="006C4373" w:rsidP="004F7788">
      <w:pPr>
        <w:spacing w:after="120" w:line="240" w:lineRule="auto"/>
        <w:rPr>
          <w:rFonts w:ascii="Times New Roman" w:hAnsi="Times New Roman" w:cs="Times New Roman"/>
          <w:sz w:val="24"/>
          <w:szCs w:val="24"/>
        </w:rPr>
      </w:pPr>
    </w:p>
    <w:p w14:paraId="5A7C72C7" w14:textId="734C1B99" w:rsidR="006C4373" w:rsidRDefault="006C4373" w:rsidP="004F7788">
      <w:pPr>
        <w:spacing w:after="120" w:line="240" w:lineRule="auto"/>
        <w:rPr>
          <w:rFonts w:ascii="Times New Roman" w:hAnsi="Times New Roman" w:cs="Times New Roman"/>
          <w:sz w:val="24"/>
          <w:szCs w:val="24"/>
        </w:rPr>
      </w:pPr>
    </w:p>
    <w:p w14:paraId="49CBBE95" w14:textId="285B39AA" w:rsidR="006C4373" w:rsidRDefault="006C4373" w:rsidP="004F7788">
      <w:pPr>
        <w:spacing w:after="120" w:line="240" w:lineRule="auto"/>
        <w:rPr>
          <w:rFonts w:ascii="Times New Roman" w:hAnsi="Times New Roman" w:cs="Times New Roman"/>
          <w:sz w:val="24"/>
          <w:szCs w:val="24"/>
        </w:rPr>
      </w:pPr>
    </w:p>
    <w:p w14:paraId="4EBFF8F0" w14:textId="35BDE249" w:rsidR="006C4373" w:rsidRDefault="006C4373" w:rsidP="004F7788">
      <w:pPr>
        <w:spacing w:after="120" w:line="240" w:lineRule="auto"/>
        <w:rPr>
          <w:rFonts w:ascii="Times New Roman" w:hAnsi="Times New Roman" w:cs="Times New Roman"/>
          <w:sz w:val="24"/>
          <w:szCs w:val="24"/>
        </w:rPr>
      </w:pPr>
    </w:p>
    <w:p w14:paraId="509ECEDA" w14:textId="77727435" w:rsidR="006C4373" w:rsidRDefault="006C4373" w:rsidP="004F7788">
      <w:pPr>
        <w:spacing w:after="120" w:line="240" w:lineRule="auto"/>
        <w:rPr>
          <w:rFonts w:ascii="Times New Roman" w:hAnsi="Times New Roman" w:cs="Times New Roman"/>
          <w:sz w:val="24"/>
          <w:szCs w:val="24"/>
        </w:rPr>
      </w:pPr>
    </w:p>
    <w:p w14:paraId="7CE10E7C" w14:textId="60F5A75A" w:rsidR="006C4373" w:rsidRDefault="006C4373" w:rsidP="004F7788">
      <w:pPr>
        <w:spacing w:after="120" w:line="240" w:lineRule="auto"/>
        <w:rPr>
          <w:rFonts w:ascii="Times New Roman" w:hAnsi="Times New Roman" w:cs="Times New Roman"/>
          <w:sz w:val="24"/>
          <w:szCs w:val="24"/>
        </w:rPr>
      </w:pPr>
    </w:p>
    <w:p w14:paraId="4B220EB9" w14:textId="749B9FAD" w:rsidR="006C4373" w:rsidRDefault="006C4373" w:rsidP="004F7788">
      <w:pPr>
        <w:spacing w:after="120" w:line="240" w:lineRule="auto"/>
        <w:rPr>
          <w:rFonts w:ascii="Times New Roman" w:hAnsi="Times New Roman" w:cs="Times New Roman"/>
          <w:sz w:val="24"/>
          <w:szCs w:val="24"/>
        </w:rPr>
      </w:pPr>
    </w:p>
    <w:p w14:paraId="1149B333" w14:textId="536C6F09" w:rsidR="006C4373" w:rsidRDefault="006C4373" w:rsidP="004F7788">
      <w:pPr>
        <w:spacing w:after="120" w:line="240" w:lineRule="auto"/>
        <w:rPr>
          <w:rFonts w:ascii="Times New Roman" w:hAnsi="Times New Roman" w:cs="Times New Roman"/>
          <w:sz w:val="24"/>
          <w:szCs w:val="24"/>
        </w:rPr>
      </w:pPr>
    </w:p>
    <w:p w14:paraId="01EC9F5D" w14:textId="6DAA6642" w:rsidR="006C4373" w:rsidRDefault="006C4373" w:rsidP="004F7788">
      <w:pPr>
        <w:spacing w:after="120" w:line="240" w:lineRule="auto"/>
        <w:rPr>
          <w:rFonts w:ascii="Times New Roman" w:hAnsi="Times New Roman" w:cs="Times New Roman"/>
          <w:sz w:val="24"/>
          <w:szCs w:val="24"/>
        </w:rPr>
      </w:pPr>
    </w:p>
    <w:p w14:paraId="3D21EA04" w14:textId="591B658E" w:rsidR="006C4373" w:rsidRDefault="006C4373" w:rsidP="004F7788">
      <w:pPr>
        <w:spacing w:after="120" w:line="240" w:lineRule="auto"/>
        <w:rPr>
          <w:rFonts w:ascii="Times New Roman" w:hAnsi="Times New Roman" w:cs="Times New Roman"/>
          <w:sz w:val="24"/>
          <w:szCs w:val="24"/>
        </w:rPr>
      </w:pPr>
    </w:p>
    <w:p w14:paraId="0B13EB14" w14:textId="162E26B9" w:rsidR="006C4373" w:rsidRDefault="006C4373" w:rsidP="004F7788">
      <w:pPr>
        <w:spacing w:after="120" w:line="240" w:lineRule="auto"/>
        <w:rPr>
          <w:rFonts w:ascii="Times New Roman" w:hAnsi="Times New Roman" w:cs="Times New Roman"/>
          <w:sz w:val="24"/>
          <w:szCs w:val="24"/>
        </w:rPr>
      </w:pPr>
    </w:p>
    <w:p w14:paraId="0390537D" w14:textId="52DF9270" w:rsidR="006C4373" w:rsidRDefault="006C4373" w:rsidP="004F7788">
      <w:pPr>
        <w:spacing w:after="120" w:line="240" w:lineRule="auto"/>
        <w:rPr>
          <w:rFonts w:ascii="Times New Roman" w:hAnsi="Times New Roman" w:cs="Times New Roman"/>
          <w:sz w:val="24"/>
          <w:szCs w:val="24"/>
        </w:rPr>
      </w:pPr>
    </w:p>
    <w:p w14:paraId="6601BD15" w14:textId="6BBFCC22" w:rsidR="006C4373" w:rsidRDefault="006C4373" w:rsidP="004F7788">
      <w:pPr>
        <w:spacing w:after="120" w:line="240" w:lineRule="auto"/>
        <w:rPr>
          <w:rFonts w:ascii="Times New Roman" w:hAnsi="Times New Roman" w:cs="Times New Roman"/>
          <w:sz w:val="24"/>
          <w:szCs w:val="24"/>
        </w:rPr>
      </w:pPr>
    </w:p>
    <w:p w14:paraId="03254F34" w14:textId="77777777" w:rsidR="006C4373" w:rsidRPr="006C4373" w:rsidRDefault="006C4373" w:rsidP="006C4373">
      <w:pPr>
        <w:spacing w:after="360" w:line="240" w:lineRule="auto"/>
        <w:jc w:val="right"/>
        <w:rPr>
          <w:rFonts w:ascii="Arial" w:eastAsia="Times New Roman" w:hAnsi="Arial" w:cs="Arial"/>
          <w:b/>
          <w:sz w:val="24"/>
          <w:szCs w:val="24"/>
          <w:lang w:eastAsia="cs-CZ"/>
        </w:rPr>
      </w:pPr>
      <w:r w:rsidRPr="006C4373">
        <w:rPr>
          <w:rFonts w:ascii="Arial" w:eastAsia="Times New Roman" w:hAnsi="Arial" w:cs="Arial"/>
          <w:b/>
          <w:sz w:val="24"/>
          <w:szCs w:val="24"/>
          <w:lang w:eastAsia="cs-CZ"/>
        </w:rPr>
        <w:lastRenderedPageBreak/>
        <w:t>IV.</w:t>
      </w:r>
    </w:p>
    <w:p w14:paraId="495C2634" w14:textId="77777777" w:rsidR="006C4373" w:rsidRPr="006C4373" w:rsidRDefault="006C4373" w:rsidP="006C4373">
      <w:pPr>
        <w:spacing w:after="360" w:line="240" w:lineRule="auto"/>
        <w:jc w:val="center"/>
        <w:rPr>
          <w:rFonts w:ascii="Arial" w:eastAsia="Times New Roman" w:hAnsi="Arial" w:cs="Arial"/>
          <w:b/>
          <w:sz w:val="24"/>
          <w:szCs w:val="24"/>
          <w:lang w:eastAsia="cs-CZ"/>
        </w:rPr>
      </w:pPr>
      <w:r w:rsidRPr="006C4373">
        <w:rPr>
          <w:rFonts w:ascii="Arial" w:eastAsia="Times New Roman" w:hAnsi="Arial" w:cs="Arial"/>
          <w:b/>
          <w:sz w:val="24"/>
          <w:szCs w:val="24"/>
          <w:lang w:eastAsia="cs-CZ"/>
        </w:rPr>
        <w:t>Odůvodnění</w:t>
      </w:r>
    </w:p>
    <w:p w14:paraId="6F326817" w14:textId="77777777" w:rsidR="006C4373" w:rsidRPr="006C4373" w:rsidRDefault="006C4373" w:rsidP="006C4373">
      <w:pPr>
        <w:spacing w:after="0" w:line="240" w:lineRule="auto"/>
        <w:jc w:val="center"/>
        <w:rPr>
          <w:rFonts w:ascii="Arial" w:eastAsia="Times New Roman" w:hAnsi="Arial" w:cs="Arial"/>
          <w:b/>
          <w:sz w:val="24"/>
          <w:szCs w:val="24"/>
          <w:u w:val="single"/>
          <w:lang w:eastAsia="cs-CZ"/>
        </w:rPr>
      </w:pPr>
      <w:r w:rsidRPr="006C4373">
        <w:rPr>
          <w:rFonts w:ascii="Arial" w:eastAsia="Times New Roman" w:hAnsi="Arial" w:cs="Arial"/>
          <w:b/>
          <w:sz w:val="24"/>
          <w:szCs w:val="24"/>
          <w:u w:val="single"/>
          <w:lang w:eastAsia="cs-CZ"/>
        </w:rPr>
        <w:t xml:space="preserve">návrhu nařízení vlády </w:t>
      </w:r>
      <w:bookmarkStart w:id="0" w:name="_Hlk168062394"/>
      <w:r w:rsidRPr="006C4373">
        <w:rPr>
          <w:rFonts w:ascii="Arial" w:eastAsia="Times New Roman" w:hAnsi="Arial" w:cs="Arial"/>
          <w:b/>
          <w:sz w:val="24"/>
          <w:szCs w:val="24"/>
          <w:u w:val="single"/>
          <w:lang w:eastAsia="cs-CZ"/>
        </w:rPr>
        <w:t>o Katalogu oblastí utajovaných informací</w:t>
      </w:r>
      <w:bookmarkEnd w:id="0"/>
    </w:p>
    <w:p w14:paraId="7BD02AF8" w14:textId="77777777" w:rsidR="006C4373" w:rsidRPr="006C4373" w:rsidRDefault="006C4373" w:rsidP="006C4373">
      <w:pPr>
        <w:spacing w:after="0" w:line="240" w:lineRule="auto"/>
        <w:jc w:val="both"/>
        <w:rPr>
          <w:rFonts w:ascii="Arial" w:eastAsia="Times New Roman" w:hAnsi="Arial" w:cs="Arial"/>
          <w:sz w:val="24"/>
          <w:szCs w:val="24"/>
          <w:lang w:eastAsia="cs-CZ"/>
        </w:rPr>
      </w:pPr>
    </w:p>
    <w:p w14:paraId="7C0D6C98" w14:textId="77777777" w:rsidR="006C4373" w:rsidRPr="006C4373" w:rsidRDefault="006C4373" w:rsidP="006C4373">
      <w:pPr>
        <w:spacing w:after="120" w:line="240" w:lineRule="auto"/>
        <w:jc w:val="center"/>
        <w:rPr>
          <w:rFonts w:ascii="Arial" w:eastAsia="Times New Roman" w:hAnsi="Arial" w:cs="Arial"/>
          <w:b/>
          <w:sz w:val="24"/>
          <w:szCs w:val="24"/>
          <w:lang w:eastAsia="cs-CZ"/>
        </w:rPr>
      </w:pPr>
    </w:p>
    <w:p w14:paraId="2A0BF0D7" w14:textId="77777777" w:rsidR="006C4373" w:rsidRPr="006C4373" w:rsidRDefault="006C4373" w:rsidP="006C4373">
      <w:pPr>
        <w:spacing w:after="120" w:line="240" w:lineRule="auto"/>
        <w:jc w:val="center"/>
        <w:rPr>
          <w:rFonts w:ascii="Arial" w:eastAsia="Times New Roman" w:hAnsi="Arial" w:cs="Arial"/>
          <w:b/>
          <w:sz w:val="24"/>
          <w:szCs w:val="24"/>
          <w:lang w:eastAsia="cs-CZ"/>
        </w:rPr>
      </w:pPr>
      <w:r w:rsidRPr="006C4373">
        <w:rPr>
          <w:rFonts w:ascii="Arial" w:eastAsia="Times New Roman" w:hAnsi="Arial" w:cs="Arial"/>
          <w:b/>
          <w:sz w:val="24"/>
          <w:szCs w:val="24"/>
          <w:lang w:eastAsia="cs-CZ"/>
        </w:rPr>
        <w:t>I. Obecná část</w:t>
      </w:r>
    </w:p>
    <w:p w14:paraId="2723380E" w14:textId="77777777" w:rsidR="006C4373" w:rsidRPr="006C4373" w:rsidRDefault="006C4373" w:rsidP="006C4373">
      <w:pPr>
        <w:spacing w:after="120" w:line="240" w:lineRule="auto"/>
        <w:jc w:val="both"/>
        <w:rPr>
          <w:rFonts w:ascii="Arial" w:eastAsia="Times New Roman" w:hAnsi="Arial" w:cs="Arial"/>
          <w:b/>
          <w:bCs/>
          <w:sz w:val="24"/>
          <w:szCs w:val="24"/>
          <w:lang w:eastAsia="cs-CZ"/>
        </w:rPr>
      </w:pPr>
    </w:p>
    <w:p w14:paraId="0D2A43A9" w14:textId="77777777" w:rsidR="006C4373" w:rsidRPr="006C4373" w:rsidRDefault="006C4373" w:rsidP="006C4373">
      <w:pPr>
        <w:spacing w:after="120" w:line="240" w:lineRule="auto"/>
        <w:jc w:val="both"/>
        <w:rPr>
          <w:rFonts w:ascii="Arial" w:eastAsia="Times New Roman" w:hAnsi="Arial" w:cs="Arial"/>
          <w:b/>
          <w:sz w:val="24"/>
          <w:szCs w:val="24"/>
          <w:lang w:eastAsia="cs-CZ"/>
        </w:rPr>
      </w:pPr>
      <w:r w:rsidRPr="006C4373">
        <w:rPr>
          <w:rFonts w:ascii="Arial" w:eastAsia="Times New Roman" w:hAnsi="Arial" w:cs="Arial"/>
          <w:b/>
          <w:bCs/>
          <w:sz w:val="24"/>
          <w:szCs w:val="24"/>
          <w:lang w:eastAsia="cs-CZ"/>
        </w:rPr>
        <w:t xml:space="preserve">A. Vysvětlení nezbytnosti navrhované právní úpravy, odůvodnění jejích hlavních </w:t>
      </w:r>
      <w:r w:rsidRPr="006C4373">
        <w:rPr>
          <w:rFonts w:ascii="Arial" w:eastAsia="Times New Roman" w:hAnsi="Arial" w:cs="Arial"/>
          <w:b/>
          <w:sz w:val="24"/>
          <w:szCs w:val="24"/>
          <w:lang w:eastAsia="cs-CZ"/>
        </w:rPr>
        <w:t>principů</w:t>
      </w:r>
    </w:p>
    <w:p w14:paraId="29726451" w14:textId="77777777" w:rsidR="006C4373" w:rsidRPr="006C4373" w:rsidRDefault="006C4373" w:rsidP="006C4373">
      <w:pPr>
        <w:spacing w:after="120" w:line="240" w:lineRule="auto"/>
        <w:jc w:val="both"/>
        <w:rPr>
          <w:rFonts w:ascii="Arial" w:eastAsia="Times New Roman" w:hAnsi="Arial" w:cs="Arial"/>
          <w:sz w:val="24"/>
          <w:szCs w:val="24"/>
          <w:lang w:eastAsia="cs-CZ"/>
        </w:rPr>
      </w:pPr>
      <w:bookmarkStart w:id="1" w:name="_Hlk168062466"/>
      <w:r w:rsidRPr="006C4373">
        <w:rPr>
          <w:rFonts w:ascii="Arial" w:eastAsia="Times New Roman" w:hAnsi="Arial" w:cs="Arial"/>
          <w:sz w:val="24"/>
          <w:szCs w:val="24"/>
          <w:lang w:eastAsia="cs-CZ"/>
        </w:rPr>
        <w:t xml:space="preserve">Návrh nařízení vlády o katalogu oblastí utajovaných informací (dále jen „návrh nařízení vlády“) je předkládán v souvislosti s novelou zákona č. 412/2005 Sb., o ochraně utajovaných informací a o bezpečnostní způsobilosti, ve znění pozdějších předpisů (dále jen „zákon č. 412/2005 Sb.“), a je reakcí na změnu definice utajované informace podle § 2 písm. a) této novely zákona č. 412/2005 Sb. </w:t>
      </w:r>
    </w:p>
    <w:bookmarkEnd w:id="1"/>
    <w:p w14:paraId="247F3A90"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 xml:space="preserve">Utajovaná informace je podle novely zákona č. 412/2005 Sb. i nadále založena na kombinaci materiálního a formálního znaku. Materiálním kritériem utajované informace je skutečnost, že její vyzrazení nebo zneužití může způsobit újmu zájmu České republiky nebo může být pro tento zájem nevýhodné, a formálním kritériem utajované informace je to, že ji lze podřadit pod některou z položek uvedených v katalogu oblastí utajovaných informací (dále též jen „katalog“), tj. </w:t>
      </w:r>
      <w:r w:rsidRPr="006C4373">
        <w:rPr>
          <w:rFonts w:ascii="Arial" w:eastAsia="Times New Roman" w:hAnsi="Arial" w:cs="Arial"/>
          <w:bCs/>
          <w:sz w:val="24"/>
          <w:szCs w:val="24"/>
          <w:lang w:eastAsia="cs-CZ"/>
        </w:rPr>
        <w:t>musí spadat do některé z oblastí utajovaných informací.</w:t>
      </w:r>
      <w:r w:rsidRPr="006C4373">
        <w:rPr>
          <w:rFonts w:ascii="Arial" w:eastAsia="Times New Roman" w:hAnsi="Arial" w:cs="Arial"/>
          <w:sz w:val="24"/>
          <w:szCs w:val="24"/>
          <w:lang w:eastAsia="cs-CZ"/>
        </w:rPr>
        <w:t xml:space="preserve"> </w:t>
      </w:r>
    </w:p>
    <w:p w14:paraId="3FF67690"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 xml:space="preserve">Dochází přitom k opuštění stávajícího pojetí seznamu utajovaných informací vycházejícího z nařízení vlády č. 522/2005 Sb., kterým se stanoví seznam utajovaných informací, ve znění pozdějších předpisů. Tato koncepce totiž mohla vzbuzovat mylný dojem, že každá informace musí být jmenovitě uvedena v seznamu utajovaných informací a že tento seznam je taxativním soupisem všech konkrétních položek, které se považují za utajované informace. Přitom by mělo postačovat, že je příslušná informace podřaditelná pod některou z položek uvedených v seznamu utajovaných informací a že tedy položka je širším pojmem než jednotlivá informace. </w:t>
      </w:r>
    </w:p>
    <w:p w14:paraId="6D2F3A64"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Nově tak bude jedním ze znaků utajované informace a zároveň jednou z hlavních zásad pro její klasifikaci právě podřaditelnost pod některou z oblastí utajovaných informací uvedených v katalogu. Jednotlivé položky by měly pro původce představovat určité mantinely, v nichž se může pohybovat v rámci posuzování, zda se jedná o informaci utajovanou či nikoli. Původce přitom musí vedle tohoto formálního kritéria podřaditelnosti pod některou z oblastí utajovaných informací uvedených v katalogu vyhodnotit i kritérium materiální, tedy možný vznik újmy či nevýhodnosti pro zájem České republiky v případě vyzrazení či zneužití dané utajované informace.</w:t>
      </w:r>
    </w:p>
    <w:p w14:paraId="47E0047D"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Stejně jako doposud tedy zůstává v právní úpravě ochrany utajovaných informací zachována nezpochybnitelná zásada původce, respektive je to vždy původce, kdo odpovídá za klasifikaci utajované informace, a to jedním ze stupňů utajení uvedených pro danou oblast v katalogu oblastí utajovaných informací.</w:t>
      </w:r>
    </w:p>
    <w:p w14:paraId="78191A7B" w14:textId="77777777" w:rsidR="006C4373" w:rsidRPr="006C4373" w:rsidRDefault="006C4373" w:rsidP="006C4373">
      <w:pPr>
        <w:spacing w:after="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 xml:space="preserve">Samotný katalog oblastí utajovaných informací je jedinou přílohou k navrhovanému nařízení vlády. Tato příloha je rozčleněna na 13 tematicky řazených skupin oblastí </w:t>
      </w:r>
      <w:r w:rsidRPr="006C4373">
        <w:rPr>
          <w:rFonts w:ascii="Arial" w:eastAsia="Times New Roman" w:hAnsi="Arial" w:cs="Arial"/>
          <w:sz w:val="24"/>
          <w:szCs w:val="24"/>
          <w:lang w:eastAsia="cs-CZ"/>
        </w:rPr>
        <w:lastRenderedPageBreak/>
        <w:t>utajovaných informací, v rámci kterých jsou uvedené jednotlivé oblasti utajovaných informací.</w:t>
      </w:r>
    </w:p>
    <w:p w14:paraId="7619D02D" w14:textId="77777777" w:rsidR="006C4373" w:rsidRPr="006C4373" w:rsidRDefault="006C4373" w:rsidP="006C4373">
      <w:pPr>
        <w:spacing w:after="120" w:line="240" w:lineRule="auto"/>
        <w:ind w:firstLine="567"/>
        <w:jc w:val="both"/>
        <w:rPr>
          <w:rFonts w:ascii="Arial" w:eastAsia="Times New Roman" w:hAnsi="Arial" w:cs="Arial"/>
          <w:sz w:val="24"/>
          <w:szCs w:val="24"/>
          <w:lang w:eastAsia="cs-CZ"/>
        </w:rPr>
      </w:pPr>
    </w:p>
    <w:p w14:paraId="575432FA" w14:textId="77777777" w:rsidR="006C4373" w:rsidRPr="006C4373" w:rsidRDefault="006C4373" w:rsidP="006C4373">
      <w:pPr>
        <w:autoSpaceDE w:val="0"/>
        <w:autoSpaceDN w:val="0"/>
        <w:adjustRightInd w:val="0"/>
        <w:spacing w:after="120" w:line="240" w:lineRule="auto"/>
        <w:jc w:val="both"/>
        <w:rPr>
          <w:rFonts w:ascii="Arial" w:eastAsia="Times New Roman" w:hAnsi="Arial" w:cs="Arial"/>
          <w:sz w:val="24"/>
          <w:szCs w:val="24"/>
          <w:lang w:eastAsia="cs-CZ"/>
        </w:rPr>
      </w:pPr>
    </w:p>
    <w:p w14:paraId="5434788F" w14:textId="77777777" w:rsidR="006C4373" w:rsidRPr="006C4373" w:rsidRDefault="006C4373" w:rsidP="006C4373">
      <w:pPr>
        <w:spacing w:after="120" w:line="240" w:lineRule="auto"/>
        <w:jc w:val="both"/>
        <w:rPr>
          <w:rFonts w:ascii="Arial" w:eastAsia="Times New Roman" w:hAnsi="Arial" w:cs="Arial"/>
          <w:b/>
          <w:sz w:val="24"/>
          <w:szCs w:val="24"/>
          <w:lang w:eastAsia="cs-CZ"/>
        </w:rPr>
      </w:pPr>
      <w:r w:rsidRPr="006C4373">
        <w:rPr>
          <w:rFonts w:ascii="Arial" w:eastAsia="Times New Roman" w:hAnsi="Arial" w:cs="Arial"/>
          <w:b/>
          <w:sz w:val="24"/>
          <w:szCs w:val="24"/>
          <w:lang w:eastAsia="cs-CZ"/>
        </w:rPr>
        <w:t>B. Zhodnocení souladu navrhované právní úpravy se zákonem, k jehož provedení je navržena, včetně souladu se zákonným zmocněním k jejímu vydání</w:t>
      </w:r>
    </w:p>
    <w:p w14:paraId="7C01FAAF" w14:textId="77777777" w:rsidR="006C4373" w:rsidRPr="006C4373" w:rsidRDefault="006C4373" w:rsidP="006C4373">
      <w:pPr>
        <w:spacing w:after="120" w:line="240" w:lineRule="auto"/>
        <w:jc w:val="both"/>
        <w:rPr>
          <w:rFonts w:ascii="Arial" w:eastAsia="Times New Roman" w:hAnsi="Arial" w:cs="Arial"/>
          <w:bCs/>
          <w:sz w:val="24"/>
          <w:szCs w:val="24"/>
          <w:lang w:eastAsia="cs-CZ"/>
        </w:rPr>
      </w:pPr>
      <w:r w:rsidRPr="006C4373">
        <w:rPr>
          <w:rFonts w:ascii="Arial" w:eastAsia="Times New Roman" w:hAnsi="Arial" w:cs="Arial"/>
          <w:sz w:val="24"/>
          <w:szCs w:val="24"/>
          <w:lang w:eastAsia="cs-CZ"/>
        </w:rPr>
        <w:t xml:space="preserve">Navrhovaná právní úprava je v souladu s ústavním pořádkem České republiky a rovněž je </w:t>
      </w:r>
      <w:r w:rsidRPr="006C4373">
        <w:rPr>
          <w:rFonts w:ascii="Arial" w:eastAsia="Times New Roman" w:hAnsi="Arial" w:cs="Arial"/>
          <w:bCs/>
          <w:sz w:val="24"/>
          <w:szCs w:val="24"/>
          <w:lang w:eastAsia="cs-CZ"/>
        </w:rPr>
        <w:t>plně v souladu se zákonem, k jehož provedení se navrhuje.</w:t>
      </w:r>
      <w:r w:rsidRPr="006C4373">
        <w:rPr>
          <w:rFonts w:ascii="Arial" w:eastAsia="Times New Roman" w:hAnsi="Arial" w:cs="Arial"/>
          <w:sz w:val="24"/>
          <w:szCs w:val="24"/>
          <w:lang w:eastAsia="cs-CZ"/>
        </w:rPr>
        <w:t xml:space="preserve"> Návrh nařízení vlády </w:t>
      </w:r>
      <w:r w:rsidRPr="006C4373">
        <w:rPr>
          <w:rFonts w:ascii="Arial" w:eastAsia="Times New Roman" w:hAnsi="Arial" w:cs="Arial"/>
          <w:bCs/>
          <w:sz w:val="24"/>
          <w:szCs w:val="24"/>
          <w:lang w:eastAsia="cs-CZ"/>
        </w:rPr>
        <w:t xml:space="preserve">naplňuje zákonné zmocnění uvedené v ustanovení § 139 </w:t>
      </w:r>
      <w:r w:rsidRPr="006C4373">
        <w:rPr>
          <w:rFonts w:ascii="Arial" w:eastAsia="Times New Roman" w:hAnsi="Arial" w:cs="Arial"/>
          <w:sz w:val="24"/>
          <w:szCs w:val="24"/>
          <w:lang w:eastAsia="cs-CZ"/>
        </w:rPr>
        <w:t>zákona č. 412/2005 Sb., neboť v souladu s tímto zmocněním stanoví katalog oblastí utajovaných informací a u každé položky katalogu rovněž jeden nebo více stupňů utajení, kterými lze klasifikovat utajovanou informaci. Pro případ, že příslušná položka katalogu stanoví více možných stupňů utajení, odkazuje nařízení vlády při rozhodnutí původce ohledně stupně utajení na § 3 zákona č. 412/2005 Sb.</w:t>
      </w:r>
    </w:p>
    <w:p w14:paraId="72FB0BA0" w14:textId="77777777" w:rsidR="006C4373" w:rsidRPr="006C4373" w:rsidRDefault="006C4373" w:rsidP="006C4373">
      <w:pPr>
        <w:spacing w:after="120" w:line="240" w:lineRule="auto"/>
        <w:jc w:val="both"/>
        <w:rPr>
          <w:rFonts w:ascii="Arial" w:eastAsia="Times New Roman" w:hAnsi="Arial" w:cs="Arial"/>
          <w:sz w:val="24"/>
          <w:szCs w:val="24"/>
          <w:lang w:eastAsia="cs-CZ"/>
        </w:rPr>
      </w:pPr>
    </w:p>
    <w:p w14:paraId="23F9E34D" w14:textId="77777777" w:rsidR="006C4373" w:rsidRPr="006C4373" w:rsidRDefault="006C4373" w:rsidP="006C4373">
      <w:pPr>
        <w:spacing w:after="120" w:line="240" w:lineRule="auto"/>
        <w:jc w:val="both"/>
        <w:rPr>
          <w:rFonts w:ascii="Arial" w:eastAsia="Times New Roman" w:hAnsi="Arial" w:cs="Arial"/>
          <w:b/>
          <w:sz w:val="24"/>
          <w:szCs w:val="24"/>
          <w:lang w:eastAsia="cs-CZ"/>
        </w:rPr>
      </w:pPr>
      <w:r w:rsidRPr="006C4373">
        <w:rPr>
          <w:rFonts w:ascii="Arial" w:eastAsia="Times New Roman" w:hAnsi="Arial" w:cs="Arial"/>
          <w:b/>
          <w:sz w:val="24"/>
          <w:szCs w:val="24"/>
          <w:lang w:eastAsia="cs-CZ"/>
        </w:rPr>
        <w:t>C. Zhodnocení souladu navrhované právní úpravy s předpisy Evropské unie, judikaturou soudních orgánů Evropské unie a obecnými právními zásadami práva Evropské unie</w:t>
      </w:r>
    </w:p>
    <w:p w14:paraId="4491C349"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 xml:space="preserve">Návrh nařízení vlády je plně slučitelný s předpisy Evropské unie a NATO, není v rozporu s judikaturou soudních orgánů Evropské unie a je v souladu s obecnými právními zásadami práva Evropské unie (např. zásada právní jistoty, proporcionality a zákazu diskriminace). </w:t>
      </w:r>
    </w:p>
    <w:p w14:paraId="26FD97D8"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Na oblast ochrany utajovaných informací se vztahují především tyto sekundární předpisy Evropské unie:</w:t>
      </w:r>
    </w:p>
    <w:p w14:paraId="69B70884" w14:textId="77777777" w:rsidR="006C4373" w:rsidRPr="006C4373" w:rsidRDefault="006C4373" w:rsidP="006C4373">
      <w:pPr>
        <w:spacing w:after="120" w:line="240" w:lineRule="auto"/>
        <w:ind w:left="709"/>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 rozhodnutí Komise (EU, Euratom) 2015/444 ze dne 13. března 2015 o bezpečnostních pravidlech na ochranu utajovaných informací EU;</w:t>
      </w:r>
    </w:p>
    <w:p w14:paraId="2DCEA1FF" w14:textId="77777777" w:rsidR="006C4373" w:rsidRPr="006C4373" w:rsidRDefault="006C4373" w:rsidP="006C4373">
      <w:pPr>
        <w:spacing w:after="120" w:line="240" w:lineRule="auto"/>
        <w:ind w:left="709"/>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 rozhodnutí Rady 2013/488/EU ze dne 23. září 2013 o bezpečnostních pravidlech na ochranu utajovaných informací EU, v konsolidovaném znění; a</w:t>
      </w:r>
    </w:p>
    <w:p w14:paraId="6B2978A5" w14:textId="77777777" w:rsidR="006C4373" w:rsidRPr="006C4373" w:rsidRDefault="006C4373" w:rsidP="006C4373">
      <w:pPr>
        <w:spacing w:after="120" w:line="240" w:lineRule="auto"/>
        <w:ind w:left="709"/>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 nařízení Rady Euratom č. 3, kterým se provádí článek 24 Smlouvy o založení Evropského společenství pro atomovou energii (CELEX 31958R0003).</w:t>
      </w:r>
    </w:p>
    <w:p w14:paraId="310636F2"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Oblast úpravy, jež je dotčena předkládanou novelou, tedy výčet oblastí utajovaných informací, však není výše zmíněnými sekundárními předpisy Evropské unie upravena. Klasifikace utajovaných informací je na půdě Evropské unie prováděna původcem pouze na základě zhodnocení možného způsobení újmy nebo nevýhodnosti pro zájem Evropské unie a jejích členských států. Právní úprava seznamu utajovaných informací (resp. nově oblastí utajovaných informací) je tak zcela specifická pro Českou republiku.</w:t>
      </w:r>
    </w:p>
    <w:p w14:paraId="5676B60F"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Katalog nicméně počítá i se závazky vyplývajícími z mezinárodních vztahů a rovněž z členství České republiky v Evropské unii, Organizaci Severoatlantické smlouvy a z bilaterálních mezinárodních smluv. Pod katalogovým číslem 02.02 jsou tak uvedeny i „Informace, které jsou utajovány v rámci Organizace Severoatlantické smlouvy a Evropské unie nebo podle mezinárodních smluv, kterými je Česká republika vázána“.</w:t>
      </w:r>
    </w:p>
    <w:p w14:paraId="2333369E"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Na základě výše uvedených skutečnostní lze konstatovat, že navrhovaná právní úprava je plně slučitelná s předpisy Evropské unie. Je rovněž v souladu s dosud uzavřenými mezinárodními smlouvami upravujícími oblast výměny a vzájemné ochrany utajovaných informací, jimiž je Česká republika vázána.</w:t>
      </w:r>
    </w:p>
    <w:p w14:paraId="7EC304B7"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lastRenderedPageBreak/>
        <w:t xml:space="preserve"> </w:t>
      </w:r>
    </w:p>
    <w:p w14:paraId="1A98DEF6" w14:textId="77777777" w:rsidR="006C4373" w:rsidRPr="006C4373" w:rsidRDefault="006C4373" w:rsidP="006C4373">
      <w:pPr>
        <w:spacing w:after="120" w:line="240" w:lineRule="auto"/>
        <w:jc w:val="both"/>
        <w:rPr>
          <w:rFonts w:ascii="Arial" w:eastAsia="Times New Roman" w:hAnsi="Arial" w:cs="Arial"/>
          <w:b/>
          <w:sz w:val="24"/>
          <w:szCs w:val="24"/>
          <w:lang w:eastAsia="cs-CZ"/>
        </w:rPr>
      </w:pPr>
      <w:r w:rsidRPr="006C4373">
        <w:rPr>
          <w:rFonts w:ascii="Arial" w:eastAsia="Times New Roman" w:hAnsi="Arial" w:cs="Arial"/>
          <w:b/>
          <w:sz w:val="24"/>
          <w:szCs w:val="24"/>
          <w:lang w:eastAsia="cs-CZ"/>
        </w:rPr>
        <w:t>D. Zhodnocení platného právního stavu a odůvodnění nezbytnosti jeho změny</w:t>
      </w:r>
    </w:p>
    <w:p w14:paraId="75AE4E38"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V současné době je formální kritérium, jež má vedle materiálního kritéria povinně naplňovat informace, pokud má být klasifikována jako utajovaná, upraveno nařízením vlády č. 522/2005 Sb., kterým se stanoví seznam utajovaných informací, ve znění pozdějších předpisů, které bylo v souladu s § 139 odst. 1 zákona č. 412/2005 Sb. vydáno vládou v roce 2005, přičemž novelizováno bylo v roce 2008, 2017 a 2018.</w:t>
      </w:r>
    </w:p>
    <w:p w14:paraId="3AFBA5CB"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Formální kritérium bylo do právní úpravy ochrany utajovaných informací doplněno na základě stanoviska Legislativní rady vlády v rámci schvalování zákona č. 412/2005 Sb. Národní bezpečnostní úřad v roce 2005 předkládal do vlády návrh zákona, který existenci seznamu utajovaných informací nepředpokládal, neboť se počítalo s tím, že okruh utajovaných informací bude určován jen na základě kritéria materiálního, tedy že původce utajované informace vždy před jejím vytvořením posoudí, zda vyzrazení nebo zneužití této informace může způsobit újmu nebo nevýhodnost pro zájmy České republiky ve smyslu § 3 zákona č. 412/2005 Sb.</w:t>
      </w:r>
    </w:p>
    <w:p w14:paraId="63142281"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Existence podobného seznamu je sice krokem k větší právní jistotě a předvídatelnosti, avšak v rámci Evropské unie, Organizace Severoatlantické smlouvy, členských států EU a NATO i dalších zemí se jedná o praxi spíše ojedinělou, používanou (pokud vůbec) více na úrovni metodických pomůcek než obecně závazného právního předpisu. Pokud by seznam utajovaných informací měl být považován za taxativní výčet, mohl by být dokonce vnímán jako riziko pro činnost původců utajovaných informací a tím i pro bezpečnost státu v případě, že by neobsahoval všechny potřebné položky nebo by jednotlivé položky byly natolik konkrétní, že by nebylo možné je na vzniklou informaci vztáhnout, přestože jinak by tato informace materiální kritérium pro utajení jednoznačně splňovala (na toto riziko ostatně upozornil i Ústavní soud v nálezu Pl. ÚS 31/03 z 23. února 2004). Úplný výčet utajovaných informací si lze totiž i s ohledem na široký záběr činnosti jednotlivých původců (zpravodajské služby atd.) jen stěží představit.</w:t>
      </w:r>
    </w:p>
    <w:p w14:paraId="167C8CD4"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Z výše uvedených důvodů Národní bezpečnostní úřad, gestoři jednotlivých příloh a ostatní původci utajovaných informací považovali už od počátku jeho účinnosti seznam utajovaných informací stanovený nařízením vlády č. 522/2005 Sb. především za okruh informací, které lze označit za utajované (tj. informace způsobilé či vhodné k utajení, resp. seznam oblastí, v nichž se vyskytují či mohou vyskytovat informace vhodné k utajení), pokud je tak v konkrétním případě vyhodnotí původce na základě posouzení materiálního kritéria.</w:t>
      </w:r>
    </w:p>
    <w:p w14:paraId="43334BF3"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V rámci legislativního procesu, který provázel novelu nařízení vlády č. 522/2005 Sb. (</w:t>
      </w:r>
      <w:bookmarkStart w:id="2" w:name="_Hlk168497765"/>
      <w:r w:rsidRPr="006C4373">
        <w:rPr>
          <w:rFonts w:ascii="Arial" w:eastAsia="Times New Roman" w:hAnsi="Arial" w:cs="Arial"/>
          <w:sz w:val="24"/>
          <w:szCs w:val="24"/>
          <w:lang w:eastAsia="cs-CZ"/>
        </w:rPr>
        <w:t>nařízení vlády č. 360/2017 Sb.</w:t>
      </w:r>
      <w:bookmarkEnd w:id="2"/>
      <w:r w:rsidRPr="006C4373">
        <w:rPr>
          <w:rFonts w:ascii="Arial" w:eastAsia="Times New Roman" w:hAnsi="Arial" w:cs="Arial"/>
          <w:sz w:val="24"/>
          <w:szCs w:val="24"/>
          <w:lang w:eastAsia="cs-CZ"/>
        </w:rPr>
        <w:t xml:space="preserve">), bylo nicméně vydáno stanovisko předsedy Legislativní rady vlády (č.j. 755/17), které tehdejšímu návrhu i platnému nařízení vlády vytýkalo, že „stanoví jen ve velmi obecné a velmi nekonkrétní podobě, co má být v oblasti působnosti toho kterého ústředního správního úřadu utajovanou informací a stanovení toho, co má takovou informací být, se tak ve skutečnosti svěřuje jednotlivým ústředním správním úřadům, ačkoliv pravomoc ke stanovení seznamu utajovaných informací má podle zákona vyhrazenou vláda“. Pokud by jednotlivé položky měly zůstat i do budoucna nekonkrétní do té míry, že by jednotlivé ústřední správní úřady spolurozhodovaly, zda některá informace má nebo nemá spadat na seznam utajovaných informací, muselo by se podle stanoviska Legislativní rady vlády v tomto smyslu změnit zmocnění uvedené v § 139 odst. 1 zákona č. 412/2005 Sb. </w:t>
      </w:r>
    </w:p>
    <w:p w14:paraId="21F58631"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lastRenderedPageBreak/>
        <w:t>Nařízení vlády by pak už nemělo stanovit tak jako dnes seznam utajovaných informací (tj. soupis jednotlivých konkrétních položek, které mají být utajovanými informacemi), ale jen více či méně konkrétní soupis oblastí, v rámci kterých by jednotliví původci rozhodovali o tom, která informace na seznam utajovaných informací patří a která ne. Zároveň by mělo dojít i k přeformulování definice utajované informace uvedené v § 2 zákona č. 412/2005 Sb. v tom smyslu, že se jedná o informaci, kterou lze pod některou z položek podřadit, tedy nikoli o informaci, která je v seznamu utajovaných informací konkrétně uvedená.</w:t>
      </w:r>
    </w:p>
    <w:p w14:paraId="6329C244" w14:textId="77777777" w:rsidR="006C4373" w:rsidRPr="006C4373" w:rsidRDefault="006C4373" w:rsidP="006C4373">
      <w:pPr>
        <w:spacing w:after="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 xml:space="preserve">Národní bezpečnostní úřad proto na základě výše uvedeného doporučení Legislativní rady vlády a doporučení uvedeného v usnesení vlády ze dne 11. října 2017 č. 709 zpracoval novelu zákona č. 412/2005 Sb. obsahující jak novou definici utajované informace (nově je utajovanou informací „informace v jakékoliv podobě označená stupněm utajení podle tohoto zákona, jejíž vyzrazení nebo zneužití může způsobit újmu zájmu České republiky nebo může být pro tento zájem nevýhodné, </w:t>
      </w:r>
      <w:r w:rsidRPr="006C4373">
        <w:rPr>
          <w:rFonts w:ascii="Arial" w:eastAsia="Times New Roman" w:hAnsi="Arial" w:cs="Arial"/>
          <w:b/>
          <w:sz w:val="24"/>
          <w:szCs w:val="24"/>
          <w:lang w:eastAsia="cs-CZ"/>
        </w:rPr>
        <w:t>kterou lze podřadit pod položku uvedenou v katalogu utajovaných informací</w:t>
      </w:r>
      <w:r w:rsidRPr="006C4373">
        <w:rPr>
          <w:rFonts w:ascii="Arial" w:eastAsia="Times New Roman" w:hAnsi="Arial" w:cs="Arial"/>
          <w:sz w:val="24"/>
          <w:szCs w:val="24"/>
          <w:lang w:eastAsia="cs-CZ"/>
        </w:rPr>
        <w:t xml:space="preserve"> (§ 139)“), tak i nové zmocnění uvedené v § 139 zákona č. 412/2005 Sb. („Vláda stanoví nařízením </w:t>
      </w:r>
      <w:r w:rsidRPr="006C4373">
        <w:rPr>
          <w:rFonts w:ascii="Arial" w:eastAsia="Times New Roman" w:hAnsi="Arial" w:cs="Arial"/>
          <w:b/>
          <w:sz w:val="24"/>
          <w:szCs w:val="24"/>
          <w:lang w:eastAsia="cs-CZ"/>
        </w:rPr>
        <w:t>katalog oblastí utajovaných informací</w:t>
      </w:r>
      <w:r w:rsidRPr="006C4373">
        <w:rPr>
          <w:rFonts w:ascii="Arial" w:eastAsia="Times New Roman" w:hAnsi="Arial" w:cs="Arial"/>
          <w:sz w:val="24"/>
          <w:szCs w:val="24"/>
          <w:lang w:eastAsia="cs-CZ"/>
        </w:rPr>
        <w:t>. Katalog oblastí utajovaných informací stanoví jeden nebo více stupňů utajení, kterými lze klasifikovat utajovanou informaci.“). Zároveň Národní bezpečnostní úřad zpracoval návrh nařízení vlády o Katalogu oblastí utajovaných informací, který je předkládán k připomínkám.</w:t>
      </w:r>
    </w:p>
    <w:p w14:paraId="540E9AF2" w14:textId="77777777" w:rsidR="006C4373" w:rsidRPr="006C4373" w:rsidRDefault="006C4373" w:rsidP="006C4373">
      <w:pPr>
        <w:spacing w:after="120" w:line="240" w:lineRule="auto"/>
        <w:jc w:val="both"/>
        <w:rPr>
          <w:rFonts w:ascii="Arial" w:eastAsia="Times New Roman" w:hAnsi="Arial" w:cs="Arial"/>
          <w:b/>
          <w:sz w:val="24"/>
          <w:szCs w:val="24"/>
          <w:lang w:eastAsia="cs-CZ"/>
        </w:rPr>
      </w:pPr>
    </w:p>
    <w:p w14:paraId="4F5B1380" w14:textId="77777777" w:rsidR="006C4373" w:rsidRPr="006C4373" w:rsidRDefault="006C4373" w:rsidP="006C4373">
      <w:pPr>
        <w:spacing w:after="120" w:line="240" w:lineRule="auto"/>
        <w:jc w:val="both"/>
        <w:rPr>
          <w:rFonts w:ascii="Arial" w:eastAsia="Times New Roman" w:hAnsi="Arial" w:cs="Arial"/>
          <w:b/>
          <w:sz w:val="24"/>
          <w:szCs w:val="24"/>
          <w:lang w:eastAsia="cs-CZ"/>
        </w:rPr>
      </w:pPr>
    </w:p>
    <w:p w14:paraId="7407EA51" w14:textId="77777777" w:rsidR="006C4373" w:rsidRPr="006C4373" w:rsidRDefault="006C4373" w:rsidP="006C4373">
      <w:pPr>
        <w:spacing w:after="120" w:line="240" w:lineRule="auto"/>
        <w:jc w:val="both"/>
        <w:rPr>
          <w:rFonts w:ascii="Arial" w:eastAsia="Times New Roman" w:hAnsi="Arial" w:cs="Arial"/>
          <w:b/>
          <w:sz w:val="24"/>
          <w:szCs w:val="24"/>
          <w:lang w:eastAsia="cs-CZ"/>
        </w:rPr>
      </w:pPr>
      <w:r w:rsidRPr="006C4373">
        <w:rPr>
          <w:rFonts w:ascii="Arial" w:eastAsia="Times New Roman" w:hAnsi="Arial" w:cs="Arial"/>
          <w:b/>
          <w:sz w:val="24"/>
          <w:szCs w:val="24"/>
          <w:lang w:eastAsia="cs-CZ"/>
        </w:rPr>
        <w:t>E. Předpokládaný hospodářský a finanční dopad navrhované právní úpravy na státní rozpočet, ostatní veřejné rozpočty, na podnikatelské prostředí České republiky</w:t>
      </w:r>
    </w:p>
    <w:p w14:paraId="6EB516F1"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 xml:space="preserve">Navrhovaná právní úprava v oblasti ochrany utajovaných informací s ohledem na svůj charakter nemá negativní hospodářský ani finanční dopad na státní rozpočet, rozpočty krajů a obcí, na ostatní veřejné rozpočty, ani na podnikatelské prostředí. </w:t>
      </w:r>
    </w:p>
    <w:p w14:paraId="343DFC95" w14:textId="77777777" w:rsidR="006C4373" w:rsidRPr="006C4373" w:rsidRDefault="006C4373" w:rsidP="006C4373">
      <w:pPr>
        <w:spacing w:after="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Zavedení katalogu oblastí utajovaných informací naopak povede ke zpřehlednění právní úpravy a v případě původců utajované informace jak z veřejného, tak i z podnikatelského sektoru lze očekávat pozitivní dopad spočívající ve zjednodušení administrativy, neboť napříště budou položku, pod kterou lze podřadit konkrétní vznikající utajovanou informaci, vybírat z katalogu tematicky řazených oblastí oproti současnému stavu, kdy se jedná o ne vždy uživatelsky přívětivý seznam z oblasti působnosti různých subjektů.</w:t>
      </w:r>
    </w:p>
    <w:p w14:paraId="490FC2A9" w14:textId="77777777" w:rsidR="006C4373" w:rsidRPr="006C4373" w:rsidRDefault="006C4373" w:rsidP="006C4373">
      <w:pPr>
        <w:spacing w:after="0" w:line="240" w:lineRule="auto"/>
        <w:jc w:val="both"/>
        <w:rPr>
          <w:rFonts w:ascii="Arial" w:eastAsia="Times New Roman" w:hAnsi="Arial" w:cs="Arial"/>
          <w:sz w:val="24"/>
          <w:szCs w:val="24"/>
          <w:lang w:eastAsia="cs-CZ"/>
        </w:rPr>
      </w:pPr>
    </w:p>
    <w:p w14:paraId="7CABA1C3" w14:textId="77777777" w:rsidR="006C4373" w:rsidRPr="006C4373" w:rsidRDefault="006C4373" w:rsidP="006C4373">
      <w:pPr>
        <w:spacing w:after="120" w:line="240" w:lineRule="auto"/>
        <w:jc w:val="both"/>
        <w:rPr>
          <w:rFonts w:ascii="Arial" w:eastAsia="Times New Roman" w:hAnsi="Arial" w:cs="Arial"/>
          <w:sz w:val="24"/>
          <w:szCs w:val="24"/>
          <w:lang w:eastAsia="cs-CZ"/>
        </w:rPr>
      </w:pPr>
    </w:p>
    <w:p w14:paraId="5F69A3E8" w14:textId="77777777" w:rsidR="006C4373" w:rsidRPr="006C4373" w:rsidRDefault="006C4373" w:rsidP="006C4373">
      <w:pPr>
        <w:spacing w:after="120" w:line="240" w:lineRule="auto"/>
        <w:jc w:val="both"/>
        <w:rPr>
          <w:rFonts w:ascii="Arial" w:eastAsia="Times New Roman" w:hAnsi="Arial" w:cs="Arial"/>
          <w:b/>
          <w:sz w:val="24"/>
          <w:szCs w:val="24"/>
          <w:lang w:eastAsia="cs-CZ"/>
        </w:rPr>
      </w:pPr>
      <w:r w:rsidRPr="006C4373">
        <w:rPr>
          <w:rFonts w:ascii="Arial" w:eastAsia="Times New Roman" w:hAnsi="Arial" w:cs="Arial"/>
          <w:b/>
          <w:sz w:val="24"/>
          <w:szCs w:val="24"/>
          <w:lang w:eastAsia="cs-CZ"/>
        </w:rPr>
        <w:t xml:space="preserve">F. </w:t>
      </w:r>
      <w:r w:rsidRPr="006C4373">
        <w:rPr>
          <w:rFonts w:ascii="Arial" w:eastAsia="Times New Roman" w:hAnsi="Arial" w:cs="Arial"/>
          <w:b/>
          <w:bCs/>
          <w:sz w:val="24"/>
          <w:szCs w:val="24"/>
          <w:lang w:eastAsia="cs-CZ"/>
        </w:rPr>
        <w:t>Zhodnocení sociálních dopadů, včetně dopadů na specifické skupiny obyvatel, zejména osoby sociálně slabé, osoby se zdravotním postižením a národnostní menšiny, dopadů na ochranu práv dětí a dopadů na životní prostředí</w:t>
      </w:r>
    </w:p>
    <w:p w14:paraId="72C1F509"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 xml:space="preserve">Navrhovaná právní úprava nebude mít dopad </w:t>
      </w:r>
      <w:r w:rsidRPr="006C4373">
        <w:rPr>
          <w:rFonts w:ascii="Arial" w:eastAsia="Calibri" w:hAnsi="Arial" w:cs="Arial"/>
          <w:sz w:val="24"/>
          <w:szCs w:val="24"/>
        </w:rPr>
        <w:t>na specifické skupiny obyvatel, zejména osoby sociálně slabé, osoby se zdravotním postižením a národnostní menšiny, ani dopady na ochranu práv dětí. Návrh nařízení vlády nepředpokládá ani dopady na životní prostředí.</w:t>
      </w:r>
    </w:p>
    <w:p w14:paraId="15E260D8" w14:textId="77777777" w:rsidR="006C4373" w:rsidRPr="006C4373" w:rsidRDefault="006C4373" w:rsidP="006C4373">
      <w:pPr>
        <w:spacing w:after="120" w:line="240" w:lineRule="auto"/>
        <w:jc w:val="both"/>
        <w:rPr>
          <w:rFonts w:ascii="Arial" w:eastAsia="Times New Roman" w:hAnsi="Arial" w:cs="Arial"/>
          <w:sz w:val="24"/>
          <w:szCs w:val="24"/>
          <w:lang w:eastAsia="cs-CZ"/>
        </w:rPr>
      </w:pPr>
    </w:p>
    <w:p w14:paraId="28A9FAA3" w14:textId="77777777" w:rsidR="006C4373" w:rsidRPr="006C4373" w:rsidRDefault="006C4373" w:rsidP="006C4373">
      <w:pPr>
        <w:spacing w:after="120" w:line="240" w:lineRule="auto"/>
        <w:jc w:val="both"/>
        <w:rPr>
          <w:rFonts w:ascii="Arial" w:eastAsia="Times New Roman" w:hAnsi="Arial" w:cs="Arial"/>
          <w:b/>
          <w:sz w:val="24"/>
          <w:szCs w:val="24"/>
          <w:lang w:eastAsia="cs-CZ"/>
        </w:rPr>
      </w:pPr>
      <w:r w:rsidRPr="006C4373">
        <w:rPr>
          <w:rFonts w:ascii="Arial" w:eastAsia="Times New Roman" w:hAnsi="Arial" w:cs="Arial"/>
          <w:b/>
          <w:sz w:val="24"/>
          <w:szCs w:val="24"/>
          <w:lang w:eastAsia="cs-CZ"/>
        </w:rPr>
        <w:lastRenderedPageBreak/>
        <w:t xml:space="preserve">G. </w:t>
      </w:r>
      <w:r w:rsidRPr="006C4373">
        <w:rPr>
          <w:rFonts w:ascii="Arial" w:eastAsia="Times New Roman" w:hAnsi="Arial" w:cs="Arial"/>
          <w:b/>
          <w:bCs/>
          <w:sz w:val="24"/>
          <w:szCs w:val="24"/>
          <w:lang w:eastAsia="cs-CZ"/>
        </w:rPr>
        <w:t>Zhodnocení dopadu navrhovaného řešení ve vztahu k zákazu diskriminace            a ve vztahu k rovnosti mužů a žen</w:t>
      </w:r>
    </w:p>
    <w:p w14:paraId="1C011396" w14:textId="77777777" w:rsidR="006C4373" w:rsidRPr="006C4373" w:rsidRDefault="006C4373" w:rsidP="006C4373">
      <w:pPr>
        <w:spacing w:after="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Navrhovaná právní úprava nezavádí žádné rozdíly na základě pohlaví, rasy, barvy pleti, jazyka, víry a náboženství, politického či jiného smýšlení, národního nebo sociálního původu, příslušnosti k národnostní nebo etnické menšině, majetku, rodu nebo jiného postavení. Návrh nařízení vlády rovněž není v rozporu se zákonem č. 198/2009 Sb., o rovném zacházení a o právních prostředcích ochrany před diskriminací a o změně některých zákonů (antidiskriminační zákon), ve znění pozdějších předpisů. Navrhované nařízení vlády nemá bezprostřední ani sekundární dopad na rovnost mužů a žen a nevede k diskriminaci jednoho z pohlaví, neboť nijak nerozlišuje ani nezvýhodňuje jedno z pohlaví a nestanoví pro ně odlišné podmínky. Aplikace nařízení vlády dotčenými subjekty se uskutečňuje vždy shodně bez ohledu na pohlaví.</w:t>
      </w:r>
    </w:p>
    <w:p w14:paraId="70592932" w14:textId="77777777" w:rsidR="006C4373" w:rsidRPr="006C4373" w:rsidRDefault="006C4373" w:rsidP="006C4373">
      <w:pPr>
        <w:spacing w:after="120" w:line="240" w:lineRule="auto"/>
        <w:jc w:val="both"/>
        <w:rPr>
          <w:rFonts w:ascii="Arial" w:eastAsia="Calibri" w:hAnsi="Arial" w:cs="Arial"/>
          <w:b/>
          <w:bCs/>
          <w:sz w:val="24"/>
          <w:szCs w:val="24"/>
        </w:rPr>
      </w:pPr>
    </w:p>
    <w:p w14:paraId="278E5CD9" w14:textId="77777777" w:rsidR="006C4373" w:rsidRPr="006C4373" w:rsidRDefault="006C4373" w:rsidP="006C4373">
      <w:pPr>
        <w:spacing w:after="120" w:line="240" w:lineRule="auto"/>
        <w:jc w:val="both"/>
        <w:rPr>
          <w:rFonts w:ascii="Arial" w:eastAsia="Times New Roman" w:hAnsi="Arial" w:cs="Arial"/>
          <w:b/>
          <w:bCs/>
          <w:sz w:val="24"/>
          <w:szCs w:val="24"/>
          <w:lang w:eastAsia="cs-CZ"/>
        </w:rPr>
      </w:pPr>
      <w:r w:rsidRPr="006C4373">
        <w:rPr>
          <w:rFonts w:ascii="Arial" w:eastAsia="Calibri" w:hAnsi="Arial" w:cs="Arial"/>
          <w:b/>
          <w:bCs/>
          <w:sz w:val="24"/>
          <w:szCs w:val="24"/>
        </w:rPr>
        <w:t>H. Zhodnocení dopadů navrhovaného řešení ve vztahu k ochraně soukromí a osobních údajů</w:t>
      </w:r>
    </w:p>
    <w:p w14:paraId="1B8CCA13"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 xml:space="preserve">Návrh nařízení vlády nepředpokládá žádné zpracování osobních údajů, nepřináší tedy oproti stávajícímu nařízení vlády č. 522/2005 Sb. žádné změny, které by měly dopad ve vztahu k ochraně soukromí nebo k ochraně osobních údajů, a to s přihlédnutím k povaze a záměrům předkládané právní úpravy. </w:t>
      </w:r>
    </w:p>
    <w:p w14:paraId="0330FB32" w14:textId="77777777" w:rsidR="006C4373" w:rsidRPr="006C4373" w:rsidRDefault="006C4373" w:rsidP="006C4373">
      <w:pPr>
        <w:spacing w:after="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Návrh nařízení vlády neobsahuje ustanovení, ve kterých by bylo možné spatřovat rizika ve vztahu k soukromí a ochraně osobních údajů. Navrhovaná úprava nezasahuje do současného stavu ochrany soukromí a osobních údajů a není v rozporu s nařízením Evropského parlamentu a Rady (EU) 2016/679 ze dne 27. dubna 2016 o ochraně fyzických osob v souvislosti se zpracováním osobních údajů a o volném pohybu těchto údajů a o zrušení směrnice 95/46/ES (obecné nařízení o ochraně osobních údajů) ani se zákonem č. 110/2019 Sb., o zpracování osobních údajů, ve znění pozdějších předpisů. Navrhované řešení tak nemá dopad na ochranu soukromí a osobních údajů.</w:t>
      </w:r>
    </w:p>
    <w:p w14:paraId="09215ACD" w14:textId="77777777" w:rsidR="006C4373" w:rsidRPr="006C4373" w:rsidRDefault="006C4373" w:rsidP="006C4373">
      <w:pPr>
        <w:spacing w:after="120" w:line="240" w:lineRule="auto"/>
        <w:jc w:val="both"/>
        <w:rPr>
          <w:rFonts w:ascii="Arial" w:eastAsia="Times New Roman" w:hAnsi="Arial" w:cs="Arial"/>
          <w:sz w:val="24"/>
          <w:szCs w:val="24"/>
          <w:lang w:eastAsia="cs-CZ"/>
        </w:rPr>
      </w:pPr>
    </w:p>
    <w:p w14:paraId="5FA50F57" w14:textId="77777777" w:rsidR="006C4373" w:rsidRPr="006C4373" w:rsidRDefault="006C4373" w:rsidP="006C4373">
      <w:pPr>
        <w:spacing w:after="120" w:line="240" w:lineRule="auto"/>
        <w:jc w:val="both"/>
        <w:rPr>
          <w:rFonts w:ascii="Arial" w:eastAsia="Calibri" w:hAnsi="Arial" w:cs="Arial"/>
          <w:b/>
          <w:bCs/>
          <w:sz w:val="24"/>
          <w:szCs w:val="24"/>
        </w:rPr>
      </w:pPr>
      <w:r w:rsidRPr="006C4373">
        <w:rPr>
          <w:rFonts w:ascii="Arial" w:eastAsia="Calibri" w:hAnsi="Arial" w:cs="Arial"/>
          <w:b/>
          <w:bCs/>
          <w:sz w:val="24"/>
          <w:szCs w:val="24"/>
        </w:rPr>
        <w:t xml:space="preserve">I. </w:t>
      </w:r>
      <w:bookmarkStart w:id="3" w:name="bookmark14"/>
      <w:r w:rsidRPr="006C4373">
        <w:rPr>
          <w:rFonts w:ascii="Arial" w:eastAsia="Calibri" w:hAnsi="Arial" w:cs="Arial"/>
          <w:b/>
          <w:bCs/>
          <w:sz w:val="24"/>
          <w:szCs w:val="24"/>
        </w:rPr>
        <w:t>Zhodnocení korupčních rizik</w:t>
      </w:r>
      <w:bookmarkEnd w:id="3"/>
    </w:p>
    <w:p w14:paraId="5A4A5529" w14:textId="77777777" w:rsidR="006C4373" w:rsidRPr="006C4373" w:rsidRDefault="006C4373" w:rsidP="006C4373">
      <w:pPr>
        <w:spacing w:after="120" w:line="240" w:lineRule="auto"/>
        <w:jc w:val="both"/>
        <w:rPr>
          <w:rFonts w:ascii="Arial" w:eastAsia="Calibri" w:hAnsi="Arial" w:cs="Arial"/>
          <w:sz w:val="24"/>
          <w:szCs w:val="24"/>
        </w:rPr>
      </w:pPr>
      <w:bookmarkStart w:id="4" w:name="_Hlk168062682"/>
      <w:r w:rsidRPr="006C4373">
        <w:rPr>
          <w:rFonts w:ascii="Arial" w:eastAsia="Calibri" w:hAnsi="Arial" w:cs="Arial"/>
          <w:sz w:val="24"/>
          <w:szCs w:val="24"/>
        </w:rPr>
        <w:t xml:space="preserve">Navrhovanou právní úpravou bude stanoven katalog oblastí utajovaných informací včetně jednoho nebo více stupňů utajení, kterými lze klasifikovat utajovanou informaci spadající do některé oblasti uvedené v tomto katalogu. Cílem této právní úpravy je tedy stanovení formálního kritéria, které musí splňovat každá utajovaná informace. </w:t>
      </w:r>
      <w:bookmarkEnd w:id="4"/>
      <w:r w:rsidRPr="006C4373">
        <w:rPr>
          <w:rFonts w:ascii="Arial" w:eastAsia="Calibri" w:hAnsi="Arial" w:cs="Arial"/>
          <w:sz w:val="24"/>
          <w:szCs w:val="24"/>
        </w:rPr>
        <w:t>Jedná se de facto o omezení původců informací, kdy při klasifikaci informace jako informace utajované nezáleží pouze na jejich subjektivním názoru a nemohou označit za utajovanou libovolnou informaci např. s cílem vyhnout se jejímu poskytnutí podle zákona č. 106/1999 Sb., o svobodném přístupu k informacím, ve znění pozdějších předpisů. Vždy platí, že informaci nelze utajit, pokud ji nelze podřadit pod jednu z položek uvedených v katalogu. Lze tedy konstatovat, že navrhovaná právní úprava vznik korupčních rizik nejenže nezakládá, ale naopak mu předchází.</w:t>
      </w:r>
    </w:p>
    <w:p w14:paraId="70B1EB45" w14:textId="77777777" w:rsidR="006C4373" w:rsidRPr="006C4373" w:rsidRDefault="006C4373" w:rsidP="006C4373">
      <w:pPr>
        <w:spacing w:after="120" w:line="240" w:lineRule="auto"/>
        <w:jc w:val="both"/>
        <w:rPr>
          <w:rFonts w:ascii="Arial" w:eastAsia="Calibri" w:hAnsi="Arial" w:cs="Arial"/>
          <w:sz w:val="24"/>
          <w:szCs w:val="24"/>
        </w:rPr>
      </w:pPr>
    </w:p>
    <w:p w14:paraId="749BAD0D" w14:textId="77777777" w:rsidR="006C4373" w:rsidRPr="006C4373" w:rsidRDefault="006C4373" w:rsidP="006C4373">
      <w:pPr>
        <w:spacing w:after="120" w:line="240" w:lineRule="auto"/>
        <w:jc w:val="both"/>
        <w:rPr>
          <w:rFonts w:ascii="Arial" w:eastAsia="Calibri" w:hAnsi="Arial" w:cs="Arial"/>
          <w:b/>
          <w:bCs/>
          <w:sz w:val="24"/>
          <w:szCs w:val="24"/>
        </w:rPr>
      </w:pPr>
      <w:r w:rsidRPr="006C4373">
        <w:rPr>
          <w:rFonts w:ascii="Arial" w:eastAsia="Calibri" w:hAnsi="Arial" w:cs="Arial"/>
          <w:b/>
          <w:bCs/>
          <w:sz w:val="24"/>
          <w:szCs w:val="24"/>
        </w:rPr>
        <w:t>J. Zhodnocení dopadů na bezpečnost nebo obranu státu</w:t>
      </w:r>
    </w:p>
    <w:p w14:paraId="134AB6A6" w14:textId="77777777" w:rsidR="006C4373" w:rsidRPr="006C4373" w:rsidRDefault="006C4373" w:rsidP="006C4373">
      <w:pPr>
        <w:spacing w:after="120" w:line="240" w:lineRule="auto"/>
        <w:jc w:val="both"/>
        <w:rPr>
          <w:rFonts w:ascii="Arial" w:eastAsia="Calibri" w:hAnsi="Arial" w:cs="Arial"/>
          <w:bCs/>
          <w:sz w:val="24"/>
          <w:szCs w:val="24"/>
        </w:rPr>
      </w:pPr>
      <w:r w:rsidRPr="006C4373">
        <w:rPr>
          <w:rFonts w:ascii="Arial" w:eastAsia="Calibri" w:hAnsi="Arial" w:cs="Arial"/>
          <w:bCs/>
          <w:sz w:val="24"/>
          <w:szCs w:val="24"/>
        </w:rPr>
        <w:t xml:space="preserve">Předkládaný návrh nařízení vlády nepředpokládá založení rizik v oblasti bezpečnosti nebo obrany státu ani jejich nárůst. Jedním z cílů </w:t>
      </w:r>
      <w:r w:rsidRPr="006C4373">
        <w:rPr>
          <w:rFonts w:ascii="Arial" w:eastAsia="Calibri" w:hAnsi="Arial" w:cs="Arial"/>
          <w:sz w:val="24"/>
          <w:szCs w:val="24"/>
        </w:rPr>
        <w:t xml:space="preserve">vytvoření katalogu oblastí </w:t>
      </w:r>
      <w:r w:rsidRPr="006C4373">
        <w:rPr>
          <w:rFonts w:ascii="Arial" w:eastAsia="Calibri" w:hAnsi="Arial" w:cs="Arial"/>
          <w:sz w:val="24"/>
          <w:szCs w:val="24"/>
        </w:rPr>
        <w:lastRenderedPageBreak/>
        <w:t xml:space="preserve">utajovaných informací je naopak posílení právní jistoty původců utajovaných informací v rámci procesu klasifikace, </w:t>
      </w:r>
      <w:r w:rsidRPr="006C4373">
        <w:rPr>
          <w:rFonts w:ascii="Arial" w:eastAsia="Calibri" w:hAnsi="Arial" w:cs="Arial"/>
          <w:bCs/>
          <w:sz w:val="24"/>
          <w:szCs w:val="24"/>
        </w:rPr>
        <w:t>což bude mít beze sporu pozitivní dosah v oblasti bezpečnosti a obrany státu.</w:t>
      </w:r>
    </w:p>
    <w:p w14:paraId="344DB993" w14:textId="77777777" w:rsidR="006C4373" w:rsidRPr="006C4373" w:rsidRDefault="006C4373" w:rsidP="006C4373">
      <w:pPr>
        <w:spacing w:after="120" w:line="240" w:lineRule="auto"/>
        <w:jc w:val="both"/>
        <w:rPr>
          <w:rFonts w:ascii="Arial" w:eastAsia="Calibri" w:hAnsi="Arial" w:cs="Arial"/>
          <w:bCs/>
          <w:sz w:val="24"/>
          <w:szCs w:val="24"/>
        </w:rPr>
      </w:pPr>
    </w:p>
    <w:p w14:paraId="24D509E1" w14:textId="77777777" w:rsidR="006C4373" w:rsidRPr="006C4373" w:rsidRDefault="006C4373" w:rsidP="006C4373">
      <w:pPr>
        <w:spacing w:after="120" w:line="240" w:lineRule="auto"/>
        <w:jc w:val="both"/>
        <w:rPr>
          <w:rFonts w:ascii="Arial" w:eastAsia="Calibri" w:hAnsi="Arial" w:cs="Arial"/>
          <w:b/>
          <w:bCs/>
          <w:sz w:val="24"/>
          <w:szCs w:val="24"/>
        </w:rPr>
      </w:pPr>
      <w:r w:rsidRPr="006C4373">
        <w:rPr>
          <w:rFonts w:ascii="Arial" w:eastAsia="Calibri" w:hAnsi="Arial" w:cs="Arial"/>
          <w:b/>
          <w:bCs/>
          <w:sz w:val="24"/>
          <w:szCs w:val="24"/>
        </w:rPr>
        <w:t>K. Zhodnocení dopadů na rodiny</w:t>
      </w:r>
    </w:p>
    <w:p w14:paraId="1BE8CF89" w14:textId="77777777" w:rsidR="006C4373" w:rsidRPr="006C4373" w:rsidRDefault="006C4373" w:rsidP="006C4373">
      <w:pPr>
        <w:spacing w:after="120" w:line="240" w:lineRule="auto"/>
        <w:jc w:val="both"/>
        <w:rPr>
          <w:rFonts w:ascii="Arial" w:eastAsia="Calibri" w:hAnsi="Arial" w:cs="Arial"/>
          <w:sz w:val="24"/>
          <w:szCs w:val="24"/>
        </w:rPr>
      </w:pPr>
      <w:r w:rsidRPr="006C4373">
        <w:rPr>
          <w:rFonts w:ascii="Arial" w:eastAsia="Calibri" w:hAnsi="Arial" w:cs="Arial"/>
          <w:sz w:val="24"/>
          <w:szCs w:val="24"/>
        </w:rPr>
        <w:t>Navrhovaná právní úprava nebude mít dopady na rodiny.</w:t>
      </w:r>
    </w:p>
    <w:p w14:paraId="4D6E8998" w14:textId="77777777" w:rsidR="006C4373" w:rsidRPr="006C4373" w:rsidRDefault="006C4373" w:rsidP="006C4373">
      <w:pPr>
        <w:spacing w:after="120" w:line="240" w:lineRule="auto"/>
        <w:jc w:val="both"/>
        <w:rPr>
          <w:rFonts w:ascii="Arial" w:eastAsia="Times New Roman" w:hAnsi="Arial" w:cs="Arial"/>
          <w:b/>
          <w:bCs/>
          <w:sz w:val="24"/>
          <w:szCs w:val="24"/>
          <w:lang w:eastAsia="cs-CZ"/>
        </w:rPr>
      </w:pPr>
    </w:p>
    <w:p w14:paraId="24A1695B" w14:textId="77777777" w:rsidR="006C4373" w:rsidRPr="006C4373" w:rsidRDefault="006C4373" w:rsidP="006C4373">
      <w:pPr>
        <w:spacing w:after="120" w:line="240" w:lineRule="auto"/>
        <w:jc w:val="both"/>
        <w:rPr>
          <w:rFonts w:ascii="Arial" w:eastAsia="Times New Roman" w:hAnsi="Arial" w:cs="Arial"/>
          <w:b/>
          <w:bCs/>
          <w:sz w:val="24"/>
          <w:szCs w:val="24"/>
          <w:lang w:eastAsia="cs-CZ"/>
        </w:rPr>
      </w:pPr>
      <w:r w:rsidRPr="006C4373">
        <w:rPr>
          <w:rFonts w:ascii="Arial" w:eastAsia="Times New Roman" w:hAnsi="Arial" w:cs="Arial"/>
          <w:b/>
          <w:bCs/>
          <w:sz w:val="24"/>
          <w:szCs w:val="24"/>
          <w:lang w:eastAsia="cs-CZ"/>
        </w:rPr>
        <w:t>L. Zhodnocení územních dopadů, včetně dopadů na územní samosprávné celky</w:t>
      </w:r>
    </w:p>
    <w:p w14:paraId="5F53996E"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Navrhovaná právní úprava nebude mít územní dopady.</w:t>
      </w:r>
    </w:p>
    <w:p w14:paraId="2531F4D8" w14:textId="77777777" w:rsidR="006C4373" w:rsidRPr="006C4373" w:rsidRDefault="006C4373" w:rsidP="006C4373">
      <w:pPr>
        <w:spacing w:after="120" w:line="240" w:lineRule="auto"/>
        <w:jc w:val="both"/>
        <w:rPr>
          <w:rFonts w:ascii="Arial" w:eastAsia="Calibri" w:hAnsi="Arial" w:cs="Arial"/>
          <w:sz w:val="24"/>
          <w:szCs w:val="24"/>
        </w:rPr>
      </w:pPr>
    </w:p>
    <w:p w14:paraId="088ABAD2" w14:textId="77777777" w:rsidR="006C4373" w:rsidRPr="006C4373" w:rsidRDefault="006C4373" w:rsidP="006C4373">
      <w:pPr>
        <w:widowControl w:val="0"/>
        <w:spacing w:after="120" w:line="240" w:lineRule="auto"/>
        <w:jc w:val="both"/>
        <w:rPr>
          <w:rFonts w:ascii="Arial" w:eastAsia="Times New Roman" w:hAnsi="Arial" w:cs="Arial"/>
          <w:b/>
          <w:bCs/>
          <w:sz w:val="24"/>
          <w:szCs w:val="24"/>
          <w:lang w:eastAsia="cs-CZ"/>
        </w:rPr>
      </w:pPr>
      <w:r w:rsidRPr="006C4373">
        <w:rPr>
          <w:rFonts w:ascii="Arial" w:eastAsia="Times New Roman" w:hAnsi="Arial" w:cs="Arial"/>
          <w:b/>
          <w:sz w:val="24"/>
          <w:szCs w:val="24"/>
          <w:lang w:eastAsia="cs-CZ"/>
        </w:rPr>
        <w:t xml:space="preserve">M. </w:t>
      </w:r>
      <w:r w:rsidRPr="006C4373">
        <w:rPr>
          <w:rFonts w:ascii="Arial" w:eastAsia="Times New Roman" w:hAnsi="Arial" w:cs="Arial"/>
          <w:b/>
          <w:bCs/>
          <w:sz w:val="24"/>
          <w:szCs w:val="24"/>
          <w:lang w:eastAsia="cs-CZ"/>
        </w:rPr>
        <w:t>Zhodnocení souladu se zásadami pro tvorbu digitálně přívětivé legislativy (DPL)</w:t>
      </w:r>
    </w:p>
    <w:p w14:paraId="4D2DAE2E" w14:textId="77777777" w:rsidR="006C4373" w:rsidRPr="006C4373" w:rsidRDefault="006C4373" w:rsidP="006C4373">
      <w:pPr>
        <w:spacing w:after="120" w:line="240" w:lineRule="auto"/>
        <w:jc w:val="both"/>
        <w:rPr>
          <w:rFonts w:ascii="Arial" w:eastAsia="Calibri" w:hAnsi="Arial" w:cs="Arial"/>
          <w:sz w:val="24"/>
          <w:szCs w:val="24"/>
        </w:rPr>
      </w:pPr>
      <w:r w:rsidRPr="006C4373">
        <w:rPr>
          <w:rFonts w:ascii="Arial" w:eastAsia="Calibri" w:hAnsi="Arial" w:cs="Arial"/>
          <w:sz w:val="24"/>
          <w:szCs w:val="24"/>
        </w:rPr>
        <w:t>Navrhovaná právní úprava se netýká oblasti digitálních agend a nemá dopad na oblast informačních a komunikačních technologií. Návrh nařízení vlády nepředpokládá přístup specifických skupin osob ke službám, který by mohl být nějakým způsobem omezen v důsledku digitalizace, čímž by mohlo dojít k digitálnímu vyloučení těchto osob.</w:t>
      </w:r>
    </w:p>
    <w:p w14:paraId="6C7FF4C6" w14:textId="77777777" w:rsidR="006C4373" w:rsidRPr="006C4373" w:rsidRDefault="006C4373" w:rsidP="006C4373">
      <w:pPr>
        <w:spacing w:after="120" w:line="240" w:lineRule="auto"/>
        <w:jc w:val="both"/>
        <w:rPr>
          <w:rFonts w:ascii="Arial" w:eastAsia="Calibri" w:hAnsi="Arial" w:cs="Arial"/>
          <w:sz w:val="24"/>
          <w:szCs w:val="24"/>
        </w:rPr>
      </w:pPr>
    </w:p>
    <w:p w14:paraId="03DE3683" w14:textId="77777777" w:rsidR="006C4373" w:rsidRPr="006C4373" w:rsidRDefault="006C4373" w:rsidP="006C4373">
      <w:pPr>
        <w:spacing w:after="120" w:line="240" w:lineRule="auto"/>
        <w:jc w:val="both"/>
        <w:rPr>
          <w:rFonts w:ascii="Arial" w:eastAsia="Times New Roman" w:hAnsi="Arial" w:cs="Arial"/>
          <w:b/>
          <w:sz w:val="24"/>
          <w:szCs w:val="24"/>
          <w:lang w:eastAsia="cs-CZ"/>
        </w:rPr>
      </w:pPr>
      <w:r w:rsidRPr="006C4373">
        <w:rPr>
          <w:rFonts w:ascii="Arial" w:eastAsia="Times New Roman" w:hAnsi="Arial" w:cs="Arial"/>
          <w:b/>
          <w:sz w:val="24"/>
          <w:szCs w:val="24"/>
          <w:lang w:eastAsia="cs-CZ"/>
        </w:rPr>
        <w:t>N. Hodnocení dopadů regulace (RIA) podle Obecných zásad</w:t>
      </w:r>
    </w:p>
    <w:p w14:paraId="7EDDE653" w14:textId="77777777" w:rsidR="006C4373" w:rsidRPr="006C4373" w:rsidRDefault="006C4373" w:rsidP="006C4373">
      <w:pPr>
        <w:tabs>
          <w:tab w:val="left" w:pos="567"/>
        </w:tabs>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Návrh vyhlášky se předkládá v souladu s Plánem legislativních prací vlády na rok 2024 bez nutnosti zpracování RIA, neboť vyhláška je předkládána v návaznosti na novelu zákona č. 412/2005 Sb., pro kterou RIA rovněž nebyla zpracována, a to na základě výjimky udělené předsedou Legislativní rady vlády.</w:t>
      </w:r>
      <w:r w:rsidRPr="006C4373">
        <w:rPr>
          <w:rFonts w:ascii="Arial" w:eastAsia="Times New Roman" w:hAnsi="Arial" w:cs="Arial"/>
          <w:sz w:val="24"/>
          <w:szCs w:val="24"/>
          <w:lang w:eastAsia="cs-CZ"/>
        </w:rPr>
        <w:br w:type="page"/>
      </w:r>
    </w:p>
    <w:p w14:paraId="21D9FAD6" w14:textId="77777777" w:rsidR="006C4373" w:rsidRPr="006C4373" w:rsidRDefault="006C4373" w:rsidP="006C4373">
      <w:pPr>
        <w:spacing w:after="120" w:line="240" w:lineRule="auto"/>
        <w:jc w:val="center"/>
        <w:rPr>
          <w:rFonts w:ascii="Arial" w:eastAsia="Times New Roman" w:hAnsi="Arial" w:cs="Arial"/>
          <w:b/>
          <w:sz w:val="24"/>
          <w:szCs w:val="24"/>
          <w:lang w:eastAsia="cs-CZ"/>
        </w:rPr>
      </w:pPr>
      <w:r w:rsidRPr="006C4373">
        <w:rPr>
          <w:rFonts w:ascii="Arial" w:eastAsia="Times New Roman" w:hAnsi="Arial" w:cs="Arial"/>
          <w:b/>
          <w:sz w:val="24"/>
          <w:szCs w:val="24"/>
          <w:lang w:eastAsia="cs-CZ"/>
        </w:rPr>
        <w:lastRenderedPageBreak/>
        <w:t>II. Zvláštní část</w:t>
      </w:r>
    </w:p>
    <w:p w14:paraId="4278A0CF" w14:textId="77777777" w:rsidR="006C4373" w:rsidRPr="006C4373" w:rsidRDefault="006C4373" w:rsidP="006C4373">
      <w:pPr>
        <w:spacing w:after="120" w:line="240" w:lineRule="auto"/>
        <w:jc w:val="both"/>
        <w:rPr>
          <w:rFonts w:ascii="Arial" w:eastAsia="Times New Roman" w:hAnsi="Arial" w:cs="Arial"/>
          <w:b/>
          <w:sz w:val="24"/>
          <w:szCs w:val="24"/>
          <w:lang w:eastAsia="cs-CZ"/>
        </w:rPr>
      </w:pPr>
    </w:p>
    <w:p w14:paraId="28BE0077" w14:textId="77777777" w:rsidR="006C4373" w:rsidRPr="006C4373" w:rsidRDefault="006C4373" w:rsidP="006C4373">
      <w:pPr>
        <w:spacing w:after="120" w:line="240" w:lineRule="auto"/>
        <w:jc w:val="both"/>
        <w:rPr>
          <w:rFonts w:ascii="Arial" w:eastAsia="Times New Roman" w:hAnsi="Arial" w:cs="Arial"/>
          <w:b/>
          <w:sz w:val="24"/>
          <w:szCs w:val="24"/>
          <w:lang w:eastAsia="cs-CZ"/>
        </w:rPr>
      </w:pPr>
      <w:r w:rsidRPr="006C4373">
        <w:rPr>
          <w:rFonts w:ascii="Arial" w:eastAsia="Times New Roman" w:hAnsi="Arial" w:cs="Arial"/>
          <w:b/>
          <w:sz w:val="24"/>
          <w:szCs w:val="24"/>
          <w:lang w:eastAsia="cs-CZ"/>
        </w:rPr>
        <w:t xml:space="preserve">K § 1 </w:t>
      </w:r>
    </w:p>
    <w:p w14:paraId="1C2491DA"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V souladu se zmocněním uvedeným v § 139 zákona č. 412/2005 Sb. se vydává Katalog oblastí utajovaných informací. U každé z oblastí utajovaných informací přitom katalog stanoví i jeden nebo více stupňů utajení, přičemž je na původci, aby postupem pro klasifikaci utajovaných informací, tedy na základě posouzení materiálního kritéria, které je jedním ze zákonných definičních znaků utajované informace, označil utajovanou informaci příslušným stupněm utajení.</w:t>
      </w:r>
    </w:p>
    <w:p w14:paraId="41FC09A6" w14:textId="77777777" w:rsidR="006C4373" w:rsidRPr="006C4373" w:rsidRDefault="006C4373" w:rsidP="006C4373">
      <w:pPr>
        <w:spacing w:after="120" w:line="240" w:lineRule="auto"/>
        <w:jc w:val="both"/>
        <w:rPr>
          <w:rFonts w:ascii="Arial" w:eastAsia="Times New Roman" w:hAnsi="Arial" w:cs="Arial"/>
          <w:b/>
          <w:sz w:val="24"/>
          <w:szCs w:val="24"/>
          <w:lang w:eastAsia="cs-CZ"/>
        </w:rPr>
      </w:pPr>
    </w:p>
    <w:p w14:paraId="7D0AFAA5" w14:textId="77777777" w:rsidR="006C4373" w:rsidRPr="006C4373" w:rsidRDefault="006C4373" w:rsidP="006C4373">
      <w:pPr>
        <w:spacing w:after="120" w:line="240" w:lineRule="auto"/>
        <w:jc w:val="both"/>
        <w:rPr>
          <w:rFonts w:ascii="Arial" w:eastAsia="Times New Roman" w:hAnsi="Arial" w:cs="Arial"/>
          <w:b/>
          <w:sz w:val="24"/>
          <w:szCs w:val="24"/>
          <w:lang w:eastAsia="cs-CZ"/>
        </w:rPr>
      </w:pPr>
      <w:r w:rsidRPr="006C4373">
        <w:rPr>
          <w:rFonts w:ascii="Arial" w:eastAsia="Times New Roman" w:hAnsi="Arial" w:cs="Arial"/>
          <w:b/>
          <w:sz w:val="24"/>
          <w:szCs w:val="24"/>
          <w:lang w:eastAsia="cs-CZ"/>
        </w:rPr>
        <w:t xml:space="preserve">K § 2 </w:t>
      </w:r>
    </w:p>
    <w:p w14:paraId="293E87E0"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Katalog je členěn na 13 skupin oblastí utajovaných informací, přičemž jednotlivé oblasti utajovaných informací jsou v katalogu uvedené jako čtyřmístná katalogová čísla označující vždy skupinu oblastí utajovaných informací a konkrétní oblast utajované informace.</w:t>
      </w:r>
    </w:p>
    <w:p w14:paraId="5EEF60A2"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Při posuzování, zda informace spadající pod některou z oblastí utajovaných informací uvedených v katalogu je informací utajovanou, je rozhodné, zda její případné vyzrazení nebo zneužití může způsobit újmu zájmu České republiky nebo může být pro tento zájem nevýhodné. Újmu nebo nevýhodnost pro zájem České republiky posuzuje původce podle § 3 zákona č. 412/2005 Sb. a informaci klasifikuje s přihlédnutím k rozsahu stupňů utajení uvedených v katalogu u dané oblasti utajované informace tím stupněm utajení, který v případě jejího vyzrazení nebo zneužití odpovídá závažnosti možné újmy nebo nevýhodnosti pro zájem České republiky.</w:t>
      </w:r>
    </w:p>
    <w:p w14:paraId="205B12E7"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Stejným způsobem se postupuje i v případě samostatného použití (a tedy nutnosti samostatné klasifikace) dílčí informace, která je součástí utajované informace tvořené dílčími informacemi, jejíž možnou existenci předpokládá ustanovení § 4 odst. 2 zákona č. 412/2005 Sb. ve znění připravované novely.</w:t>
      </w:r>
    </w:p>
    <w:p w14:paraId="60F0D88B" w14:textId="77777777" w:rsidR="006C4373" w:rsidRPr="006C4373" w:rsidRDefault="006C4373" w:rsidP="006C4373">
      <w:pPr>
        <w:spacing w:after="120" w:line="240" w:lineRule="auto"/>
        <w:jc w:val="both"/>
        <w:rPr>
          <w:rFonts w:ascii="Arial" w:eastAsia="Times New Roman" w:hAnsi="Arial" w:cs="Arial"/>
          <w:b/>
          <w:sz w:val="24"/>
          <w:szCs w:val="24"/>
          <w:lang w:eastAsia="cs-CZ"/>
        </w:rPr>
      </w:pPr>
    </w:p>
    <w:p w14:paraId="12B04848" w14:textId="77777777" w:rsidR="006C4373" w:rsidRPr="006C4373" w:rsidRDefault="006C4373" w:rsidP="006C4373">
      <w:pPr>
        <w:spacing w:after="120" w:line="240" w:lineRule="auto"/>
        <w:jc w:val="both"/>
        <w:rPr>
          <w:rFonts w:ascii="Arial" w:eastAsia="Times New Roman" w:hAnsi="Arial" w:cs="Arial"/>
          <w:b/>
          <w:sz w:val="24"/>
          <w:szCs w:val="24"/>
          <w:lang w:eastAsia="cs-CZ"/>
        </w:rPr>
      </w:pPr>
      <w:r w:rsidRPr="006C4373">
        <w:rPr>
          <w:rFonts w:ascii="Arial" w:eastAsia="Times New Roman" w:hAnsi="Arial" w:cs="Arial"/>
          <w:b/>
          <w:sz w:val="24"/>
          <w:szCs w:val="24"/>
          <w:lang w:eastAsia="cs-CZ"/>
        </w:rPr>
        <w:t>K § 3</w:t>
      </w:r>
    </w:p>
    <w:p w14:paraId="0FD1A855"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Zrušuje se nařízení vlády č. 522/2005 Sb., kterým se stanoví seznam utajovaných informací, a jeho novely, resp. nařízení vlády č. 240/2008 Sb., č. 360/2017 Sb. a č. 322/2018 Sb.</w:t>
      </w:r>
    </w:p>
    <w:p w14:paraId="793384DD" w14:textId="77777777" w:rsidR="006C4373" w:rsidRPr="006C4373" w:rsidRDefault="006C4373" w:rsidP="006C4373">
      <w:pPr>
        <w:spacing w:after="120" w:line="240" w:lineRule="auto"/>
        <w:jc w:val="both"/>
        <w:rPr>
          <w:rFonts w:ascii="Arial" w:eastAsia="Times New Roman" w:hAnsi="Arial" w:cs="Arial"/>
          <w:b/>
          <w:sz w:val="24"/>
          <w:szCs w:val="24"/>
          <w:lang w:eastAsia="cs-CZ"/>
        </w:rPr>
      </w:pPr>
    </w:p>
    <w:p w14:paraId="487D1722" w14:textId="77777777" w:rsidR="006C4373" w:rsidRPr="006C4373" w:rsidRDefault="006C4373" w:rsidP="006C4373">
      <w:pPr>
        <w:spacing w:after="120" w:line="240" w:lineRule="auto"/>
        <w:jc w:val="both"/>
        <w:rPr>
          <w:rFonts w:ascii="Arial" w:eastAsia="Times New Roman" w:hAnsi="Arial" w:cs="Arial"/>
          <w:b/>
          <w:sz w:val="24"/>
          <w:szCs w:val="24"/>
          <w:lang w:eastAsia="cs-CZ"/>
        </w:rPr>
      </w:pPr>
      <w:r w:rsidRPr="006C4373">
        <w:rPr>
          <w:rFonts w:ascii="Arial" w:eastAsia="Times New Roman" w:hAnsi="Arial" w:cs="Arial"/>
          <w:b/>
          <w:sz w:val="24"/>
          <w:szCs w:val="24"/>
          <w:lang w:eastAsia="cs-CZ"/>
        </w:rPr>
        <w:t>K § 4</w:t>
      </w:r>
    </w:p>
    <w:p w14:paraId="01ED4F25" w14:textId="77777777" w:rsidR="006C4373" w:rsidRPr="006C4373" w:rsidRDefault="006C4373" w:rsidP="006C4373">
      <w:pPr>
        <w:spacing w:after="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Účinnost nařízení vlády se navrhuje shodně s novelou zákona č. 412/2005 Sb., o ochraně utajovaných informací a o bezpečnostní způsobilosti, ve znění pozdějších předpisů.</w:t>
      </w:r>
    </w:p>
    <w:p w14:paraId="0801DF1D" w14:textId="77777777" w:rsidR="006C4373" w:rsidRPr="006C4373" w:rsidRDefault="006C4373" w:rsidP="006C4373">
      <w:pPr>
        <w:spacing w:after="0" w:line="240" w:lineRule="auto"/>
        <w:jc w:val="both"/>
        <w:rPr>
          <w:rFonts w:ascii="Arial" w:eastAsia="Times New Roman" w:hAnsi="Arial" w:cs="Arial"/>
          <w:sz w:val="24"/>
          <w:szCs w:val="24"/>
          <w:lang w:eastAsia="cs-CZ"/>
        </w:rPr>
      </w:pPr>
    </w:p>
    <w:p w14:paraId="4AD91681" w14:textId="77777777" w:rsidR="006C4373" w:rsidRPr="006C4373" w:rsidRDefault="006C4373" w:rsidP="006C4373">
      <w:pPr>
        <w:spacing w:after="0" w:line="240" w:lineRule="auto"/>
        <w:jc w:val="both"/>
        <w:rPr>
          <w:rFonts w:ascii="Arial" w:eastAsia="Times New Roman" w:hAnsi="Arial" w:cs="Arial"/>
          <w:b/>
          <w:sz w:val="24"/>
          <w:szCs w:val="24"/>
          <w:lang w:eastAsia="cs-CZ"/>
        </w:rPr>
      </w:pPr>
      <w:r w:rsidRPr="006C4373">
        <w:rPr>
          <w:rFonts w:ascii="Arial" w:eastAsia="Times New Roman" w:hAnsi="Arial" w:cs="Arial"/>
          <w:b/>
          <w:sz w:val="24"/>
          <w:szCs w:val="24"/>
          <w:lang w:eastAsia="cs-CZ"/>
        </w:rPr>
        <w:t>K Příloze</w:t>
      </w:r>
    </w:p>
    <w:p w14:paraId="054141D4" w14:textId="77777777" w:rsidR="006C4373" w:rsidRPr="006C4373" w:rsidRDefault="006C4373" w:rsidP="006C4373">
      <w:pPr>
        <w:spacing w:after="0" w:line="240" w:lineRule="auto"/>
        <w:jc w:val="both"/>
        <w:rPr>
          <w:rFonts w:ascii="Arial" w:eastAsia="Times New Roman" w:hAnsi="Arial" w:cs="Arial"/>
          <w:sz w:val="24"/>
          <w:szCs w:val="24"/>
          <w:lang w:eastAsia="cs-CZ"/>
        </w:rPr>
      </w:pPr>
    </w:p>
    <w:p w14:paraId="33870695"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 xml:space="preserve">Katalog je vzhledem ke značnému počtu oblastí utajovaných informací členěn na 13 skupin oblastí utajovaných informací. Jednotlivé oblasti utajovaných informací přitom vycházejí z položek seznamu utajovaných informací stanovených nařízením vlády </w:t>
      </w:r>
      <w:r w:rsidRPr="006C4373">
        <w:rPr>
          <w:rFonts w:ascii="Arial" w:eastAsia="Times New Roman" w:hAnsi="Arial" w:cs="Arial"/>
          <w:sz w:val="24"/>
          <w:szCs w:val="24"/>
          <w:lang w:eastAsia="cs-CZ"/>
        </w:rPr>
        <w:lastRenderedPageBreak/>
        <w:t>č. 522/2005 Sb. Položky však již nejsou řazeny podle oblasti působnosti jednotlivých gestorů, ale jsou nově seskupeny do tematických okruhů podle svého převažujícího obsahu.</w:t>
      </w:r>
    </w:p>
    <w:p w14:paraId="5E144E2E" w14:textId="77777777" w:rsidR="006C4373" w:rsidRPr="006C4373" w:rsidRDefault="006C4373" w:rsidP="006C4373">
      <w:pPr>
        <w:spacing w:after="12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Stávající gestoři byli osloveni s žádostí o předběžné stanovisko k pracovní verzi katalogu a jejich podněty byly v rámci možností zapracovány do znění návrhu nařízení vlády, který je rozesílán k připomínkám. Z podnětů vyplynulo, že gestoři odpovídající za obsahovou náplň jednotlivých příloh nařízení vlády č. 522/2005 Sb. jsou zvyklí pracovat se stávajícím zněním položek seznamu utajovaných informací, podíleli se totiž na jejich obsahové náplni a na konkrétním znění položek a tyto položky zohledňují praktické situace, jimž gestoři v postavení původců utajovaných informací čelí. Jednotlivé položky seznamu jsou již nyní z jejich strany chápány spíš jako „oblasti“, ve kterých se mohou vyskytovat informace vhodné k utajení, než jako „seznam“ v doslovném významu tohoto slova, tedy jako taxativní výčet obsahující pouze zcela konkretizované položky tak, jak tento pojem vnímá Legislativní rada vlády.</w:t>
      </w:r>
    </w:p>
    <w:p w14:paraId="4C082290" w14:textId="77777777" w:rsidR="006C4373" w:rsidRPr="006C4373" w:rsidRDefault="006C4373" w:rsidP="006C4373">
      <w:pPr>
        <w:spacing w:after="0" w:line="240" w:lineRule="auto"/>
        <w:jc w:val="both"/>
        <w:rPr>
          <w:rFonts w:ascii="Arial" w:eastAsia="Times New Roman" w:hAnsi="Arial" w:cs="Arial"/>
          <w:sz w:val="24"/>
          <w:szCs w:val="24"/>
          <w:lang w:eastAsia="cs-CZ"/>
        </w:rPr>
      </w:pPr>
      <w:r w:rsidRPr="006C4373">
        <w:rPr>
          <w:rFonts w:ascii="Arial" w:eastAsia="Times New Roman" w:hAnsi="Arial" w:cs="Arial"/>
          <w:sz w:val="24"/>
          <w:szCs w:val="24"/>
          <w:lang w:eastAsia="cs-CZ"/>
        </w:rPr>
        <w:t>Národní bezpečnostní úřad v uplynulých letech v rámci výkonu úřední činnosti nezaznamenal větší požadavky na změnu znění položek, ať už ve smyslu jejich většího zobecnění či naopak konkretizace, a při výkonu své působnosti zahrnující spolupráci s ostatními gestory nevyhodnotil jako nezbytné provést novou komplexní revizi položek seznamu. Z tohoto důvodu bylo při přípravě katalogu oblastí utajovaných informací znění jednotlivých oblastí (současných položek seznamu utajovaných informací) upraveno pouze minimálně, a to většinou v závislosti na změně příslušné terminologie v právních předpisech v těch případech, kdy takovou terminologii jednotlivé oblasti utajovaných informací obsahují a pokud na ni gestoři v rámci svých podnětů upozornili.</w:t>
      </w:r>
    </w:p>
    <w:p w14:paraId="6F22BEB5" w14:textId="77777777" w:rsidR="006C4373" w:rsidRPr="006C4373" w:rsidRDefault="006C4373" w:rsidP="006C4373">
      <w:pPr>
        <w:spacing w:after="0" w:line="240" w:lineRule="auto"/>
        <w:jc w:val="both"/>
        <w:rPr>
          <w:rFonts w:ascii="Arial" w:eastAsia="Times New Roman" w:hAnsi="Arial" w:cs="Arial"/>
          <w:sz w:val="24"/>
          <w:szCs w:val="24"/>
          <w:lang w:eastAsia="cs-CZ"/>
        </w:rPr>
      </w:pPr>
    </w:p>
    <w:p w14:paraId="380717B5" w14:textId="77777777" w:rsidR="006C4373" w:rsidRPr="00854C12" w:rsidRDefault="006C4373" w:rsidP="004F7788">
      <w:pPr>
        <w:spacing w:after="120" w:line="240" w:lineRule="auto"/>
        <w:rPr>
          <w:rFonts w:ascii="Times New Roman" w:hAnsi="Times New Roman" w:cs="Times New Roman"/>
          <w:sz w:val="24"/>
          <w:szCs w:val="24"/>
        </w:rPr>
      </w:pPr>
      <w:bookmarkStart w:id="5" w:name="_GoBack"/>
      <w:bookmarkEnd w:id="5"/>
    </w:p>
    <w:sectPr w:rsidR="006C4373" w:rsidRPr="00854C12" w:rsidSect="005957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17458" w14:textId="77777777" w:rsidR="006F6F81" w:rsidRDefault="006F6F81" w:rsidP="00985938">
      <w:pPr>
        <w:spacing w:after="0" w:line="240" w:lineRule="auto"/>
      </w:pPr>
      <w:r>
        <w:separator/>
      </w:r>
    </w:p>
  </w:endnote>
  <w:endnote w:type="continuationSeparator" w:id="0">
    <w:p w14:paraId="69A2C208" w14:textId="77777777" w:rsidR="006F6F81" w:rsidRDefault="006F6F81" w:rsidP="0098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400776"/>
      <w:docPartObj>
        <w:docPartGallery w:val="Page Numbers (Bottom of Page)"/>
        <w:docPartUnique/>
      </w:docPartObj>
    </w:sdtPr>
    <w:sdtEndPr/>
    <w:sdtContent>
      <w:p w14:paraId="4A8480AC" w14:textId="08448382" w:rsidR="006F6F81" w:rsidRDefault="006F6F81">
        <w:pPr>
          <w:pStyle w:val="Zpat"/>
          <w:jc w:val="right"/>
        </w:pPr>
        <w:r>
          <w:fldChar w:fldCharType="begin"/>
        </w:r>
        <w:r>
          <w:instrText>PAGE   \* MERGEFORMAT</w:instrText>
        </w:r>
        <w:r>
          <w:fldChar w:fldCharType="separate"/>
        </w:r>
        <w:r>
          <w:rPr>
            <w:noProof/>
          </w:rPr>
          <w:t>17</w:t>
        </w:r>
        <w:r>
          <w:fldChar w:fldCharType="end"/>
        </w:r>
      </w:p>
    </w:sdtContent>
  </w:sdt>
  <w:p w14:paraId="2477B5E6" w14:textId="77777777" w:rsidR="006F6F81" w:rsidRDefault="006F6F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04DE2" w14:textId="77777777" w:rsidR="006F6F81" w:rsidRDefault="006F6F81" w:rsidP="00985938">
      <w:pPr>
        <w:spacing w:after="0" w:line="240" w:lineRule="auto"/>
      </w:pPr>
      <w:r>
        <w:separator/>
      </w:r>
    </w:p>
  </w:footnote>
  <w:footnote w:type="continuationSeparator" w:id="0">
    <w:p w14:paraId="2D5ECEBA" w14:textId="77777777" w:rsidR="006F6F81" w:rsidRDefault="006F6F81" w:rsidP="00985938">
      <w:pPr>
        <w:spacing w:after="0" w:line="240" w:lineRule="auto"/>
      </w:pPr>
      <w:r>
        <w:continuationSeparator/>
      </w:r>
    </w:p>
  </w:footnote>
  <w:footnote w:id="1">
    <w:p w14:paraId="4A1B022D" w14:textId="77777777" w:rsidR="006F6F81" w:rsidRDefault="006F6F81">
      <w:pPr>
        <w:pStyle w:val="Textpoznpodarou"/>
      </w:pPr>
      <w:r w:rsidRPr="00545EF5">
        <w:rPr>
          <w:rStyle w:val="Znakapoznpodarou"/>
        </w:rPr>
        <w:footnoteRef/>
      </w:r>
      <w:r w:rsidRPr="00545EF5">
        <w:rPr>
          <w:vertAlign w:val="superscript"/>
        </w:rPr>
        <w:t>)</w:t>
      </w:r>
      <w:r>
        <w:t xml:space="preserve"> § 2 odst. 6 zákona č. 219/1999 Sb., o ozbrojených silách České republiky, ve znění pozdějších předpisů.</w:t>
      </w:r>
    </w:p>
  </w:footnote>
  <w:footnote w:id="2">
    <w:p w14:paraId="092F58A2" w14:textId="11A32A68" w:rsidR="006F6F81" w:rsidRDefault="006F6F81">
      <w:pPr>
        <w:pStyle w:val="Textpoznpodarou"/>
      </w:pPr>
      <w:r>
        <w:rPr>
          <w:rStyle w:val="Znakapoznpodarou"/>
        </w:rPr>
        <w:footnoteRef/>
      </w:r>
      <w:r w:rsidRPr="00545EF5">
        <w:rPr>
          <w:vertAlign w:val="superscript"/>
        </w:rPr>
        <w:t>)</w:t>
      </w:r>
      <w:r>
        <w:t xml:space="preserve"> § 49 odst. 1 písm. b) zákona č. 273/2008 Sb., ve znění zákona č. 64/2014 Sb.</w:t>
      </w:r>
    </w:p>
  </w:footnote>
  <w:footnote w:id="3">
    <w:p w14:paraId="786801FC" w14:textId="77777777" w:rsidR="006F6F81" w:rsidRDefault="006F6F81" w:rsidP="007413BE">
      <w:pPr>
        <w:pStyle w:val="Textpoznpodarou"/>
        <w:jc w:val="both"/>
      </w:pPr>
      <w:r>
        <w:rPr>
          <w:rStyle w:val="Znakapoznpodarou"/>
        </w:rPr>
        <w:footnoteRef/>
      </w:r>
      <w:r w:rsidRPr="00545EF5">
        <w:rPr>
          <w:vertAlign w:val="superscript"/>
        </w:rPr>
        <w:t>)</w:t>
      </w:r>
      <w:r>
        <w:t xml:space="preserve"> Zákon č. 137/2001 Sb., o zvláštní ochraně svědka a dalších osob v souvislosti s trestním řízením a o změně zákona č. 99/1963 Sb., občanský soudní řád, ve znění pozdějších předpisů.</w:t>
      </w:r>
    </w:p>
  </w:footnote>
  <w:footnote w:id="4">
    <w:p w14:paraId="49211728" w14:textId="176955B6" w:rsidR="006F6F81" w:rsidRDefault="006F6F81">
      <w:pPr>
        <w:pStyle w:val="Textpoznpodarou"/>
      </w:pPr>
      <w:r>
        <w:rPr>
          <w:rStyle w:val="Znakapoznpodarou"/>
        </w:rPr>
        <w:footnoteRef/>
      </w:r>
      <w:r w:rsidRPr="00545EF5">
        <w:rPr>
          <w:vertAlign w:val="superscript"/>
        </w:rPr>
        <w:t>)</w:t>
      </w:r>
      <w:r>
        <w:t xml:space="preserve"> § 2 zákona č. 273/2008 Sb.</w:t>
      </w:r>
    </w:p>
  </w:footnote>
  <w:footnote w:id="5">
    <w:p w14:paraId="1582480E" w14:textId="77777777" w:rsidR="006F6F81" w:rsidRDefault="006F6F81">
      <w:pPr>
        <w:pStyle w:val="Textpoznpodarou"/>
      </w:pPr>
      <w:r>
        <w:rPr>
          <w:rStyle w:val="Znakapoznpodarou"/>
        </w:rPr>
        <w:footnoteRef/>
      </w:r>
      <w:r w:rsidRPr="00545EF5">
        <w:rPr>
          <w:vertAlign w:val="superscript"/>
        </w:rPr>
        <w:t>)</w:t>
      </w:r>
      <w:r>
        <w:t xml:space="preserve"> § 48 odst. 1 zákona č. 273/2008 Sb.</w:t>
      </w:r>
    </w:p>
  </w:footnote>
  <w:footnote w:id="6">
    <w:p w14:paraId="4212F17D" w14:textId="77777777" w:rsidR="006F6F81" w:rsidRDefault="006F6F81" w:rsidP="00FF4237">
      <w:pPr>
        <w:pStyle w:val="Textpoznpodarou"/>
        <w:jc w:val="both"/>
      </w:pPr>
      <w:r>
        <w:rPr>
          <w:rStyle w:val="Znakapoznpodarou"/>
        </w:rPr>
        <w:footnoteRef/>
      </w:r>
      <w:r w:rsidRPr="00FF4237">
        <w:rPr>
          <w:vertAlign w:val="superscript"/>
        </w:rPr>
        <w:t xml:space="preserve">) </w:t>
      </w:r>
      <w:r>
        <w:t>Například § 88 trestního řádu, § 13a zákona č. 293/1993 Sb., o výkonu vazby, ve znění pozdějších předpisů, § 8a zákona č. 154/1994 Sb., o Bezpečnostní informační službě, ve znění pozdějších předpisů, § 18 zákona č.169/1999 Sb., o výkonu trestu odnětí svobody a o změně souvisejících zákonů, ve znění pozdějších předpisů.</w:t>
      </w:r>
    </w:p>
  </w:footnote>
  <w:footnote w:id="7">
    <w:p w14:paraId="6BC72F49" w14:textId="77777777" w:rsidR="006F6F81" w:rsidRDefault="006F6F81" w:rsidP="00FF4237">
      <w:pPr>
        <w:pStyle w:val="Textpoznpodarou"/>
        <w:jc w:val="both"/>
      </w:pPr>
      <w:r w:rsidRPr="00985938">
        <w:rPr>
          <w:rStyle w:val="Znakapoznpodarou"/>
        </w:rPr>
        <w:footnoteRef/>
      </w:r>
      <w:r w:rsidRPr="00985938">
        <w:rPr>
          <w:vertAlign w:val="superscript"/>
        </w:rPr>
        <w:t>)</w:t>
      </w:r>
      <w:r>
        <w:t xml:space="preserve"> Například § 158b trestního řádu, § 72 až 77 zákona č. 273/2008 Sb., o Policii České republiky, § 38 až 43 zákona č. 17/2012 Sb., o Celní správě České republiky, ve znění pozdějších předpisů.</w:t>
      </w:r>
    </w:p>
  </w:footnote>
  <w:footnote w:id="8">
    <w:p w14:paraId="536DEC6B" w14:textId="77777777" w:rsidR="006F6F81" w:rsidRDefault="006F6F81">
      <w:pPr>
        <w:pStyle w:val="Textpoznpodarou"/>
      </w:pPr>
      <w:r w:rsidRPr="006F74CB">
        <w:rPr>
          <w:rStyle w:val="Znakapoznpodarou"/>
        </w:rPr>
        <w:footnoteRef/>
      </w:r>
      <w:r w:rsidRPr="006F74CB">
        <w:rPr>
          <w:vertAlign w:val="superscript"/>
        </w:rPr>
        <w:t>)</w:t>
      </w:r>
      <w:r>
        <w:t xml:space="preserve"> § 55 odst. 2 a § 209 trestního řádu.</w:t>
      </w:r>
    </w:p>
  </w:footnote>
  <w:footnote w:id="9">
    <w:p w14:paraId="3B13AA1A" w14:textId="77777777" w:rsidR="006F6F81" w:rsidRDefault="006F6F81" w:rsidP="00216486">
      <w:pPr>
        <w:pStyle w:val="Textpoznpodarou"/>
      </w:pPr>
      <w:r>
        <w:rPr>
          <w:rStyle w:val="Znakapoznpodarou"/>
        </w:rPr>
        <w:footnoteRef/>
      </w:r>
      <w:r w:rsidRPr="00216486">
        <w:rPr>
          <w:vertAlign w:val="superscript"/>
        </w:rPr>
        <w:t>)</w:t>
      </w:r>
      <w:r>
        <w:t xml:space="preserve"> § 4 odst. 1 písm. d) zákona č. 17/2012 Sb., ve znění pozdějších předpisů.</w:t>
      </w:r>
    </w:p>
    <w:p w14:paraId="7C716A21" w14:textId="77777777" w:rsidR="006F6F81" w:rsidRDefault="006F6F81" w:rsidP="00216486">
      <w:pPr>
        <w:pStyle w:val="Textpoznpodarou"/>
      </w:pPr>
      <w:r>
        <w:t>§ 12 odst. 2 trestního řádu.</w:t>
      </w:r>
    </w:p>
  </w:footnote>
  <w:footnote w:id="10">
    <w:p w14:paraId="1EDF240D" w14:textId="77777777" w:rsidR="006F6F81" w:rsidRDefault="006F6F81" w:rsidP="001F2708">
      <w:pPr>
        <w:pStyle w:val="Textpoznpodarou"/>
      </w:pPr>
      <w:r w:rsidRPr="00780213">
        <w:rPr>
          <w:rStyle w:val="Znakapoznpodarou"/>
        </w:rPr>
        <w:footnoteRef/>
      </w:r>
      <w:r w:rsidRPr="00780213">
        <w:rPr>
          <w:vertAlign w:val="superscript"/>
        </w:rPr>
        <w:t>)</w:t>
      </w:r>
      <w:r>
        <w:t xml:space="preserve"> § 159 odst. 1 a § 161 odst. 1 zákona č. 263/2016 Sb.</w:t>
      </w:r>
    </w:p>
  </w:footnote>
  <w:footnote w:id="11">
    <w:p w14:paraId="7176DB3D" w14:textId="77777777" w:rsidR="006F6F81" w:rsidRDefault="006F6F81" w:rsidP="00997089">
      <w:pPr>
        <w:pStyle w:val="Textpoznpodarou"/>
        <w:jc w:val="both"/>
      </w:pPr>
      <w:r w:rsidRPr="003F6C52">
        <w:rPr>
          <w:rStyle w:val="Znakapoznpodarou"/>
        </w:rPr>
        <w:footnoteRef/>
      </w:r>
      <w:r w:rsidRPr="003F6C52">
        <w:rPr>
          <w:vertAlign w:val="superscript"/>
        </w:rPr>
        <w:t xml:space="preserve">) </w:t>
      </w:r>
      <w:r>
        <w:t>§ 2 zákona č. 281/2002 Sb., o některých opatřeních souvisejících se zákazem bakteriologických (biologických) a toxinových zbraní a o změně živnostenského zákona, ve znění pozdějších předpisů.</w:t>
      </w:r>
    </w:p>
  </w:footnote>
  <w:footnote w:id="12">
    <w:p w14:paraId="77C5AF2A" w14:textId="77777777" w:rsidR="006F6F81" w:rsidRDefault="006F6F81">
      <w:pPr>
        <w:pStyle w:val="Textpoznpodarou"/>
      </w:pPr>
      <w:r w:rsidRPr="00277EB2">
        <w:rPr>
          <w:rStyle w:val="Znakapoznpodarou"/>
        </w:rPr>
        <w:footnoteRef/>
      </w:r>
      <w:r w:rsidRPr="00277EB2">
        <w:rPr>
          <w:vertAlign w:val="superscript"/>
        </w:rPr>
        <w:t>)</w:t>
      </w:r>
      <w:r>
        <w:t xml:space="preserve"> § 2 písm. g) zákona č. 240/2000 Sb., o krizovém řízení a o změně některých zákonů (krizový zákon),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23B1"/>
    <w:multiLevelType w:val="hybridMultilevel"/>
    <w:tmpl w:val="ED2C64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8D4C0A"/>
    <w:multiLevelType w:val="multilevel"/>
    <w:tmpl w:val="18723E90"/>
    <w:lvl w:ilvl="0">
      <w:start w:val="1"/>
      <w:numFmt w:val="decimalZero"/>
      <w:lvlText w:val="%1."/>
      <w:lvlJc w:val="left"/>
      <w:pPr>
        <w:ind w:left="360" w:hanging="360"/>
      </w:pPr>
      <w:rPr>
        <w:rFonts w:hint="default"/>
      </w:rPr>
    </w:lvl>
    <w:lvl w:ilvl="1">
      <w:start w:val="1"/>
      <w:numFmt w:val="decimalZero"/>
      <w:lvlText w:val="%1.%2."/>
      <w:lvlJc w:val="left"/>
      <w:pPr>
        <w:ind w:left="928"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9A7784"/>
    <w:multiLevelType w:val="multilevel"/>
    <w:tmpl w:val="61C41D0A"/>
    <w:lvl w:ilvl="0">
      <w:start w:val="1"/>
      <w:numFmt w:val="decimalZero"/>
      <w:lvlText w:val="%1"/>
      <w:lvlJc w:val="left"/>
      <w:pPr>
        <w:ind w:left="360" w:hanging="360"/>
      </w:pPr>
      <w:rPr>
        <w:rFonts w:hint="default"/>
      </w:rPr>
    </w:lvl>
    <w:lvl w:ilvl="1">
      <w:start w:val="1"/>
      <w:numFmt w:val="decimalZero"/>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801E8D"/>
    <w:multiLevelType w:val="multilevel"/>
    <w:tmpl w:val="61C41D0A"/>
    <w:lvl w:ilvl="0">
      <w:start w:val="1"/>
      <w:numFmt w:val="decimalZero"/>
      <w:lvlText w:val="%1"/>
      <w:lvlJc w:val="left"/>
      <w:pPr>
        <w:ind w:left="360" w:hanging="360"/>
      </w:pPr>
      <w:rPr>
        <w:rFonts w:hint="default"/>
      </w:rPr>
    </w:lvl>
    <w:lvl w:ilvl="1">
      <w:start w:val="1"/>
      <w:numFmt w:val="decimalZero"/>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8D4DED"/>
    <w:multiLevelType w:val="hybridMultilevel"/>
    <w:tmpl w:val="2ADA468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AE6D3C"/>
    <w:multiLevelType w:val="hybridMultilevel"/>
    <w:tmpl w:val="5A7EFED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A51805"/>
    <w:multiLevelType w:val="multilevel"/>
    <w:tmpl w:val="61C41D0A"/>
    <w:lvl w:ilvl="0">
      <w:start w:val="1"/>
      <w:numFmt w:val="decimalZero"/>
      <w:lvlText w:val="%1"/>
      <w:lvlJc w:val="left"/>
      <w:pPr>
        <w:ind w:left="360" w:hanging="360"/>
      </w:pPr>
      <w:rPr>
        <w:rFonts w:hint="default"/>
      </w:rPr>
    </w:lvl>
    <w:lvl w:ilvl="1">
      <w:start w:val="1"/>
      <w:numFmt w:val="decimalZero"/>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E77D39"/>
    <w:multiLevelType w:val="hybridMultilevel"/>
    <w:tmpl w:val="879281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B40AA1"/>
    <w:multiLevelType w:val="hybridMultilevel"/>
    <w:tmpl w:val="C3922C7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360401"/>
    <w:multiLevelType w:val="multilevel"/>
    <w:tmpl w:val="18723E90"/>
    <w:lvl w:ilvl="0">
      <w:start w:val="1"/>
      <w:numFmt w:val="decimalZero"/>
      <w:lvlText w:val="%1."/>
      <w:lvlJc w:val="left"/>
      <w:pPr>
        <w:ind w:left="360" w:hanging="360"/>
      </w:pPr>
      <w:rPr>
        <w:rFonts w:hint="default"/>
      </w:rPr>
    </w:lvl>
    <w:lvl w:ilvl="1">
      <w:start w:val="1"/>
      <w:numFmt w:val="decimalZero"/>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F71DC3"/>
    <w:multiLevelType w:val="multilevel"/>
    <w:tmpl w:val="99D4CC72"/>
    <w:lvl w:ilvl="0">
      <w:start w:val="1"/>
      <w:numFmt w:val="decimalZero"/>
      <w:lvlText w:val="%1."/>
      <w:lvlJc w:val="left"/>
      <w:pPr>
        <w:ind w:left="360" w:hanging="360"/>
      </w:pPr>
      <w:rPr>
        <w:rFonts w:hint="default"/>
      </w:rPr>
    </w:lvl>
    <w:lvl w:ilvl="1">
      <w:start w:val="1"/>
      <w:numFmt w:val="decimalZero"/>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3C4C38"/>
    <w:multiLevelType w:val="hybridMultilevel"/>
    <w:tmpl w:val="5A7EFED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516493"/>
    <w:multiLevelType w:val="hybridMultilevel"/>
    <w:tmpl w:val="5A7EFED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1556B5"/>
    <w:multiLevelType w:val="hybridMultilevel"/>
    <w:tmpl w:val="277C0F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3B20F2"/>
    <w:multiLevelType w:val="hybridMultilevel"/>
    <w:tmpl w:val="D20CBBB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6F0938"/>
    <w:multiLevelType w:val="hybridMultilevel"/>
    <w:tmpl w:val="AC0CE45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1"/>
  </w:num>
  <w:num w:numId="3">
    <w:abstractNumId w:val="14"/>
  </w:num>
  <w:num w:numId="4">
    <w:abstractNumId w:val="8"/>
  </w:num>
  <w:num w:numId="5">
    <w:abstractNumId w:val="15"/>
  </w:num>
  <w:num w:numId="6">
    <w:abstractNumId w:val="0"/>
  </w:num>
  <w:num w:numId="7">
    <w:abstractNumId w:val="4"/>
  </w:num>
  <w:num w:numId="8">
    <w:abstractNumId w:val="5"/>
  </w:num>
  <w:num w:numId="9">
    <w:abstractNumId w:val="12"/>
  </w:num>
  <w:num w:numId="10">
    <w:abstractNumId w:val="6"/>
  </w:num>
  <w:num w:numId="11">
    <w:abstractNumId w:val="1"/>
  </w:num>
  <w:num w:numId="12">
    <w:abstractNumId w:val="2"/>
  </w:num>
  <w:num w:numId="13">
    <w:abstractNumId w:val="3"/>
  </w:num>
  <w:num w:numId="14">
    <w:abstractNumId w:val="10"/>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1E"/>
    <w:rsid w:val="000001A2"/>
    <w:rsid w:val="00006FEF"/>
    <w:rsid w:val="00011EEA"/>
    <w:rsid w:val="00014B57"/>
    <w:rsid w:val="00015DF3"/>
    <w:rsid w:val="00032985"/>
    <w:rsid w:val="00033A73"/>
    <w:rsid w:val="000356F2"/>
    <w:rsid w:val="00041D7C"/>
    <w:rsid w:val="00043E37"/>
    <w:rsid w:val="000545BF"/>
    <w:rsid w:val="00057654"/>
    <w:rsid w:val="00061B34"/>
    <w:rsid w:val="00073645"/>
    <w:rsid w:val="00074BD6"/>
    <w:rsid w:val="0007594D"/>
    <w:rsid w:val="00075B6F"/>
    <w:rsid w:val="0008346E"/>
    <w:rsid w:val="00083DF2"/>
    <w:rsid w:val="00084B3F"/>
    <w:rsid w:val="000908DF"/>
    <w:rsid w:val="00091B0A"/>
    <w:rsid w:val="00097DF9"/>
    <w:rsid w:val="000A13BB"/>
    <w:rsid w:val="000D1823"/>
    <w:rsid w:val="000D57C3"/>
    <w:rsid w:val="000D61E7"/>
    <w:rsid w:val="000D6692"/>
    <w:rsid w:val="000D6FA2"/>
    <w:rsid w:val="000E2E41"/>
    <w:rsid w:val="000E32BB"/>
    <w:rsid w:val="000E41AC"/>
    <w:rsid w:val="000F2E5A"/>
    <w:rsid w:val="000F585F"/>
    <w:rsid w:val="000F7B39"/>
    <w:rsid w:val="00101E74"/>
    <w:rsid w:val="00110921"/>
    <w:rsid w:val="00111441"/>
    <w:rsid w:val="00111D26"/>
    <w:rsid w:val="00113994"/>
    <w:rsid w:val="00116CA5"/>
    <w:rsid w:val="00120761"/>
    <w:rsid w:val="001301A5"/>
    <w:rsid w:val="001316EB"/>
    <w:rsid w:val="00135FB6"/>
    <w:rsid w:val="001419FD"/>
    <w:rsid w:val="00143574"/>
    <w:rsid w:val="00144A57"/>
    <w:rsid w:val="00145723"/>
    <w:rsid w:val="00145D96"/>
    <w:rsid w:val="00151215"/>
    <w:rsid w:val="001544E5"/>
    <w:rsid w:val="001604CE"/>
    <w:rsid w:val="00163E2A"/>
    <w:rsid w:val="0016464B"/>
    <w:rsid w:val="001652F9"/>
    <w:rsid w:val="00165A77"/>
    <w:rsid w:val="00172724"/>
    <w:rsid w:val="0017561A"/>
    <w:rsid w:val="00180C07"/>
    <w:rsid w:val="00183949"/>
    <w:rsid w:val="00191A5B"/>
    <w:rsid w:val="001A4CA9"/>
    <w:rsid w:val="001A7D6B"/>
    <w:rsid w:val="001B7A0D"/>
    <w:rsid w:val="001D4191"/>
    <w:rsid w:val="001D56F6"/>
    <w:rsid w:val="001F2708"/>
    <w:rsid w:val="001F28AF"/>
    <w:rsid w:val="001F6DAA"/>
    <w:rsid w:val="002031E5"/>
    <w:rsid w:val="00203B07"/>
    <w:rsid w:val="002121BD"/>
    <w:rsid w:val="00213DF5"/>
    <w:rsid w:val="00216486"/>
    <w:rsid w:val="00217EB3"/>
    <w:rsid w:val="00223603"/>
    <w:rsid w:val="00226E8A"/>
    <w:rsid w:val="00232FCE"/>
    <w:rsid w:val="0025041E"/>
    <w:rsid w:val="00252EBC"/>
    <w:rsid w:val="00260DF4"/>
    <w:rsid w:val="00260F22"/>
    <w:rsid w:val="00261E00"/>
    <w:rsid w:val="00262503"/>
    <w:rsid w:val="00262589"/>
    <w:rsid w:val="00265887"/>
    <w:rsid w:val="00270716"/>
    <w:rsid w:val="00272886"/>
    <w:rsid w:val="002759E9"/>
    <w:rsid w:val="00277EB2"/>
    <w:rsid w:val="00281BA3"/>
    <w:rsid w:val="00287361"/>
    <w:rsid w:val="00290656"/>
    <w:rsid w:val="002951FE"/>
    <w:rsid w:val="00295334"/>
    <w:rsid w:val="002B0D78"/>
    <w:rsid w:val="002C18E1"/>
    <w:rsid w:val="002C36E8"/>
    <w:rsid w:val="002C7792"/>
    <w:rsid w:val="002D0E8F"/>
    <w:rsid w:val="002D160A"/>
    <w:rsid w:val="002D4C47"/>
    <w:rsid w:val="002E54F9"/>
    <w:rsid w:val="002E7693"/>
    <w:rsid w:val="002F2A10"/>
    <w:rsid w:val="002F6534"/>
    <w:rsid w:val="002F6629"/>
    <w:rsid w:val="00303A31"/>
    <w:rsid w:val="003041EB"/>
    <w:rsid w:val="00313090"/>
    <w:rsid w:val="00320B58"/>
    <w:rsid w:val="0032245C"/>
    <w:rsid w:val="00323874"/>
    <w:rsid w:val="00327896"/>
    <w:rsid w:val="00330F1A"/>
    <w:rsid w:val="00331017"/>
    <w:rsid w:val="00340591"/>
    <w:rsid w:val="00341479"/>
    <w:rsid w:val="00344BDF"/>
    <w:rsid w:val="00344CD4"/>
    <w:rsid w:val="0034566C"/>
    <w:rsid w:val="00347144"/>
    <w:rsid w:val="003475F4"/>
    <w:rsid w:val="003617ED"/>
    <w:rsid w:val="00366DDA"/>
    <w:rsid w:val="00373151"/>
    <w:rsid w:val="00377EC6"/>
    <w:rsid w:val="00380982"/>
    <w:rsid w:val="00396D84"/>
    <w:rsid w:val="0039711F"/>
    <w:rsid w:val="00397E36"/>
    <w:rsid w:val="003A1F0E"/>
    <w:rsid w:val="003A48F2"/>
    <w:rsid w:val="003A580B"/>
    <w:rsid w:val="003A59BF"/>
    <w:rsid w:val="003C4BB2"/>
    <w:rsid w:val="003D04D5"/>
    <w:rsid w:val="003D19D5"/>
    <w:rsid w:val="003D7F1E"/>
    <w:rsid w:val="003E607A"/>
    <w:rsid w:val="003F0022"/>
    <w:rsid w:val="003F60C9"/>
    <w:rsid w:val="003F6C52"/>
    <w:rsid w:val="003F7433"/>
    <w:rsid w:val="004001D2"/>
    <w:rsid w:val="00403817"/>
    <w:rsid w:val="00403DEA"/>
    <w:rsid w:val="00404D40"/>
    <w:rsid w:val="00407872"/>
    <w:rsid w:val="0041102E"/>
    <w:rsid w:val="004143EA"/>
    <w:rsid w:val="00415227"/>
    <w:rsid w:val="00423C95"/>
    <w:rsid w:val="00423CFB"/>
    <w:rsid w:val="0042434F"/>
    <w:rsid w:val="00426851"/>
    <w:rsid w:val="004302C9"/>
    <w:rsid w:val="004402A3"/>
    <w:rsid w:val="00441371"/>
    <w:rsid w:val="00443DEB"/>
    <w:rsid w:val="00447EB7"/>
    <w:rsid w:val="00452171"/>
    <w:rsid w:val="00454D84"/>
    <w:rsid w:val="00460ACC"/>
    <w:rsid w:val="00464C1F"/>
    <w:rsid w:val="0047364B"/>
    <w:rsid w:val="00474B87"/>
    <w:rsid w:val="0048392F"/>
    <w:rsid w:val="004846E0"/>
    <w:rsid w:val="00484AFA"/>
    <w:rsid w:val="004865DC"/>
    <w:rsid w:val="004967A7"/>
    <w:rsid w:val="004A51A3"/>
    <w:rsid w:val="004B2E41"/>
    <w:rsid w:val="004B4D9D"/>
    <w:rsid w:val="004B6819"/>
    <w:rsid w:val="004C0DBB"/>
    <w:rsid w:val="004C1D1C"/>
    <w:rsid w:val="004C5C66"/>
    <w:rsid w:val="004C7D0B"/>
    <w:rsid w:val="004D3122"/>
    <w:rsid w:val="004D6FFB"/>
    <w:rsid w:val="004E6ADD"/>
    <w:rsid w:val="004F7788"/>
    <w:rsid w:val="00500EC9"/>
    <w:rsid w:val="00506711"/>
    <w:rsid w:val="005068EA"/>
    <w:rsid w:val="00513C22"/>
    <w:rsid w:val="005232A5"/>
    <w:rsid w:val="00537B7B"/>
    <w:rsid w:val="00540D0E"/>
    <w:rsid w:val="00545EF5"/>
    <w:rsid w:val="0055333F"/>
    <w:rsid w:val="00564B7E"/>
    <w:rsid w:val="00566797"/>
    <w:rsid w:val="00577029"/>
    <w:rsid w:val="0058152B"/>
    <w:rsid w:val="005910D6"/>
    <w:rsid w:val="005924C1"/>
    <w:rsid w:val="00593043"/>
    <w:rsid w:val="005950D0"/>
    <w:rsid w:val="005957C9"/>
    <w:rsid w:val="005A31EB"/>
    <w:rsid w:val="005A33A7"/>
    <w:rsid w:val="005A7FF1"/>
    <w:rsid w:val="005B3289"/>
    <w:rsid w:val="005B4CD5"/>
    <w:rsid w:val="005B4ECA"/>
    <w:rsid w:val="005B7F8E"/>
    <w:rsid w:val="005E15B1"/>
    <w:rsid w:val="005E26F7"/>
    <w:rsid w:val="005F4C8C"/>
    <w:rsid w:val="00600F91"/>
    <w:rsid w:val="00611607"/>
    <w:rsid w:val="0061261C"/>
    <w:rsid w:val="0061555F"/>
    <w:rsid w:val="00615BE9"/>
    <w:rsid w:val="00620454"/>
    <w:rsid w:val="00637F79"/>
    <w:rsid w:val="00643AC1"/>
    <w:rsid w:val="00645B66"/>
    <w:rsid w:val="00645BC7"/>
    <w:rsid w:val="0065544C"/>
    <w:rsid w:val="00655B9C"/>
    <w:rsid w:val="00655E33"/>
    <w:rsid w:val="00656DBB"/>
    <w:rsid w:val="00663FA6"/>
    <w:rsid w:val="00666E75"/>
    <w:rsid w:val="00673DB5"/>
    <w:rsid w:val="00677EF8"/>
    <w:rsid w:val="00685E15"/>
    <w:rsid w:val="00693E7C"/>
    <w:rsid w:val="006954C3"/>
    <w:rsid w:val="006A190F"/>
    <w:rsid w:val="006A236E"/>
    <w:rsid w:val="006A5550"/>
    <w:rsid w:val="006C06BE"/>
    <w:rsid w:val="006C0E78"/>
    <w:rsid w:val="006C180B"/>
    <w:rsid w:val="006C4373"/>
    <w:rsid w:val="006C5138"/>
    <w:rsid w:val="006C7D96"/>
    <w:rsid w:val="006D3F08"/>
    <w:rsid w:val="006D453B"/>
    <w:rsid w:val="006D5EE0"/>
    <w:rsid w:val="006D7D25"/>
    <w:rsid w:val="006E1E52"/>
    <w:rsid w:val="006F6F81"/>
    <w:rsid w:val="006F74CB"/>
    <w:rsid w:val="006F76FD"/>
    <w:rsid w:val="007027F1"/>
    <w:rsid w:val="007073D4"/>
    <w:rsid w:val="00710AF0"/>
    <w:rsid w:val="0071209B"/>
    <w:rsid w:val="007133FC"/>
    <w:rsid w:val="00714588"/>
    <w:rsid w:val="00721DA6"/>
    <w:rsid w:val="00724E80"/>
    <w:rsid w:val="00726FBF"/>
    <w:rsid w:val="00732730"/>
    <w:rsid w:val="0073283B"/>
    <w:rsid w:val="007340F5"/>
    <w:rsid w:val="007413BE"/>
    <w:rsid w:val="00743965"/>
    <w:rsid w:val="007447D8"/>
    <w:rsid w:val="007469D1"/>
    <w:rsid w:val="0075079E"/>
    <w:rsid w:val="0075281A"/>
    <w:rsid w:val="00752D19"/>
    <w:rsid w:val="0075555D"/>
    <w:rsid w:val="007568F1"/>
    <w:rsid w:val="00761FDA"/>
    <w:rsid w:val="007644CB"/>
    <w:rsid w:val="007666DE"/>
    <w:rsid w:val="0077414B"/>
    <w:rsid w:val="00774415"/>
    <w:rsid w:val="00780213"/>
    <w:rsid w:val="007803A9"/>
    <w:rsid w:val="0078373F"/>
    <w:rsid w:val="00785F9D"/>
    <w:rsid w:val="00790502"/>
    <w:rsid w:val="007A1165"/>
    <w:rsid w:val="007A2F87"/>
    <w:rsid w:val="007A4EFC"/>
    <w:rsid w:val="007A5E38"/>
    <w:rsid w:val="007A7A69"/>
    <w:rsid w:val="007B1A57"/>
    <w:rsid w:val="007C0470"/>
    <w:rsid w:val="007C64CE"/>
    <w:rsid w:val="007C7973"/>
    <w:rsid w:val="007D4F69"/>
    <w:rsid w:val="007D6610"/>
    <w:rsid w:val="007E136E"/>
    <w:rsid w:val="007E42D0"/>
    <w:rsid w:val="007E578D"/>
    <w:rsid w:val="007E636E"/>
    <w:rsid w:val="007F26DF"/>
    <w:rsid w:val="007F3499"/>
    <w:rsid w:val="007F4864"/>
    <w:rsid w:val="008018BA"/>
    <w:rsid w:val="008171C8"/>
    <w:rsid w:val="0082162D"/>
    <w:rsid w:val="0082238C"/>
    <w:rsid w:val="00824634"/>
    <w:rsid w:val="00833891"/>
    <w:rsid w:val="00845CF7"/>
    <w:rsid w:val="008472AC"/>
    <w:rsid w:val="008515F5"/>
    <w:rsid w:val="00854C12"/>
    <w:rsid w:val="00855FC8"/>
    <w:rsid w:val="008574FD"/>
    <w:rsid w:val="00863DC2"/>
    <w:rsid w:val="00866C8B"/>
    <w:rsid w:val="008713EE"/>
    <w:rsid w:val="0087154C"/>
    <w:rsid w:val="0087733B"/>
    <w:rsid w:val="00883516"/>
    <w:rsid w:val="00892534"/>
    <w:rsid w:val="008A0800"/>
    <w:rsid w:val="008A62D3"/>
    <w:rsid w:val="008B214E"/>
    <w:rsid w:val="008B25D3"/>
    <w:rsid w:val="008B4074"/>
    <w:rsid w:val="008B4BE6"/>
    <w:rsid w:val="008C022F"/>
    <w:rsid w:val="008C099C"/>
    <w:rsid w:val="008C4FB2"/>
    <w:rsid w:val="008C674E"/>
    <w:rsid w:val="008D2973"/>
    <w:rsid w:val="008D565F"/>
    <w:rsid w:val="008F0369"/>
    <w:rsid w:val="008F129A"/>
    <w:rsid w:val="008F249A"/>
    <w:rsid w:val="008F43A1"/>
    <w:rsid w:val="008F6E66"/>
    <w:rsid w:val="008F7573"/>
    <w:rsid w:val="00920892"/>
    <w:rsid w:val="00922B7E"/>
    <w:rsid w:val="0092449E"/>
    <w:rsid w:val="00925FC2"/>
    <w:rsid w:val="00931A25"/>
    <w:rsid w:val="0093409F"/>
    <w:rsid w:val="00934E61"/>
    <w:rsid w:val="0093785C"/>
    <w:rsid w:val="00945853"/>
    <w:rsid w:val="0094759D"/>
    <w:rsid w:val="00954ED6"/>
    <w:rsid w:val="00960B40"/>
    <w:rsid w:val="00960B6A"/>
    <w:rsid w:val="00971DF0"/>
    <w:rsid w:val="0097419B"/>
    <w:rsid w:val="00985938"/>
    <w:rsid w:val="009863EE"/>
    <w:rsid w:val="00990962"/>
    <w:rsid w:val="009958D7"/>
    <w:rsid w:val="009968BD"/>
    <w:rsid w:val="00997089"/>
    <w:rsid w:val="00997AC6"/>
    <w:rsid w:val="009A3D0E"/>
    <w:rsid w:val="009A430E"/>
    <w:rsid w:val="009A58E8"/>
    <w:rsid w:val="009B1233"/>
    <w:rsid w:val="009B3156"/>
    <w:rsid w:val="009B353C"/>
    <w:rsid w:val="009B74C3"/>
    <w:rsid w:val="009C258A"/>
    <w:rsid w:val="009C3616"/>
    <w:rsid w:val="009D0F7C"/>
    <w:rsid w:val="009D17E9"/>
    <w:rsid w:val="009D2E85"/>
    <w:rsid w:val="009D6425"/>
    <w:rsid w:val="009E42DD"/>
    <w:rsid w:val="009E6017"/>
    <w:rsid w:val="009E79D1"/>
    <w:rsid w:val="009F2004"/>
    <w:rsid w:val="009F4B4E"/>
    <w:rsid w:val="00A02AB2"/>
    <w:rsid w:val="00A04689"/>
    <w:rsid w:val="00A07D75"/>
    <w:rsid w:val="00A10C63"/>
    <w:rsid w:val="00A10ED5"/>
    <w:rsid w:val="00A16321"/>
    <w:rsid w:val="00A17F7F"/>
    <w:rsid w:val="00A242FD"/>
    <w:rsid w:val="00A27DF0"/>
    <w:rsid w:val="00A31E15"/>
    <w:rsid w:val="00A34A9C"/>
    <w:rsid w:val="00A519CA"/>
    <w:rsid w:val="00A51DA0"/>
    <w:rsid w:val="00A53342"/>
    <w:rsid w:val="00A62691"/>
    <w:rsid w:val="00A6592A"/>
    <w:rsid w:val="00A65F66"/>
    <w:rsid w:val="00A70250"/>
    <w:rsid w:val="00A73213"/>
    <w:rsid w:val="00A73A46"/>
    <w:rsid w:val="00A814A9"/>
    <w:rsid w:val="00A82C9E"/>
    <w:rsid w:val="00A83289"/>
    <w:rsid w:val="00A86095"/>
    <w:rsid w:val="00A876D8"/>
    <w:rsid w:val="00A903B5"/>
    <w:rsid w:val="00A932E5"/>
    <w:rsid w:val="00AA7D3E"/>
    <w:rsid w:val="00AB0B74"/>
    <w:rsid w:val="00AB1406"/>
    <w:rsid w:val="00AB31BF"/>
    <w:rsid w:val="00AB47D0"/>
    <w:rsid w:val="00AB792A"/>
    <w:rsid w:val="00AC1F54"/>
    <w:rsid w:val="00AC2936"/>
    <w:rsid w:val="00AE245A"/>
    <w:rsid w:val="00AE25FD"/>
    <w:rsid w:val="00AE2786"/>
    <w:rsid w:val="00AE3A66"/>
    <w:rsid w:val="00AF09F5"/>
    <w:rsid w:val="00AF58A4"/>
    <w:rsid w:val="00AF652E"/>
    <w:rsid w:val="00B0704E"/>
    <w:rsid w:val="00B1742F"/>
    <w:rsid w:val="00B207D7"/>
    <w:rsid w:val="00B21D13"/>
    <w:rsid w:val="00B27F45"/>
    <w:rsid w:val="00B306A2"/>
    <w:rsid w:val="00B3731C"/>
    <w:rsid w:val="00B37A1D"/>
    <w:rsid w:val="00B40048"/>
    <w:rsid w:val="00B40679"/>
    <w:rsid w:val="00B437D1"/>
    <w:rsid w:val="00B439C8"/>
    <w:rsid w:val="00B43DAF"/>
    <w:rsid w:val="00B52B13"/>
    <w:rsid w:val="00B5542F"/>
    <w:rsid w:val="00B563E1"/>
    <w:rsid w:val="00B57746"/>
    <w:rsid w:val="00B645A8"/>
    <w:rsid w:val="00B74BE7"/>
    <w:rsid w:val="00B7615B"/>
    <w:rsid w:val="00B80E08"/>
    <w:rsid w:val="00B84CCA"/>
    <w:rsid w:val="00B904B3"/>
    <w:rsid w:val="00B95134"/>
    <w:rsid w:val="00BA1C35"/>
    <w:rsid w:val="00BA2D90"/>
    <w:rsid w:val="00BA33A5"/>
    <w:rsid w:val="00BB5F9C"/>
    <w:rsid w:val="00BB781A"/>
    <w:rsid w:val="00BC0902"/>
    <w:rsid w:val="00BC0D24"/>
    <w:rsid w:val="00BC1828"/>
    <w:rsid w:val="00BC1B5A"/>
    <w:rsid w:val="00BC4CEB"/>
    <w:rsid w:val="00BC6788"/>
    <w:rsid w:val="00BC7F0C"/>
    <w:rsid w:val="00BD5E2D"/>
    <w:rsid w:val="00BD68CB"/>
    <w:rsid w:val="00BD6A0F"/>
    <w:rsid w:val="00BE101B"/>
    <w:rsid w:val="00BE1425"/>
    <w:rsid w:val="00BE1796"/>
    <w:rsid w:val="00BE7562"/>
    <w:rsid w:val="00BF4B39"/>
    <w:rsid w:val="00BF53F3"/>
    <w:rsid w:val="00BF6773"/>
    <w:rsid w:val="00BF7F21"/>
    <w:rsid w:val="00BF7FB3"/>
    <w:rsid w:val="00C01440"/>
    <w:rsid w:val="00C02C1E"/>
    <w:rsid w:val="00C14E5D"/>
    <w:rsid w:val="00C14F0A"/>
    <w:rsid w:val="00C16632"/>
    <w:rsid w:val="00C1768C"/>
    <w:rsid w:val="00C25A67"/>
    <w:rsid w:val="00C30909"/>
    <w:rsid w:val="00C30E28"/>
    <w:rsid w:val="00C463DD"/>
    <w:rsid w:val="00C47DDD"/>
    <w:rsid w:val="00C50977"/>
    <w:rsid w:val="00C56B69"/>
    <w:rsid w:val="00C576A3"/>
    <w:rsid w:val="00C63747"/>
    <w:rsid w:val="00C70EBA"/>
    <w:rsid w:val="00C72BEE"/>
    <w:rsid w:val="00C73607"/>
    <w:rsid w:val="00C808B2"/>
    <w:rsid w:val="00C82D6B"/>
    <w:rsid w:val="00C90C70"/>
    <w:rsid w:val="00C927B5"/>
    <w:rsid w:val="00C95709"/>
    <w:rsid w:val="00CA54DF"/>
    <w:rsid w:val="00CA71F3"/>
    <w:rsid w:val="00CA723C"/>
    <w:rsid w:val="00CB04F4"/>
    <w:rsid w:val="00CB25FA"/>
    <w:rsid w:val="00CB3B82"/>
    <w:rsid w:val="00CB3BFE"/>
    <w:rsid w:val="00CC3078"/>
    <w:rsid w:val="00CC3E36"/>
    <w:rsid w:val="00CC454F"/>
    <w:rsid w:val="00CC60E7"/>
    <w:rsid w:val="00CE69FD"/>
    <w:rsid w:val="00CE7009"/>
    <w:rsid w:val="00CE72B0"/>
    <w:rsid w:val="00CF4287"/>
    <w:rsid w:val="00CF7CB4"/>
    <w:rsid w:val="00D105ED"/>
    <w:rsid w:val="00D14F4D"/>
    <w:rsid w:val="00D15AFA"/>
    <w:rsid w:val="00D23ACD"/>
    <w:rsid w:val="00D26840"/>
    <w:rsid w:val="00D32E03"/>
    <w:rsid w:val="00D32F13"/>
    <w:rsid w:val="00D342FE"/>
    <w:rsid w:val="00D35556"/>
    <w:rsid w:val="00D365B1"/>
    <w:rsid w:val="00D42141"/>
    <w:rsid w:val="00D42A35"/>
    <w:rsid w:val="00D4415F"/>
    <w:rsid w:val="00D51618"/>
    <w:rsid w:val="00D57334"/>
    <w:rsid w:val="00D57F98"/>
    <w:rsid w:val="00D631BF"/>
    <w:rsid w:val="00D63E72"/>
    <w:rsid w:val="00D70D0D"/>
    <w:rsid w:val="00D71927"/>
    <w:rsid w:val="00D73CFB"/>
    <w:rsid w:val="00D808C0"/>
    <w:rsid w:val="00D84A6B"/>
    <w:rsid w:val="00D85567"/>
    <w:rsid w:val="00D85A92"/>
    <w:rsid w:val="00D85F67"/>
    <w:rsid w:val="00D948C4"/>
    <w:rsid w:val="00D97598"/>
    <w:rsid w:val="00DA5B79"/>
    <w:rsid w:val="00DC13BB"/>
    <w:rsid w:val="00DC147D"/>
    <w:rsid w:val="00DD424F"/>
    <w:rsid w:val="00DF3633"/>
    <w:rsid w:val="00DF3EA6"/>
    <w:rsid w:val="00DF5C04"/>
    <w:rsid w:val="00E01C51"/>
    <w:rsid w:val="00E055AA"/>
    <w:rsid w:val="00E06857"/>
    <w:rsid w:val="00E104DC"/>
    <w:rsid w:val="00E112CC"/>
    <w:rsid w:val="00E1136A"/>
    <w:rsid w:val="00E1602A"/>
    <w:rsid w:val="00E214FD"/>
    <w:rsid w:val="00E3065D"/>
    <w:rsid w:val="00E362F2"/>
    <w:rsid w:val="00E363E0"/>
    <w:rsid w:val="00E37AC6"/>
    <w:rsid w:val="00E37D2A"/>
    <w:rsid w:val="00E37E9A"/>
    <w:rsid w:val="00E45E74"/>
    <w:rsid w:val="00E5092E"/>
    <w:rsid w:val="00E5306C"/>
    <w:rsid w:val="00E53AF4"/>
    <w:rsid w:val="00E5401E"/>
    <w:rsid w:val="00E54040"/>
    <w:rsid w:val="00E60248"/>
    <w:rsid w:val="00E6690C"/>
    <w:rsid w:val="00E72AB7"/>
    <w:rsid w:val="00E85E43"/>
    <w:rsid w:val="00E93389"/>
    <w:rsid w:val="00E96ADC"/>
    <w:rsid w:val="00E97CE1"/>
    <w:rsid w:val="00EA0FD3"/>
    <w:rsid w:val="00EA1118"/>
    <w:rsid w:val="00EA6250"/>
    <w:rsid w:val="00EA6F61"/>
    <w:rsid w:val="00EA7640"/>
    <w:rsid w:val="00EB2281"/>
    <w:rsid w:val="00EB2822"/>
    <w:rsid w:val="00EB52E8"/>
    <w:rsid w:val="00EB73BD"/>
    <w:rsid w:val="00EB7C9E"/>
    <w:rsid w:val="00EB7CF4"/>
    <w:rsid w:val="00EC6DA0"/>
    <w:rsid w:val="00ED2FB5"/>
    <w:rsid w:val="00ED55BB"/>
    <w:rsid w:val="00EE1AA4"/>
    <w:rsid w:val="00EE6A04"/>
    <w:rsid w:val="00EE7567"/>
    <w:rsid w:val="00EF01BF"/>
    <w:rsid w:val="00EF317B"/>
    <w:rsid w:val="00F0513C"/>
    <w:rsid w:val="00F10E67"/>
    <w:rsid w:val="00F135D9"/>
    <w:rsid w:val="00F200E3"/>
    <w:rsid w:val="00F22E05"/>
    <w:rsid w:val="00F24C72"/>
    <w:rsid w:val="00F257AB"/>
    <w:rsid w:val="00F30A5C"/>
    <w:rsid w:val="00F330D6"/>
    <w:rsid w:val="00F33F92"/>
    <w:rsid w:val="00F413FB"/>
    <w:rsid w:val="00F4284A"/>
    <w:rsid w:val="00F45AB7"/>
    <w:rsid w:val="00F51CDC"/>
    <w:rsid w:val="00F52ED5"/>
    <w:rsid w:val="00F56A73"/>
    <w:rsid w:val="00F57D8D"/>
    <w:rsid w:val="00F721AF"/>
    <w:rsid w:val="00F75615"/>
    <w:rsid w:val="00F803F1"/>
    <w:rsid w:val="00F84484"/>
    <w:rsid w:val="00F86913"/>
    <w:rsid w:val="00F87634"/>
    <w:rsid w:val="00F92D88"/>
    <w:rsid w:val="00F95562"/>
    <w:rsid w:val="00FA511E"/>
    <w:rsid w:val="00FA5C3A"/>
    <w:rsid w:val="00FA77FC"/>
    <w:rsid w:val="00FB0FCC"/>
    <w:rsid w:val="00FC2176"/>
    <w:rsid w:val="00FC246C"/>
    <w:rsid w:val="00FC4D71"/>
    <w:rsid w:val="00FD6544"/>
    <w:rsid w:val="00FF1551"/>
    <w:rsid w:val="00FF1AD0"/>
    <w:rsid w:val="00FF4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22E7"/>
  <w15:docId w15:val="{2D3BBA47-5A53-4C96-9F9E-1E08AFF8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A7D3E"/>
    <w:pPr>
      <w:keepNext/>
      <w:keepLines/>
      <w:spacing w:after="0"/>
      <w:outlineLvl w:val="0"/>
    </w:pPr>
    <w:rPr>
      <w:rFonts w:eastAsiaTheme="majorEastAsia" w:cstheme="majorBidi"/>
      <w:b/>
      <w:bCs/>
      <w:color w:val="000000" w:themeColor="text1"/>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51A3"/>
    <w:pPr>
      <w:ind w:left="720"/>
      <w:contextualSpacing/>
    </w:pPr>
  </w:style>
  <w:style w:type="character" w:customStyle="1" w:styleId="Nadpis1Char">
    <w:name w:val="Nadpis 1 Char"/>
    <w:basedOn w:val="Standardnpsmoodstavce"/>
    <w:link w:val="Nadpis1"/>
    <w:uiPriority w:val="9"/>
    <w:rsid w:val="00AA7D3E"/>
    <w:rPr>
      <w:rFonts w:eastAsiaTheme="majorEastAsia" w:cstheme="majorBidi"/>
      <w:b/>
      <w:bCs/>
      <w:color w:val="000000" w:themeColor="text1"/>
      <w:sz w:val="24"/>
      <w:szCs w:val="28"/>
    </w:rPr>
  </w:style>
  <w:style w:type="table" w:styleId="Mkatabulky">
    <w:name w:val="Table Grid"/>
    <w:basedOn w:val="Normlntabulka"/>
    <w:uiPriority w:val="59"/>
    <w:rsid w:val="00AA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A2F87"/>
    <w:rPr>
      <w:sz w:val="16"/>
      <w:szCs w:val="16"/>
    </w:rPr>
  </w:style>
  <w:style w:type="paragraph" w:styleId="Textkomente">
    <w:name w:val="annotation text"/>
    <w:basedOn w:val="Normln"/>
    <w:link w:val="TextkomenteChar"/>
    <w:uiPriority w:val="99"/>
    <w:semiHidden/>
    <w:unhideWhenUsed/>
    <w:rsid w:val="007A2F87"/>
    <w:pPr>
      <w:spacing w:line="240" w:lineRule="auto"/>
    </w:pPr>
    <w:rPr>
      <w:sz w:val="20"/>
      <w:szCs w:val="20"/>
    </w:rPr>
  </w:style>
  <w:style w:type="character" w:customStyle="1" w:styleId="TextkomenteChar">
    <w:name w:val="Text komentáře Char"/>
    <w:basedOn w:val="Standardnpsmoodstavce"/>
    <w:link w:val="Textkomente"/>
    <w:uiPriority w:val="99"/>
    <w:semiHidden/>
    <w:rsid w:val="007A2F87"/>
    <w:rPr>
      <w:sz w:val="20"/>
      <w:szCs w:val="20"/>
    </w:rPr>
  </w:style>
  <w:style w:type="paragraph" w:styleId="Pedmtkomente">
    <w:name w:val="annotation subject"/>
    <w:basedOn w:val="Textkomente"/>
    <w:next w:val="Textkomente"/>
    <w:link w:val="PedmtkomenteChar"/>
    <w:uiPriority w:val="99"/>
    <w:semiHidden/>
    <w:unhideWhenUsed/>
    <w:rsid w:val="007A2F87"/>
    <w:rPr>
      <w:b/>
      <w:bCs/>
    </w:rPr>
  </w:style>
  <w:style w:type="character" w:customStyle="1" w:styleId="PedmtkomenteChar">
    <w:name w:val="Předmět komentáře Char"/>
    <w:basedOn w:val="TextkomenteChar"/>
    <w:link w:val="Pedmtkomente"/>
    <w:uiPriority w:val="99"/>
    <w:semiHidden/>
    <w:rsid w:val="007A2F87"/>
    <w:rPr>
      <w:b/>
      <w:bCs/>
      <w:sz w:val="20"/>
      <w:szCs w:val="20"/>
    </w:rPr>
  </w:style>
  <w:style w:type="paragraph" w:styleId="Textbubliny">
    <w:name w:val="Balloon Text"/>
    <w:basedOn w:val="Normln"/>
    <w:link w:val="TextbublinyChar"/>
    <w:uiPriority w:val="99"/>
    <w:semiHidden/>
    <w:unhideWhenUsed/>
    <w:rsid w:val="007A2F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2F87"/>
    <w:rPr>
      <w:rFonts w:ascii="Tahoma" w:hAnsi="Tahoma" w:cs="Tahoma"/>
      <w:sz w:val="16"/>
      <w:szCs w:val="16"/>
    </w:rPr>
  </w:style>
  <w:style w:type="paragraph" w:styleId="Textpoznpodarou">
    <w:name w:val="footnote text"/>
    <w:basedOn w:val="Normln"/>
    <w:link w:val="TextpoznpodarouChar"/>
    <w:uiPriority w:val="99"/>
    <w:semiHidden/>
    <w:unhideWhenUsed/>
    <w:rsid w:val="009859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85938"/>
    <w:rPr>
      <w:sz w:val="20"/>
      <w:szCs w:val="20"/>
    </w:rPr>
  </w:style>
  <w:style w:type="character" w:styleId="Znakapoznpodarou">
    <w:name w:val="footnote reference"/>
    <w:basedOn w:val="Standardnpsmoodstavce"/>
    <w:uiPriority w:val="99"/>
    <w:semiHidden/>
    <w:unhideWhenUsed/>
    <w:rsid w:val="00985938"/>
    <w:rPr>
      <w:vertAlign w:val="superscript"/>
    </w:rPr>
  </w:style>
  <w:style w:type="paragraph" w:styleId="Zhlav">
    <w:name w:val="header"/>
    <w:basedOn w:val="Normln"/>
    <w:link w:val="ZhlavChar"/>
    <w:uiPriority w:val="99"/>
    <w:unhideWhenUsed/>
    <w:rsid w:val="004F77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7788"/>
  </w:style>
  <w:style w:type="paragraph" w:styleId="Zpat">
    <w:name w:val="footer"/>
    <w:basedOn w:val="Normln"/>
    <w:link w:val="ZpatChar"/>
    <w:uiPriority w:val="99"/>
    <w:unhideWhenUsed/>
    <w:rsid w:val="004F7788"/>
    <w:pPr>
      <w:tabs>
        <w:tab w:val="center" w:pos="4536"/>
        <w:tab w:val="right" w:pos="9072"/>
      </w:tabs>
      <w:spacing w:after="0" w:line="240" w:lineRule="auto"/>
    </w:pPr>
  </w:style>
  <w:style w:type="character" w:customStyle="1" w:styleId="ZpatChar">
    <w:name w:val="Zápatí Char"/>
    <w:basedOn w:val="Standardnpsmoodstavce"/>
    <w:link w:val="Zpat"/>
    <w:uiPriority w:val="99"/>
    <w:rsid w:val="004F7788"/>
  </w:style>
  <w:style w:type="paragraph" w:styleId="Revize">
    <w:name w:val="Revision"/>
    <w:hidden/>
    <w:uiPriority w:val="99"/>
    <w:semiHidden/>
    <w:rsid w:val="00BB5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BFED-FF51-4DF1-A96B-291C1FB6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9225</Words>
  <Characters>54432</Characters>
  <Application>Microsoft Office Word</Application>
  <DocSecurity>0</DocSecurity>
  <Lines>453</Lines>
  <Paragraphs>127</Paragraphs>
  <ScaleCrop>false</ScaleCrop>
  <HeadingPairs>
    <vt:vector size="2" baseType="variant">
      <vt:variant>
        <vt:lpstr>Název</vt:lpstr>
      </vt:variant>
      <vt:variant>
        <vt:i4>1</vt:i4>
      </vt:variant>
    </vt:vector>
  </HeadingPairs>
  <TitlesOfParts>
    <vt:vector size="1" baseType="lpstr">
      <vt:lpstr/>
    </vt:vector>
  </TitlesOfParts>
  <Company>NBU</Company>
  <LinksUpToDate>false</LinksUpToDate>
  <CharactersWithSpaces>63530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Maříková Eva</dc:creator>
  <cp:lastModifiedBy>Baldová Marie</cp:lastModifiedBy>
  <cp:revision>3</cp:revision>
  <dcterms:created xsi:type="dcterms:W3CDTF">2024-07-09T12:33:00Z</dcterms:created>
  <dcterms:modified xsi:type="dcterms:W3CDTF">2024-07-09T12:34:00Z</dcterms:modified>
</cp:coreProperties>
</file>