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9F54" w14:textId="77777777" w:rsidR="000D4D20" w:rsidRPr="00FF697F" w:rsidRDefault="000D4D20" w:rsidP="0080723F">
      <w:pPr>
        <w:spacing w:after="120"/>
        <w:jc w:val="center"/>
        <w:rPr>
          <w:rFonts w:ascii="Times New Roman" w:hAnsi="Times New Roman" w:cs="Times New Roman"/>
          <w:b/>
          <w:sz w:val="24"/>
          <w:szCs w:val="24"/>
        </w:rPr>
      </w:pPr>
      <w:bookmarkStart w:id="0" w:name="_GoBack"/>
      <w:bookmarkEnd w:id="0"/>
      <w:r w:rsidRPr="00FF697F">
        <w:rPr>
          <w:rFonts w:ascii="Times New Roman" w:hAnsi="Times New Roman" w:cs="Times New Roman"/>
          <w:b/>
          <w:sz w:val="24"/>
          <w:szCs w:val="24"/>
        </w:rPr>
        <w:t>DŮVODOVÁ ZPRÁVA</w:t>
      </w:r>
    </w:p>
    <w:p w14:paraId="11A64D22" w14:textId="77777777" w:rsidR="00320773" w:rsidRPr="00FF697F" w:rsidRDefault="00320773" w:rsidP="0080723F">
      <w:pPr>
        <w:spacing w:after="120"/>
        <w:jc w:val="center"/>
        <w:rPr>
          <w:rFonts w:ascii="Times New Roman" w:hAnsi="Times New Roman" w:cs="Times New Roman"/>
          <w:b/>
          <w:sz w:val="24"/>
          <w:szCs w:val="24"/>
        </w:rPr>
      </w:pPr>
      <w:r w:rsidRPr="00FF697F">
        <w:rPr>
          <w:rFonts w:ascii="Times New Roman" w:hAnsi="Times New Roman" w:cs="Times New Roman"/>
          <w:b/>
          <w:sz w:val="24"/>
          <w:szCs w:val="24"/>
        </w:rPr>
        <w:t>A. Obecná část</w:t>
      </w:r>
    </w:p>
    <w:p w14:paraId="33E9CF3E" w14:textId="4CE055C9" w:rsidR="004D6B97" w:rsidRPr="00FF697F" w:rsidRDefault="004D6B97" w:rsidP="0080723F">
      <w:pPr>
        <w:spacing w:after="120"/>
        <w:ind w:firstLine="567"/>
        <w:jc w:val="both"/>
        <w:rPr>
          <w:rFonts w:ascii="Times New Roman" w:hAnsi="Times New Roman" w:cs="Times New Roman"/>
          <w:b/>
          <w:sz w:val="24"/>
          <w:szCs w:val="24"/>
        </w:rPr>
      </w:pPr>
      <w:r w:rsidRPr="00FF697F">
        <w:rPr>
          <w:rFonts w:ascii="Times New Roman" w:hAnsi="Times New Roman" w:cs="Times New Roman"/>
          <w:sz w:val="24"/>
          <w:szCs w:val="24"/>
        </w:rPr>
        <w:t xml:space="preserve">Do </w:t>
      </w:r>
      <w:r w:rsidR="004E02F7" w:rsidRPr="00FF697F">
        <w:rPr>
          <w:rFonts w:ascii="Times New Roman" w:hAnsi="Times New Roman" w:cs="Times New Roman"/>
          <w:sz w:val="24"/>
          <w:szCs w:val="24"/>
        </w:rPr>
        <w:t xml:space="preserve">návrhu </w:t>
      </w:r>
      <w:r w:rsidRPr="00FF697F">
        <w:rPr>
          <w:rFonts w:ascii="Times New Roman" w:hAnsi="Times New Roman" w:cs="Times New Roman"/>
          <w:sz w:val="24"/>
          <w:szCs w:val="24"/>
        </w:rPr>
        <w:t>Plánu legislativních prací vlády na rok 20</w:t>
      </w:r>
      <w:r w:rsidR="00BD7E25">
        <w:rPr>
          <w:rFonts w:ascii="Times New Roman" w:hAnsi="Times New Roman" w:cs="Times New Roman"/>
          <w:sz w:val="24"/>
          <w:szCs w:val="24"/>
        </w:rPr>
        <w:t>22</w:t>
      </w:r>
      <w:r w:rsidRPr="00FF697F">
        <w:rPr>
          <w:rFonts w:ascii="Times New Roman" w:hAnsi="Times New Roman" w:cs="Times New Roman"/>
          <w:sz w:val="24"/>
          <w:szCs w:val="24"/>
        </w:rPr>
        <w:t xml:space="preserve"> byl pro Národní bezpečnostní úřad</w:t>
      </w:r>
      <w:r w:rsidR="00AF05C3" w:rsidRPr="00FF697F">
        <w:rPr>
          <w:rFonts w:ascii="Times New Roman" w:hAnsi="Times New Roman" w:cs="Times New Roman"/>
          <w:sz w:val="24"/>
          <w:szCs w:val="24"/>
        </w:rPr>
        <w:t xml:space="preserve"> (dále jen „NBÚ“)</w:t>
      </w:r>
      <w:r w:rsidRPr="00FF697F">
        <w:rPr>
          <w:rFonts w:ascii="Times New Roman" w:hAnsi="Times New Roman" w:cs="Times New Roman"/>
          <w:sz w:val="24"/>
          <w:szCs w:val="24"/>
        </w:rPr>
        <w:t xml:space="preserve"> zařazen legislativní úkol </w:t>
      </w:r>
      <w:r w:rsidR="00B3237F" w:rsidRPr="00FF697F">
        <w:rPr>
          <w:rFonts w:ascii="Times New Roman" w:hAnsi="Times New Roman" w:cs="Times New Roman"/>
          <w:sz w:val="24"/>
          <w:szCs w:val="24"/>
        </w:rPr>
        <w:t xml:space="preserve">zpracovat a vládě </w:t>
      </w:r>
      <w:r w:rsidRPr="00FF697F">
        <w:rPr>
          <w:rFonts w:ascii="Times New Roman" w:hAnsi="Times New Roman" w:cs="Times New Roman"/>
          <w:sz w:val="24"/>
          <w:szCs w:val="24"/>
        </w:rPr>
        <w:t xml:space="preserve">předložit </w:t>
      </w:r>
      <w:r w:rsidR="00B3237F" w:rsidRPr="00FF697F">
        <w:rPr>
          <w:rFonts w:ascii="Times New Roman" w:hAnsi="Times New Roman" w:cs="Times New Roman"/>
          <w:sz w:val="24"/>
          <w:szCs w:val="24"/>
        </w:rPr>
        <w:t xml:space="preserve">Návrh zákona, kterým se mění zákon č. 412/2005 Sb., o ochraně utajovaných informací a o bezpečnostní způsobilosti, ve znění pozdějších předpisů (dále jen „návrh zákona“). </w:t>
      </w:r>
      <w:r w:rsidRPr="00FF697F">
        <w:rPr>
          <w:rFonts w:ascii="Times New Roman" w:hAnsi="Times New Roman" w:cs="Times New Roman"/>
          <w:sz w:val="24"/>
          <w:szCs w:val="24"/>
        </w:rPr>
        <w:t>Předpokládaný termín nabytí účinnosti uvedeného návrhu</w:t>
      </w:r>
      <w:r w:rsidR="00B3237F" w:rsidRPr="00FF697F">
        <w:rPr>
          <w:rFonts w:ascii="Times New Roman" w:hAnsi="Times New Roman" w:cs="Times New Roman"/>
          <w:sz w:val="24"/>
          <w:szCs w:val="24"/>
        </w:rPr>
        <w:t xml:space="preserve"> zákona je navržen na </w:t>
      </w:r>
      <w:r w:rsidR="00232FE6" w:rsidRPr="00FF697F">
        <w:rPr>
          <w:rFonts w:ascii="Times New Roman" w:hAnsi="Times New Roman" w:cs="Times New Roman"/>
          <w:sz w:val="24"/>
          <w:szCs w:val="24"/>
        </w:rPr>
        <w:t xml:space="preserve">1. </w:t>
      </w:r>
      <w:r w:rsidR="00BD7E25">
        <w:rPr>
          <w:rFonts w:ascii="Times New Roman" w:hAnsi="Times New Roman" w:cs="Times New Roman"/>
          <w:sz w:val="24"/>
          <w:szCs w:val="24"/>
        </w:rPr>
        <w:t>červenec</w:t>
      </w:r>
      <w:r w:rsidR="00B3237F" w:rsidRPr="00FF697F">
        <w:rPr>
          <w:rFonts w:ascii="Times New Roman" w:hAnsi="Times New Roman" w:cs="Times New Roman"/>
          <w:sz w:val="24"/>
          <w:szCs w:val="24"/>
        </w:rPr>
        <w:t xml:space="preserve"> 202</w:t>
      </w:r>
      <w:r w:rsidR="000752AC">
        <w:rPr>
          <w:rFonts w:ascii="Times New Roman" w:hAnsi="Times New Roman" w:cs="Times New Roman"/>
          <w:sz w:val="24"/>
          <w:szCs w:val="24"/>
        </w:rPr>
        <w:t>3</w:t>
      </w:r>
      <w:r w:rsidR="0046720E" w:rsidRPr="00FF697F">
        <w:rPr>
          <w:rFonts w:ascii="Times New Roman" w:hAnsi="Times New Roman" w:cs="Times New Roman"/>
          <w:sz w:val="24"/>
          <w:szCs w:val="24"/>
        </w:rPr>
        <w:t>, přičemž</w:t>
      </w:r>
      <w:r w:rsidRPr="00FF697F">
        <w:rPr>
          <w:rFonts w:ascii="Times New Roman" w:hAnsi="Times New Roman" w:cs="Times New Roman"/>
          <w:sz w:val="24"/>
          <w:szCs w:val="24"/>
        </w:rPr>
        <w:t xml:space="preserve"> návrh </w:t>
      </w:r>
      <w:r w:rsidR="0046720E" w:rsidRPr="00FF697F">
        <w:rPr>
          <w:rFonts w:ascii="Times New Roman" w:hAnsi="Times New Roman" w:cs="Times New Roman"/>
          <w:sz w:val="24"/>
          <w:szCs w:val="24"/>
        </w:rPr>
        <w:t xml:space="preserve">zákona </w:t>
      </w:r>
      <w:r w:rsidRPr="00FF697F">
        <w:rPr>
          <w:rFonts w:ascii="Times New Roman" w:hAnsi="Times New Roman" w:cs="Times New Roman"/>
          <w:sz w:val="24"/>
          <w:szCs w:val="24"/>
        </w:rPr>
        <w:t>nemusí obsahovat hodnocení dopadů regulace</w:t>
      </w:r>
      <w:r w:rsidR="00B94CC9" w:rsidRPr="00FF697F">
        <w:rPr>
          <w:rFonts w:ascii="Times New Roman" w:hAnsi="Times New Roman" w:cs="Times New Roman"/>
          <w:sz w:val="24"/>
          <w:szCs w:val="24"/>
        </w:rPr>
        <w:t xml:space="preserve"> (RIA)</w:t>
      </w:r>
      <w:r w:rsidR="0046720E" w:rsidRPr="00FF697F">
        <w:rPr>
          <w:rFonts w:ascii="Times New Roman" w:hAnsi="Times New Roman" w:cs="Times New Roman"/>
          <w:sz w:val="24"/>
          <w:szCs w:val="24"/>
        </w:rPr>
        <w:t xml:space="preserve">, a to na základě výjimky udělené </w:t>
      </w:r>
      <w:r w:rsidR="00B349FC" w:rsidRPr="00FF697F">
        <w:rPr>
          <w:rFonts w:ascii="Times New Roman" w:hAnsi="Times New Roman" w:cs="Times New Roman"/>
          <w:sz w:val="24"/>
          <w:szCs w:val="24"/>
        </w:rPr>
        <w:t>předsedou Legislativní rady vlády</w:t>
      </w:r>
      <w:r w:rsidR="008437F6">
        <w:rPr>
          <w:rFonts w:ascii="Times New Roman" w:hAnsi="Times New Roman" w:cs="Times New Roman"/>
          <w:sz w:val="24"/>
          <w:szCs w:val="24"/>
        </w:rPr>
        <w:t>.</w:t>
      </w:r>
    </w:p>
    <w:p w14:paraId="2BC058B6" w14:textId="77777777" w:rsidR="008A1078" w:rsidRPr="00FF697F" w:rsidRDefault="000D4D2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1. </w:t>
      </w:r>
      <w:r w:rsidR="002E3B9A" w:rsidRPr="00FF697F">
        <w:rPr>
          <w:rFonts w:ascii="Times New Roman" w:hAnsi="Times New Roman" w:cs="Times New Roman"/>
          <w:b/>
          <w:sz w:val="24"/>
          <w:szCs w:val="24"/>
          <w:u w:val="single"/>
        </w:rPr>
        <w:t xml:space="preserve"> Zhod</w:t>
      </w:r>
      <w:r w:rsidR="008A1078" w:rsidRPr="00FF697F">
        <w:rPr>
          <w:rFonts w:ascii="Times New Roman" w:hAnsi="Times New Roman" w:cs="Times New Roman"/>
          <w:b/>
          <w:sz w:val="24"/>
          <w:szCs w:val="24"/>
          <w:u w:val="single"/>
        </w:rPr>
        <w:t>nocení platného právního stavu</w:t>
      </w:r>
      <w:r w:rsidR="000341FB" w:rsidRPr="00FF697F">
        <w:rPr>
          <w:rFonts w:ascii="Times New Roman" w:hAnsi="Times New Roman" w:cs="Times New Roman"/>
          <w:b/>
          <w:sz w:val="24"/>
          <w:szCs w:val="24"/>
          <w:u w:val="single"/>
        </w:rPr>
        <w:t>, včetně zhodnocení současného stavu ve vztahu k zákazu diskriminace a ve vztahu k rovnosti mužů a žen</w:t>
      </w:r>
    </w:p>
    <w:p w14:paraId="0D181A22" w14:textId="77777777" w:rsidR="004D6B97" w:rsidRPr="00FF697F" w:rsidRDefault="00AF05C3"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NBÚ</w:t>
      </w:r>
      <w:r w:rsidR="00B3237F" w:rsidRPr="00FF697F">
        <w:rPr>
          <w:rFonts w:ascii="Times New Roman" w:hAnsi="Times New Roman" w:cs="Times New Roman"/>
          <w:sz w:val="24"/>
          <w:szCs w:val="24"/>
        </w:rPr>
        <w:t xml:space="preserve"> podrobil platnou a účinnou právní úpravu</w:t>
      </w:r>
      <w:r w:rsidR="00D13556" w:rsidRPr="00FF697F">
        <w:rPr>
          <w:rFonts w:ascii="Times New Roman" w:hAnsi="Times New Roman" w:cs="Times New Roman"/>
          <w:sz w:val="24"/>
          <w:szCs w:val="24"/>
        </w:rPr>
        <w:t xml:space="preserve"> zákona č. 412/2005 Sb., o ochraně utajovaných informací a</w:t>
      </w:r>
      <w:r w:rsidR="003C19CD" w:rsidRPr="00FF697F">
        <w:rPr>
          <w:rFonts w:ascii="Times New Roman" w:hAnsi="Times New Roman" w:cs="Times New Roman"/>
          <w:sz w:val="24"/>
          <w:szCs w:val="24"/>
        </w:rPr>
        <w:t> </w:t>
      </w:r>
      <w:r w:rsidR="00D13556" w:rsidRPr="00FF697F">
        <w:rPr>
          <w:rFonts w:ascii="Times New Roman" w:hAnsi="Times New Roman" w:cs="Times New Roman"/>
          <w:sz w:val="24"/>
          <w:szCs w:val="24"/>
        </w:rPr>
        <w:t>o</w:t>
      </w:r>
      <w:r w:rsidR="003C19CD" w:rsidRPr="00FF697F">
        <w:rPr>
          <w:rFonts w:ascii="Times New Roman" w:hAnsi="Times New Roman" w:cs="Times New Roman"/>
          <w:sz w:val="24"/>
          <w:szCs w:val="24"/>
        </w:rPr>
        <w:t> </w:t>
      </w:r>
      <w:r w:rsidR="00D13556" w:rsidRPr="00FF697F">
        <w:rPr>
          <w:rFonts w:ascii="Times New Roman" w:hAnsi="Times New Roman" w:cs="Times New Roman"/>
          <w:sz w:val="24"/>
          <w:szCs w:val="24"/>
        </w:rPr>
        <w:t xml:space="preserve">bezpečnostní způsobilosti, ve znění pozdějších předpisů (dále jen „zákon“), </w:t>
      </w:r>
      <w:r w:rsidR="00B3237F" w:rsidRPr="00FF697F">
        <w:rPr>
          <w:rFonts w:ascii="Times New Roman" w:hAnsi="Times New Roman" w:cs="Times New Roman"/>
          <w:sz w:val="24"/>
          <w:szCs w:val="24"/>
        </w:rPr>
        <w:t>přezkumu účinnosti regulace, přičemž bylo zjištěn</w:t>
      </w:r>
      <w:r w:rsidR="00960E7B" w:rsidRPr="00FF697F">
        <w:rPr>
          <w:rFonts w:ascii="Times New Roman" w:hAnsi="Times New Roman" w:cs="Times New Roman"/>
          <w:sz w:val="24"/>
          <w:szCs w:val="24"/>
        </w:rPr>
        <w:t xml:space="preserve">o, že stávající znění zákona </w:t>
      </w:r>
      <w:r w:rsidR="00232FE6" w:rsidRPr="00FF697F">
        <w:rPr>
          <w:rFonts w:ascii="Times New Roman" w:hAnsi="Times New Roman" w:cs="Times New Roman"/>
          <w:sz w:val="24"/>
          <w:szCs w:val="24"/>
        </w:rPr>
        <w:t xml:space="preserve">ne zcela </w:t>
      </w:r>
      <w:r w:rsidR="00B3237F" w:rsidRPr="00FF697F">
        <w:rPr>
          <w:rFonts w:ascii="Times New Roman" w:hAnsi="Times New Roman" w:cs="Times New Roman"/>
          <w:sz w:val="24"/>
          <w:szCs w:val="24"/>
        </w:rPr>
        <w:t>o</w:t>
      </w:r>
      <w:r w:rsidR="00960E7B" w:rsidRPr="00FF697F">
        <w:rPr>
          <w:rFonts w:ascii="Times New Roman" w:hAnsi="Times New Roman" w:cs="Times New Roman"/>
          <w:sz w:val="24"/>
          <w:szCs w:val="24"/>
        </w:rPr>
        <w:t>d</w:t>
      </w:r>
      <w:r w:rsidR="00B3237F" w:rsidRPr="00FF697F">
        <w:rPr>
          <w:rFonts w:ascii="Times New Roman" w:hAnsi="Times New Roman" w:cs="Times New Roman"/>
          <w:sz w:val="24"/>
          <w:szCs w:val="24"/>
        </w:rPr>
        <w:t xml:space="preserve">povídá aktuálním tendencím a potřebám praxe v oblasti ochrany utajovaných informací a bezpečnostní způsobilosti. </w:t>
      </w:r>
    </w:p>
    <w:p w14:paraId="70AF3FEC" w14:textId="77777777" w:rsidR="00957C9F" w:rsidRPr="00FF697F" w:rsidRDefault="00AF0A60"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Zákon nabyl účinnosti dne 1. ledna 2006, přičemž jeho nejrozsáhlejší novela byla provedena zákonem č. 255/2011 Sb. a měla řešit některé koncepční a systémové problémy, které se objevily od doby nabytí účinnosti zákona.</w:t>
      </w:r>
      <w:r w:rsidR="006B78FB" w:rsidRPr="00FF697F">
        <w:rPr>
          <w:rFonts w:ascii="Times New Roman" w:hAnsi="Times New Roman" w:cs="Times New Roman"/>
          <w:sz w:val="24"/>
          <w:szCs w:val="24"/>
        </w:rPr>
        <w:t xml:space="preserve"> Hlavním cílem bylo zkrátit dobu bezpečnostního řízení, snížit počet žádostí o vydání osvědčení a dokladu</w:t>
      </w:r>
      <w:r w:rsidR="00173478" w:rsidRPr="00FF697F">
        <w:rPr>
          <w:rFonts w:ascii="Times New Roman" w:hAnsi="Times New Roman" w:cs="Times New Roman"/>
          <w:sz w:val="24"/>
          <w:szCs w:val="24"/>
        </w:rPr>
        <w:t xml:space="preserve"> </w:t>
      </w:r>
      <w:r w:rsidR="00272B9E" w:rsidRPr="00FF697F">
        <w:rPr>
          <w:rFonts w:ascii="Times New Roman" w:hAnsi="Times New Roman" w:cs="Times New Roman"/>
          <w:sz w:val="24"/>
          <w:szCs w:val="24"/>
        </w:rPr>
        <w:t xml:space="preserve">o bezpečnostní způsobilosti fyzické osoby </w:t>
      </w:r>
      <w:r w:rsidR="00173478" w:rsidRPr="00FF697F">
        <w:rPr>
          <w:rFonts w:ascii="Times New Roman" w:hAnsi="Times New Roman" w:cs="Times New Roman"/>
          <w:sz w:val="24"/>
          <w:szCs w:val="24"/>
        </w:rPr>
        <w:t>(dále jen „doklad“)</w:t>
      </w:r>
      <w:r w:rsidR="006B78FB" w:rsidRPr="00FF697F">
        <w:rPr>
          <w:rFonts w:ascii="Times New Roman" w:hAnsi="Times New Roman" w:cs="Times New Roman"/>
          <w:sz w:val="24"/>
          <w:szCs w:val="24"/>
        </w:rPr>
        <w:t xml:space="preserve"> </w:t>
      </w:r>
      <w:r w:rsidR="003B5282" w:rsidRPr="00FF697F">
        <w:rPr>
          <w:rFonts w:ascii="Times New Roman" w:hAnsi="Times New Roman" w:cs="Times New Roman"/>
          <w:sz w:val="24"/>
          <w:szCs w:val="24"/>
        </w:rPr>
        <w:t>a</w:t>
      </w:r>
      <w:r w:rsidR="00D86997" w:rsidRPr="00FF697F">
        <w:rPr>
          <w:rFonts w:ascii="Times New Roman" w:hAnsi="Times New Roman" w:cs="Times New Roman"/>
          <w:sz w:val="24"/>
          <w:szCs w:val="24"/>
        </w:rPr>
        <w:t> </w:t>
      </w:r>
      <w:r w:rsidR="006B78FB" w:rsidRPr="00FF697F">
        <w:rPr>
          <w:rFonts w:ascii="Times New Roman" w:hAnsi="Times New Roman" w:cs="Times New Roman"/>
          <w:sz w:val="24"/>
          <w:szCs w:val="24"/>
        </w:rPr>
        <w:t>snížit administrativní zátěž účastníků bezpečnostního řízení</w:t>
      </w:r>
      <w:r w:rsidR="00971E88" w:rsidRPr="00FF697F">
        <w:rPr>
          <w:rFonts w:ascii="Times New Roman" w:hAnsi="Times New Roman" w:cs="Times New Roman"/>
          <w:sz w:val="24"/>
          <w:szCs w:val="24"/>
        </w:rPr>
        <w:t>, což se podařilo</w:t>
      </w:r>
      <w:r w:rsidR="006B78FB" w:rsidRPr="00FF697F">
        <w:rPr>
          <w:rFonts w:ascii="Times New Roman" w:hAnsi="Times New Roman" w:cs="Times New Roman"/>
          <w:sz w:val="24"/>
          <w:szCs w:val="24"/>
        </w:rPr>
        <w:t>.</w:t>
      </w:r>
    </w:p>
    <w:p w14:paraId="0E343C12" w14:textId="77777777" w:rsidR="00B3237F" w:rsidRPr="00FF697F" w:rsidRDefault="00957C9F"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Od doby </w:t>
      </w:r>
      <w:r w:rsidR="00822CED" w:rsidRPr="00FF697F">
        <w:rPr>
          <w:rFonts w:ascii="Times New Roman" w:hAnsi="Times New Roman" w:cs="Times New Roman"/>
          <w:sz w:val="24"/>
          <w:szCs w:val="24"/>
        </w:rPr>
        <w:t>poslední velké</w:t>
      </w:r>
      <w:r w:rsidRPr="00FF697F">
        <w:rPr>
          <w:rFonts w:ascii="Times New Roman" w:hAnsi="Times New Roman" w:cs="Times New Roman"/>
          <w:sz w:val="24"/>
          <w:szCs w:val="24"/>
        </w:rPr>
        <w:t xml:space="preserve"> novely </w:t>
      </w:r>
      <w:r w:rsidR="00822CED" w:rsidRPr="00FF697F">
        <w:rPr>
          <w:rFonts w:ascii="Times New Roman" w:hAnsi="Times New Roman" w:cs="Times New Roman"/>
          <w:sz w:val="24"/>
          <w:szCs w:val="24"/>
        </w:rPr>
        <w:t xml:space="preserve">zákona </w:t>
      </w:r>
      <w:r w:rsidR="00971E88" w:rsidRPr="00FF697F">
        <w:rPr>
          <w:rFonts w:ascii="Times New Roman" w:hAnsi="Times New Roman" w:cs="Times New Roman"/>
          <w:sz w:val="24"/>
          <w:szCs w:val="24"/>
        </w:rPr>
        <w:t xml:space="preserve">však </w:t>
      </w:r>
      <w:r w:rsidRPr="00FF697F">
        <w:rPr>
          <w:rFonts w:ascii="Times New Roman" w:hAnsi="Times New Roman" w:cs="Times New Roman"/>
          <w:sz w:val="24"/>
          <w:szCs w:val="24"/>
        </w:rPr>
        <w:t>doznala praxe v oblasti ochrany utajovaných informací dalších poznatků</w:t>
      </w:r>
      <w:r w:rsidR="009417D1" w:rsidRPr="00FF697F">
        <w:rPr>
          <w:rFonts w:ascii="Times New Roman" w:hAnsi="Times New Roman" w:cs="Times New Roman"/>
          <w:sz w:val="24"/>
          <w:szCs w:val="24"/>
        </w:rPr>
        <w:t xml:space="preserve"> jak ze strany NBÚ tak i jiných ústředních správních úřadů, zpravodajských služeb a ostatních orgánů státní správy, ze kterých plyne potřeba</w:t>
      </w:r>
      <w:r w:rsidR="00822CED" w:rsidRPr="00FF697F">
        <w:rPr>
          <w:rFonts w:ascii="Times New Roman" w:hAnsi="Times New Roman" w:cs="Times New Roman"/>
          <w:sz w:val="24"/>
          <w:szCs w:val="24"/>
        </w:rPr>
        <w:t xml:space="preserve"> změn</w:t>
      </w:r>
      <w:r w:rsidRPr="00FF697F">
        <w:rPr>
          <w:rFonts w:ascii="Times New Roman" w:hAnsi="Times New Roman" w:cs="Times New Roman"/>
          <w:sz w:val="24"/>
          <w:szCs w:val="24"/>
        </w:rPr>
        <w:t xml:space="preserve">. Předkládaný materiál se tak snaží vyslyšet požadavky praxe a </w:t>
      </w:r>
      <w:r w:rsidR="003B5282" w:rsidRPr="00FF697F">
        <w:rPr>
          <w:rFonts w:ascii="Times New Roman" w:hAnsi="Times New Roman" w:cs="Times New Roman"/>
          <w:sz w:val="24"/>
          <w:szCs w:val="24"/>
        </w:rPr>
        <w:t>odstranit</w:t>
      </w:r>
      <w:r w:rsidRPr="00FF697F">
        <w:rPr>
          <w:rFonts w:ascii="Times New Roman" w:hAnsi="Times New Roman" w:cs="Times New Roman"/>
          <w:sz w:val="24"/>
          <w:szCs w:val="24"/>
        </w:rPr>
        <w:t xml:space="preserve"> dílčí nedostatky, které činí potíže při aplikaci zákona, a to v oblasti bezpečnostního řízení nebo ochrany utajovaných informací jak</w:t>
      </w:r>
      <w:r w:rsidR="00272B9E" w:rsidRPr="00FF697F">
        <w:rPr>
          <w:rFonts w:ascii="Times New Roman" w:hAnsi="Times New Roman" w:cs="Times New Roman"/>
          <w:sz w:val="24"/>
          <w:szCs w:val="24"/>
        </w:rPr>
        <w:t>o</w:t>
      </w:r>
      <w:r w:rsidRPr="00FF697F">
        <w:rPr>
          <w:rFonts w:ascii="Times New Roman" w:hAnsi="Times New Roman" w:cs="Times New Roman"/>
          <w:sz w:val="24"/>
          <w:szCs w:val="24"/>
        </w:rPr>
        <w:t xml:space="preserve"> takové.</w:t>
      </w:r>
    </w:p>
    <w:p w14:paraId="04F1316B" w14:textId="304ED0F7" w:rsidR="004A523C" w:rsidRDefault="004767E0" w:rsidP="0080723F">
      <w:pPr>
        <w:spacing w:after="120"/>
        <w:ind w:firstLine="567"/>
        <w:jc w:val="both"/>
        <w:rPr>
          <w:rFonts w:ascii="Times New Roman" w:hAnsi="Times New Roman" w:cs="Times New Roman"/>
          <w:sz w:val="24"/>
          <w:szCs w:val="24"/>
          <w:lang w:eastAsia="cs-CZ"/>
        </w:rPr>
      </w:pPr>
      <w:r w:rsidRPr="00FF697F">
        <w:rPr>
          <w:rFonts w:ascii="Times New Roman" w:hAnsi="Times New Roman" w:cs="Times New Roman"/>
          <w:iCs/>
          <w:sz w:val="24"/>
          <w:szCs w:val="24"/>
        </w:rPr>
        <w:t xml:space="preserve">Platná právní úprava není diskriminačního charakteru, ani nepředpokládá možnost vzniku diskriminačního rizika. Stávající právní úprava nemá též dopad na rovnost mužů a žen, neboť </w:t>
      </w:r>
      <w:r w:rsidRPr="00FF697F">
        <w:rPr>
          <w:rFonts w:ascii="Times New Roman" w:hAnsi="Times New Roman" w:cs="Times New Roman"/>
          <w:sz w:val="24"/>
          <w:szCs w:val="24"/>
          <w:lang w:eastAsia="cs-CZ"/>
        </w:rPr>
        <w:t>aplikace zákona dotčenými subjekty se uskutečňuje vždy shodně bez ohledu na pohlaví, popřípadě na povahu příslušného subjektu.</w:t>
      </w:r>
    </w:p>
    <w:p w14:paraId="5AB356CA" w14:textId="454D0F59" w:rsidR="00077B8F" w:rsidRPr="00962733" w:rsidRDefault="00077B8F"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Návrh zákona</w:t>
      </w:r>
      <w:r w:rsidRPr="00962733">
        <w:t xml:space="preserve"> </w:t>
      </w:r>
      <w:r w:rsidRPr="00962733">
        <w:rPr>
          <w:rFonts w:ascii="Times New Roman" w:hAnsi="Times New Roman" w:cs="Times New Roman"/>
          <w:sz w:val="24"/>
          <w:szCs w:val="24"/>
          <w:lang w:eastAsia="cs-CZ"/>
        </w:rPr>
        <w:t xml:space="preserve">byl již v roce 2019 rozeslán do meziresortního připomínkového řízení </w:t>
      </w:r>
      <w:r w:rsidR="00024574" w:rsidRPr="00962733">
        <w:rPr>
          <w:rFonts w:ascii="Times New Roman" w:hAnsi="Times New Roman" w:cs="Times New Roman"/>
          <w:sz w:val="24"/>
          <w:szCs w:val="24"/>
          <w:lang w:eastAsia="cs-CZ"/>
        </w:rPr>
        <w:br/>
      </w:r>
      <w:r w:rsidRPr="00962733">
        <w:rPr>
          <w:rFonts w:ascii="Times New Roman" w:hAnsi="Times New Roman" w:cs="Times New Roman"/>
          <w:sz w:val="24"/>
          <w:szCs w:val="24"/>
          <w:lang w:eastAsia="cs-CZ"/>
        </w:rPr>
        <w:t>a následně byl vládou projednán v červnu roku 2020, nicméně v předchozím volebním období již nedošlo k jeho projednání a následnému schválení Parlamentem České republiky. NBÚ doplnil tento původní návrh zákona o několik dílčích změn vycházejících především z aplikační praxe a nyní jej opětovně předkládá k projednání a schválení kompetentním orgánům.</w:t>
      </w:r>
    </w:p>
    <w:p w14:paraId="3F8A53DC" w14:textId="594FDE0C" w:rsidR="00DE4D72" w:rsidRPr="00962733" w:rsidRDefault="00024574"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Po projednání původního návrhu zákona na Legislativní radě vlády (dále jen LRV“) tato ve svém</w:t>
      </w:r>
      <w:r w:rsidRPr="00962733">
        <w:t xml:space="preserve"> </w:t>
      </w:r>
      <w:r w:rsidRPr="00962733">
        <w:rPr>
          <w:rFonts w:ascii="Times New Roman" w:hAnsi="Times New Roman" w:cs="Times New Roman"/>
          <w:sz w:val="24"/>
          <w:szCs w:val="24"/>
          <w:lang w:eastAsia="cs-CZ"/>
        </w:rPr>
        <w:t xml:space="preserve">stanovisku ze dne 8. června 2020, č.j.: 39/20 NBÚ uložila při nejbližší vhodné příležitosti zásadně revidovat bezpečnostní řízení s tím, že speciální úprava bezpečnostního </w:t>
      </w:r>
      <w:r w:rsidRPr="00962733">
        <w:rPr>
          <w:rFonts w:ascii="Times New Roman" w:hAnsi="Times New Roman" w:cs="Times New Roman"/>
          <w:sz w:val="24"/>
          <w:szCs w:val="24"/>
          <w:lang w:eastAsia="cs-CZ"/>
        </w:rPr>
        <w:lastRenderedPageBreak/>
        <w:t xml:space="preserve">řízení je sice legitimní, avšak z hlediska systematiky právního řádu již legitimní není, aby zákon obsahoval úpravu, která je vůči </w:t>
      </w:r>
      <w:r w:rsidR="00EB46FF" w:rsidRPr="00962733">
        <w:rPr>
          <w:rFonts w:ascii="Times New Roman" w:hAnsi="Times New Roman" w:cs="Times New Roman"/>
          <w:sz w:val="24"/>
          <w:szCs w:val="24"/>
          <w:lang w:eastAsia="cs-CZ"/>
        </w:rPr>
        <w:t>zákonu č. 500/2004 Sb., správní řád, ve znění pozdějších předpisů (dále jen „správní řád“)</w:t>
      </w:r>
      <w:r w:rsidRPr="00962733">
        <w:rPr>
          <w:rFonts w:ascii="Times New Roman" w:hAnsi="Times New Roman" w:cs="Times New Roman"/>
          <w:sz w:val="24"/>
          <w:szCs w:val="24"/>
          <w:lang w:eastAsia="cs-CZ"/>
        </w:rPr>
        <w:t xml:space="preserve"> duplicitní, což je podle LRV případ řady ustanovení </w:t>
      </w:r>
      <w:r w:rsidR="003805CF" w:rsidRPr="00962733">
        <w:rPr>
          <w:rFonts w:ascii="Times New Roman" w:hAnsi="Times New Roman" w:cs="Times New Roman"/>
          <w:sz w:val="24"/>
          <w:szCs w:val="24"/>
          <w:lang w:eastAsia="cs-CZ"/>
        </w:rPr>
        <w:br/>
      </w:r>
      <w:r w:rsidRPr="00962733">
        <w:rPr>
          <w:rFonts w:ascii="Times New Roman" w:hAnsi="Times New Roman" w:cs="Times New Roman"/>
          <w:sz w:val="24"/>
          <w:szCs w:val="24"/>
          <w:lang w:eastAsia="cs-CZ"/>
        </w:rPr>
        <w:t xml:space="preserve">o bezpečnostním řízení. </w:t>
      </w:r>
      <w:r w:rsidR="003805CF" w:rsidRPr="00962733">
        <w:rPr>
          <w:rFonts w:ascii="Times New Roman" w:hAnsi="Times New Roman" w:cs="Times New Roman"/>
          <w:sz w:val="24"/>
          <w:szCs w:val="24"/>
          <w:lang w:eastAsia="cs-CZ"/>
        </w:rPr>
        <w:t>Podle stanoviska LRV by z</w:t>
      </w:r>
      <w:r w:rsidRPr="00962733">
        <w:rPr>
          <w:rFonts w:ascii="Times New Roman" w:hAnsi="Times New Roman" w:cs="Times New Roman"/>
          <w:sz w:val="24"/>
          <w:szCs w:val="24"/>
          <w:lang w:eastAsia="cs-CZ"/>
        </w:rPr>
        <w:t xml:space="preserve">ákon měl obsahovat pouze ustanovení speciální, případně je přípustné vyloučit použití některých ustanovení správního řádu. Nepřípustná je úprava, která jinými slovy reprodukuje obecnou úpravu obsaženou ve správním řádu, např. u doručování písemností. Dále by podle předmětného stanoviska LRV část zákona týkající se bezpečnostního řízení (tedy procesní úprava) neměla obsahovat ustanovení obsahující hmotněprávní pravidla, neboť ta tam svým obsahem systematicky nepatří. Podle </w:t>
      </w:r>
      <w:r w:rsidR="00EB46FF" w:rsidRPr="00962733">
        <w:rPr>
          <w:rFonts w:ascii="Times New Roman" w:hAnsi="Times New Roman" w:cs="Times New Roman"/>
          <w:sz w:val="24"/>
          <w:szCs w:val="24"/>
          <w:lang w:eastAsia="cs-CZ"/>
        </w:rPr>
        <w:t xml:space="preserve">stanoviska </w:t>
      </w:r>
      <w:r w:rsidRPr="00962733">
        <w:rPr>
          <w:rFonts w:ascii="Times New Roman" w:hAnsi="Times New Roman" w:cs="Times New Roman"/>
          <w:sz w:val="24"/>
          <w:szCs w:val="24"/>
          <w:lang w:eastAsia="cs-CZ"/>
        </w:rPr>
        <w:t xml:space="preserve">LRV </w:t>
      </w:r>
      <w:r w:rsidR="00EB46FF" w:rsidRPr="00962733">
        <w:rPr>
          <w:rFonts w:ascii="Times New Roman" w:hAnsi="Times New Roman" w:cs="Times New Roman"/>
          <w:sz w:val="24"/>
          <w:szCs w:val="24"/>
          <w:lang w:eastAsia="cs-CZ"/>
        </w:rPr>
        <w:t xml:space="preserve">by </w:t>
      </w:r>
      <w:r w:rsidRPr="00962733">
        <w:rPr>
          <w:rFonts w:ascii="Times New Roman" w:hAnsi="Times New Roman" w:cs="Times New Roman"/>
          <w:sz w:val="24"/>
          <w:szCs w:val="24"/>
          <w:lang w:eastAsia="cs-CZ"/>
        </w:rPr>
        <w:t>rovněž</w:t>
      </w:r>
      <w:r w:rsidR="00EB46FF" w:rsidRPr="00962733">
        <w:rPr>
          <w:rFonts w:ascii="Times New Roman" w:hAnsi="Times New Roman" w:cs="Times New Roman"/>
          <w:sz w:val="24"/>
          <w:szCs w:val="24"/>
          <w:lang w:eastAsia="cs-CZ"/>
        </w:rPr>
        <w:t xml:space="preserve"> bylo</w:t>
      </w:r>
      <w:r w:rsidRPr="00962733">
        <w:rPr>
          <w:rFonts w:ascii="Times New Roman" w:hAnsi="Times New Roman" w:cs="Times New Roman"/>
          <w:sz w:val="24"/>
          <w:szCs w:val="24"/>
          <w:lang w:eastAsia="cs-CZ"/>
        </w:rPr>
        <w:t xml:space="preserve"> vhodné upravit používání pojmu „bezpečnostní řízení“, resp. „řízení“ tak, aby legislativní zkratka byla standardně zavedena na prvním místě výskytu v zákoně a dále byla důsledně používána; alternativou by pak bylo legislativní zkratku zrušit.</w:t>
      </w:r>
    </w:p>
    <w:p w14:paraId="482DEE8C" w14:textId="13D8D8C2" w:rsidR="00077B8F" w:rsidRPr="00962733" w:rsidRDefault="00024574"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NBÚ provedl na základě shora uvedených </w:t>
      </w:r>
      <w:r w:rsidR="00223FF6" w:rsidRPr="00962733">
        <w:rPr>
          <w:rFonts w:ascii="Times New Roman" w:hAnsi="Times New Roman" w:cs="Times New Roman"/>
          <w:sz w:val="24"/>
          <w:szCs w:val="24"/>
          <w:lang w:eastAsia="cs-CZ"/>
        </w:rPr>
        <w:t>závěrů</w:t>
      </w:r>
      <w:r w:rsidRPr="00962733">
        <w:rPr>
          <w:rFonts w:ascii="Times New Roman" w:hAnsi="Times New Roman" w:cs="Times New Roman"/>
          <w:sz w:val="24"/>
          <w:szCs w:val="24"/>
          <w:lang w:eastAsia="cs-CZ"/>
        </w:rPr>
        <w:t xml:space="preserve"> LRV revizi bezpečnostního řízení.</w:t>
      </w:r>
      <w:r w:rsidRPr="00962733">
        <w:t xml:space="preserve"> </w:t>
      </w:r>
      <w:r w:rsidRPr="00962733">
        <w:rPr>
          <w:rFonts w:ascii="Times New Roman" w:hAnsi="Times New Roman" w:cs="Times New Roman"/>
          <w:sz w:val="24"/>
          <w:szCs w:val="24"/>
          <w:lang w:eastAsia="cs-CZ"/>
        </w:rPr>
        <w:t xml:space="preserve">Zákonná úprava bezpečnostního řízení, jeho specifika, vztah ke správnímu řádu, jakož </w:t>
      </w:r>
      <w:r w:rsidR="003805CF" w:rsidRPr="00962733">
        <w:rPr>
          <w:rFonts w:ascii="Times New Roman" w:hAnsi="Times New Roman" w:cs="Times New Roman"/>
          <w:sz w:val="24"/>
          <w:szCs w:val="24"/>
          <w:lang w:eastAsia="cs-CZ"/>
        </w:rPr>
        <w:br/>
      </w:r>
      <w:r w:rsidRPr="00962733">
        <w:rPr>
          <w:rFonts w:ascii="Times New Roman" w:hAnsi="Times New Roman" w:cs="Times New Roman"/>
          <w:sz w:val="24"/>
          <w:szCs w:val="24"/>
          <w:lang w:eastAsia="cs-CZ"/>
        </w:rPr>
        <w:t>i možnosti aplikace ustanovení správního řádu jako celku, případně některých jeho ustanovení při realizaci bezpečnostního řízení</w:t>
      </w:r>
      <w:r w:rsidR="003805CF" w:rsidRPr="00962733">
        <w:rPr>
          <w:rFonts w:ascii="Times New Roman" w:hAnsi="Times New Roman" w:cs="Times New Roman"/>
          <w:sz w:val="24"/>
          <w:szCs w:val="24"/>
          <w:lang w:eastAsia="cs-CZ"/>
        </w:rPr>
        <w:t>,</w:t>
      </w:r>
      <w:r w:rsidRPr="00962733">
        <w:rPr>
          <w:rFonts w:ascii="Times New Roman" w:hAnsi="Times New Roman" w:cs="Times New Roman"/>
          <w:sz w:val="24"/>
          <w:szCs w:val="24"/>
          <w:lang w:eastAsia="cs-CZ"/>
        </w:rPr>
        <w:t xml:space="preserve"> byla podrobně projednávána ad hoc vytvořenou pracovní skupinou NBÚ tvořenou zástupci různých organizačních celků NBÚ, která se pravidelně scházela od října 2021 do ledna 2022.</w:t>
      </w:r>
      <w:r w:rsidR="001D741B" w:rsidRPr="00962733">
        <w:rPr>
          <w:rFonts w:ascii="Times New Roman" w:hAnsi="Times New Roman" w:cs="Times New Roman"/>
          <w:sz w:val="24"/>
          <w:szCs w:val="24"/>
          <w:lang w:eastAsia="cs-CZ"/>
        </w:rPr>
        <w:t xml:space="preserve"> Výsledky jednání této pracovní skupiny byly shrnuty v</w:t>
      </w:r>
      <w:r w:rsidR="003805CF" w:rsidRPr="00962733">
        <w:rPr>
          <w:rFonts w:ascii="Times New Roman" w:hAnsi="Times New Roman" w:cs="Times New Roman"/>
          <w:sz w:val="24"/>
          <w:szCs w:val="24"/>
          <w:lang w:eastAsia="cs-CZ"/>
        </w:rPr>
        <w:t> závěrečné a</w:t>
      </w:r>
      <w:r w:rsidR="001D741B" w:rsidRPr="00962733">
        <w:rPr>
          <w:rFonts w:ascii="Times New Roman" w:hAnsi="Times New Roman" w:cs="Times New Roman"/>
          <w:sz w:val="24"/>
          <w:szCs w:val="24"/>
          <w:lang w:eastAsia="cs-CZ"/>
        </w:rPr>
        <w:t>nalýze právní úpravy bezpečnostního řízení a možností aplikace správního řádu v rámci bezpečnostního řízení</w:t>
      </w:r>
      <w:r w:rsidR="003805CF" w:rsidRPr="00962733">
        <w:rPr>
          <w:rFonts w:ascii="Times New Roman" w:hAnsi="Times New Roman" w:cs="Times New Roman"/>
          <w:sz w:val="24"/>
          <w:szCs w:val="24"/>
          <w:lang w:eastAsia="cs-CZ"/>
        </w:rPr>
        <w:t>.</w:t>
      </w:r>
    </w:p>
    <w:p w14:paraId="2B638139" w14:textId="21DB5427"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Analýza</w:t>
      </w:r>
      <w:r w:rsidR="003805CF" w:rsidRPr="00962733">
        <w:rPr>
          <w:rFonts w:ascii="Times New Roman" w:hAnsi="Times New Roman" w:cs="Times New Roman"/>
          <w:sz w:val="24"/>
          <w:szCs w:val="24"/>
          <w:lang w:eastAsia="cs-CZ"/>
        </w:rPr>
        <w:t xml:space="preserve"> ve svém první části obsahovala</w:t>
      </w:r>
      <w:r w:rsidRPr="00962733">
        <w:rPr>
          <w:rFonts w:ascii="Times New Roman" w:hAnsi="Times New Roman" w:cs="Times New Roman"/>
          <w:sz w:val="24"/>
          <w:szCs w:val="24"/>
          <w:lang w:eastAsia="cs-CZ"/>
        </w:rPr>
        <w:t xml:space="preserve"> shrnu</w:t>
      </w:r>
      <w:r w:rsidR="003805CF" w:rsidRPr="00962733">
        <w:rPr>
          <w:rFonts w:ascii="Times New Roman" w:hAnsi="Times New Roman" w:cs="Times New Roman"/>
          <w:sz w:val="24"/>
          <w:szCs w:val="24"/>
          <w:lang w:eastAsia="cs-CZ"/>
        </w:rPr>
        <w:t>tí</w:t>
      </w:r>
      <w:r w:rsidRPr="00962733">
        <w:rPr>
          <w:rFonts w:ascii="Times New Roman" w:hAnsi="Times New Roman" w:cs="Times New Roman"/>
          <w:sz w:val="24"/>
          <w:szCs w:val="24"/>
          <w:lang w:eastAsia="cs-CZ"/>
        </w:rPr>
        <w:t xml:space="preserve"> specifik a výhod stávající samostatné úpravy bezpečnostního řízení:</w:t>
      </w:r>
    </w:p>
    <w:p w14:paraId="602D83CE" w14:textId="28E4D22A" w:rsidR="001D741B" w:rsidRPr="00962733" w:rsidRDefault="001D741B" w:rsidP="0080723F">
      <w:pPr>
        <w:pStyle w:val="Odstavecseseznamem"/>
        <w:numPr>
          <w:ilvl w:val="0"/>
          <w:numId w:val="23"/>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Specifika bezpečnostního řízení</w:t>
      </w:r>
    </w:p>
    <w:p w14:paraId="18481A7F" w14:textId="2924633C"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Stěžejním specifikem bezpečnostního řízení je záměrné omezení práv účastníků řízení ve prospěch ochrany utajovaných informací. Tato omezení práv mají vždy zákonný podklad </w:t>
      </w:r>
      <w:r w:rsidR="003805CF" w:rsidRPr="00962733">
        <w:rPr>
          <w:rFonts w:ascii="Times New Roman" w:hAnsi="Times New Roman" w:cs="Times New Roman"/>
          <w:sz w:val="24"/>
          <w:szCs w:val="24"/>
          <w:lang w:eastAsia="cs-CZ"/>
        </w:rPr>
        <w:br/>
      </w:r>
      <w:r w:rsidRPr="00962733">
        <w:rPr>
          <w:rFonts w:ascii="Times New Roman" w:hAnsi="Times New Roman" w:cs="Times New Roman"/>
          <w:sz w:val="24"/>
          <w:szCs w:val="24"/>
          <w:lang w:eastAsia="cs-CZ"/>
        </w:rPr>
        <w:t xml:space="preserve">a dotýkají se celého bezpečnostního řízení. Zejména se jedná o nemožnost účastníků řízení </w:t>
      </w:r>
      <w:r w:rsidR="003805CF" w:rsidRPr="00962733">
        <w:rPr>
          <w:rFonts w:ascii="Times New Roman" w:hAnsi="Times New Roman" w:cs="Times New Roman"/>
          <w:sz w:val="24"/>
          <w:szCs w:val="24"/>
          <w:lang w:eastAsia="cs-CZ"/>
        </w:rPr>
        <w:br/>
      </w:r>
      <w:r w:rsidRPr="00962733">
        <w:rPr>
          <w:rFonts w:ascii="Times New Roman" w:hAnsi="Times New Roman" w:cs="Times New Roman"/>
          <w:sz w:val="24"/>
          <w:szCs w:val="24"/>
          <w:lang w:eastAsia="cs-CZ"/>
        </w:rPr>
        <w:t xml:space="preserve">a jejich zástupců nahlédnout do utajované části bezpečnostního svazku (§ 89 zákona), kdy toto omezení se vztahuje na všechny účastníky řízení a jejich právní zástupce bez dalšího, tedy i na ty, kteří jsou jinak oprávněni seznamovat se s utajovanými informacemi v rámci výkonu svých pracovněprávních nebo služebních povinností. S tímto omezením souvisí i omezení uvádění utajovaných důvodů v rozhodnutích (§ 122 odst. 3 zákona), kdy v případě, že jsou některé </w:t>
      </w:r>
      <w:r w:rsidR="003805CF" w:rsidRPr="00962733">
        <w:rPr>
          <w:rFonts w:ascii="Times New Roman" w:hAnsi="Times New Roman" w:cs="Times New Roman"/>
          <w:sz w:val="24"/>
          <w:szCs w:val="24"/>
          <w:lang w:eastAsia="cs-CZ"/>
        </w:rPr>
        <w:br/>
      </w:r>
      <w:r w:rsidRPr="00962733">
        <w:rPr>
          <w:rFonts w:ascii="Times New Roman" w:hAnsi="Times New Roman" w:cs="Times New Roman"/>
          <w:sz w:val="24"/>
          <w:szCs w:val="24"/>
          <w:lang w:eastAsia="cs-CZ"/>
        </w:rPr>
        <w:t xml:space="preserve">z důvodů pro vydání rozhodnutí utajovanými informacemi, NBÚ v takovém případě neuvede v odůvodnění rozhodnutí konkrétní informace, které vzal při rozhodování v úvahu. Takové rozhodnutí NBÚ však nelze považovat za nepřezkoumatelné jen z důvodu, že v něm nejsou uvedeny „utajované“ důvody. Dále se také jedná o nemožnost projednávat utajované informace v průběhu pohovoru (§ 105 odst. 7 zákona). Právo na obhajobu účastníků řízení je také omezeno tím, že jejich zástupce není oprávněn zasahovat do průběhu pohovoru (§105 odst. 3 zákona).  </w:t>
      </w:r>
    </w:p>
    <w:p w14:paraId="212D4B70" w14:textId="77777777"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Ochranou utajovaných informací je odůvodněno i další specifikum bezpečnostního řízení – pořádková lhůta pro ukončení bezpečnostního řízení. Za předpokladu, že NBÚ po celou dobu bezpečnostního řízení činí úkony směřující k úplnému a přesnému zjištění stavu věci, nelze rozhodnutí v takovém řízení vydané považovat za nezákonné jen z důvodu, že bylo vydáno po </w:t>
      </w:r>
      <w:r w:rsidRPr="00962733">
        <w:rPr>
          <w:rFonts w:ascii="Times New Roman" w:hAnsi="Times New Roman" w:cs="Times New Roman"/>
          <w:sz w:val="24"/>
          <w:szCs w:val="24"/>
          <w:lang w:eastAsia="cs-CZ"/>
        </w:rPr>
        <w:lastRenderedPageBreak/>
        <w:t>lhůtě pro ukončení bezpečnostního řízení. Lpění na dodržení lhůt by v tomto případě bylo zcela proti smyslu bezpečnostního řízení a proti zájmu na ochranu utajovaných informací.</w:t>
      </w:r>
    </w:p>
    <w:p w14:paraId="4795E6A1" w14:textId="5838282F"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Námitky účastníků řízení v průběhu prvoinstančního řízení se nejčastěji vztahují k délce řízení a k prodlevám v něm a dále k oprávněnosti výše uvedených omezení jejich procesních práv.</w:t>
      </w:r>
      <w:r w:rsidR="00996BD6" w:rsidRPr="00962733">
        <w:rPr>
          <w:rFonts w:ascii="Times New Roman" w:hAnsi="Times New Roman" w:cs="Times New Roman"/>
          <w:sz w:val="24"/>
          <w:szCs w:val="24"/>
          <w:lang w:eastAsia="cs-CZ"/>
        </w:rPr>
        <w:t xml:space="preserve"> Z níže uvedených statistik plyne, že ročně </w:t>
      </w:r>
      <w:r w:rsidR="000E42B6" w:rsidRPr="00962733">
        <w:rPr>
          <w:rFonts w:ascii="Times New Roman" w:hAnsi="Times New Roman" w:cs="Times New Roman"/>
          <w:sz w:val="24"/>
          <w:szCs w:val="24"/>
          <w:lang w:eastAsia="cs-CZ"/>
        </w:rPr>
        <w:t xml:space="preserve">je </w:t>
      </w:r>
      <w:r w:rsidR="00996BD6" w:rsidRPr="00962733">
        <w:rPr>
          <w:rFonts w:ascii="Times New Roman" w:hAnsi="Times New Roman" w:cs="Times New Roman"/>
          <w:sz w:val="24"/>
          <w:szCs w:val="24"/>
          <w:lang w:eastAsia="cs-CZ"/>
        </w:rPr>
        <w:t>veden</w:t>
      </w:r>
      <w:r w:rsidR="000E42B6" w:rsidRPr="00962733">
        <w:rPr>
          <w:rFonts w:ascii="Times New Roman" w:hAnsi="Times New Roman" w:cs="Times New Roman"/>
          <w:sz w:val="24"/>
          <w:szCs w:val="24"/>
          <w:lang w:eastAsia="cs-CZ"/>
        </w:rPr>
        <w:t>o</w:t>
      </w:r>
      <w:r w:rsidR="00996BD6" w:rsidRPr="00962733">
        <w:rPr>
          <w:rFonts w:ascii="Times New Roman" w:hAnsi="Times New Roman" w:cs="Times New Roman"/>
          <w:sz w:val="24"/>
          <w:szCs w:val="24"/>
          <w:lang w:eastAsia="cs-CZ"/>
        </w:rPr>
        <w:t xml:space="preserve"> několik jednotek tisíců </w:t>
      </w:r>
      <w:r w:rsidR="000E42B6" w:rsidRPr="00962733">
        <w:rPr>
          <w:rFonts w:ascii="Times New Roman" w:hAnsi="Times New Roman" w:cs="Times New Roman"/>
          <w:sz w:val="24"/>
          <w:szCs w:val="24"/>
          <w:lang w:eastAsia="cs-CZ"/>
        </w:rPr>
        <w:t xml:space="preserve">bezpečnostních </w:t>
      </w:r>
      <w:r w:rsidR="00996BD6" w:rsidRPr="00962733">
        <w:rPr>
          <w:rFonts w:ascii="Times New Roman" w:hAnsi="Times New Roman" w:cs="Times New Roman"/>
          <w:sz w:val="24"/>
          <w:szCs w:val="24"/>
          <w:lang w:eastAsia="cs-CZ"/>
        </w:rPr>
        <w:t>řízení</w:t>
      </w:r>
      <w:r w:rsidR="000E42B6" w:rsidRPr="00962733">
        <w:rPr>
          <w:rFonts w:ascii="Times New Roman" w:hAnsi="Times New Roman" w:cs="Times New Roman"/>
          <w:sz w:val="24"/>
          <w:szCs w:val="24"/>
          <w:lang w:eastAsia="cs-CZ"/>
        </w:rPr>
        <w:t>, a to vždy ke konkrétnímu účastníku řízení</w:t>
      </w:r>
      <w:r w:rsidR="00996BD6" w:rsidRPr="00962733">
        <w:rPr>
          <w:rFonts w:ascii="Times New Roman" w:hAnsi="Times New Roman" w:cs="Times New Roman"/>
          <w:sz w:val="24"/>
          <w:szCs w:val="24"/>
          <w:lang w:eastAsia="cs-CZ"/>
        </w:rPr>
        <w:t xml:space="preserve">, přičemž počet bezpečnostních řízení, ve kterých jsou účastníky řízení namítány </w:t>
      </w:r>
      <w:r w:rsidR="000E42B6" w:rsidRPr="00962733">
        <w:rPr>
          <w:rFonts w:ascii="Times New Roman" w:hAnsi="Times New Roman" w:cs="Times New Roman"/>
          <w:sz w:val="24"/>
          <w:szCs w:val="24"/>
          <w:lang w:eastAsia="cs-CZ"/>
        </w:rPr>
        <w:t xml:space="preserve">procesní </w:t>
      </w:r>
      <w:r w:rsidR="00996BD6" w:rsidRPr="00962733">
        <w:rPr>
          <w:rFonts w:ascii="Times New Roman" w:hAnsi="Times New Roman" w:cs="Times New Roman"/>
          <w:sz w:val="24"/>
          <w:szCs w:val="24"/>
          <w:lang w:eastAsia="cs-CZ"/>
        </w:rPr>
        <w:t xml:space="preserve">vady řízení je v poměru k celkovému počtu </w:t>
      </w:r>
      <w:r w:rsidR="000E42B6" w:rsidRPr="00962733">
        <w:rPr>
          <w:rFonts w:ascii="Times New Roman" w:hAnsi="Times New Roman" w:cs="Times New Roman"/>
          <w:sz w:val="24"/>
          <w:szCs w:val="24"/>
          <w:lang w:eastAsia="cs-CZ"/>
        </w:rPr>
        <w:t xml:space="preserve">provedených </w:t>
      </w:r>
      <w:r w:rsidR="00996BD6" w:rsidRPr="00962733">
        <w:rPr>
          <w:rFonts w:ascii="Times New Roman" w:hAnsi="Times New Roman" w:cs="Times New Roman"/>
          <w:sz w:val="24"/>
          <w:szCs w:val="24"/>
          <w:lang w:eastAsia="cs-CZ"/>
        </w:rPr>
        <w:t>řízení minimální</w:t>
      </w:r>
      <w:r w:rsidR="000E42B6" w:rsidRPr="00962733">
        <w:rPr>
          <w:rFonts w:ascii="Times New Roman" w:hAnsi="Times New Roman" w:cs="Times New Roman"/>
          <w:sz w:val="24"/>
          <w:szCs w:val="24"/>
          <w:lang w:eastAsia="cs-CZ"/>
        </w:rPr>
        <w:t xml:space="preserve"> (viz statistika soudních řízení níže)</w:t>
      </w:r>
      <w:r w:rsidR="00996BD6" w:rsidRPr="00962733">
        <w:rPr>
          <w:rFonts w:ascii="Times New Roman" w:hAnsi="Times New Roman" w:cs="Times New Roman"/>
          <w:sz w:val="24"/>
          <w:szCs w:val="24"/>
          <w:lang w:eastAsia="cs-CZ"/>
        </w:rPr>
        <w:t>.</w:t>
      </w:r>
    </w:p>
    <w:p w14:paraId="6BBF8BBB" w14:textId="033E7C9C" w:rsidR="001D741B" w:rsidRPr="00962733" w:rsidRDefault="001D741B" w:rsidP="0080723F">
      <w:p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 xml:space="preserve">Statistika </w:t>
      </w:r>
      <w:r w:rsidR="0082723F" w:rsidRPr="00962733">
        <w:rPr>
          <w:rFonts w:ascii="Times New Roman" w:hAnsi="Times New Roman" w:cs="Times New Roman"/>
          <w:b/>
          <w:sz w:val="24"/>
          <w:szCs w:val="24"/>
          <w:lang w:eastAsia="cs-CZ"/>
        </w:rPr>
        <w:t xml:space="preserve">provádění </w:t>
      </w:r>
      <w:r w:rsidRPr="00962733">
        <w:rPr>
          <w:rFonts w:ascii="Times New Roman" w:hAnsi="Times New Roman" w:cs="Times New Roman"/>
          <w:b/>
          <w:sz w:val="24"/>
          <w:szCs w:val="24"/>
          <w:lang w:eastAsia="cs-CZ"/>
        </w:rPr>
        <w:t>bezpečnostního řízení:</w:t>
      </w:r>
    </w:p>
    <w:tbl>
      <w:tblPr>
        <w:tblStyle w:val="Mkatabulky"/>
        <w:tblW w:w="8784" w:type="dxa"/>
        <w:jc w:val="center"/>
        <w:tblInd w:w="0" w:type="dxa"/>
        <w:tblLayout w:type="fixed"/>
        <w:tblLook w:val="04A0" w:firstRow="1" w:lastRow="0" w:firstColumn="1" w:lastColumn="0" w:noHBand="0" w:noVBand="1"/>
      </w:tblPr>
      <w:tblGrid>
        <w:gridCol w:w="846"/>
        <w:gridCol w:w="1984"/>
        <w:gridCol w:w="1843"/>
        <w:gridCol w:w="1848"/>
        <w:gridCol w:w="2263"/>
      </w:tblGrid>
      <w:tr w:rsidR="001D741B" w:rsidRPr="00962733" w14:paraId="4FE097E8" w14:textId="77777777" w:rsidTr="001D741B">
        <w:trPr>
          <w:jc w:val="center"/>
        </w:trPr>
        <w:tc>
          <w:tcPr>
            <w:tcW w:w="846" w:type="dxa"/>
            <w:vAlign w:val="center"/>
          </w:tcPr>
          <w:p w14:paraId="3F435C5B" w14:textId="77777777" w:rsidR="001D741B" w:rsidRPr="00962733" w:rsidRDefault="001D741B" w:rsidP="0080723F">
            <w:pPr>
              <w:spacing w:after="120" w:line="276" w:lineRule="auto"/>
              <w:jc w:val="both"/>
              <w:rPr>
                <w:rFonts w:ascii="Times New Roman" w:eastAsia="Calibri" w:hAnsi="Times New Roman" w:cs="Times New Roman"/>
                <w:sz w:val="24"/>
                <w:szCs w:val="24"/>
              </w:rPr>
            </w:pPr>
          </w:p>
        </w:tc>
        <w:tc>
          <w:tcPr>
            <w:tcW w:w="1984" w:type="dxa"/>
            <w:vAlign w:val="center"/>
          </w:tcPr>
          <w:p w14:paraId="163AF0D8" w14:textId="77777777" w:rsidR="001D741B" w:rsidRPr="00962733" w:rsidRDefault="001D741B" w:rsidP="0080723F">
            <w:pPr>
              <w:spacing w:after="120" w:line="276" w:lineRule="auto"/>
              <w:rPr>
                <w:rFonts w:ascii="Times New Roman" w:eastAsia="Calibri" w:hAnsi="Times New Roman" w:cs="Times New Roman"/>
                <w:sz w:val="24"/>
                <w:szCs w:val="24"/>
              </w:rPr>
            </w:pPr>
            <w:r w:rsidRPr="00962733">
              <w:rPr>
                <w:rFonts w:ascii="Times New Roman" w:eastAsia="Calibri" w:hAnsi="Times New Roman" w:cs="Times New Roman"/>
                <w:b/>
                <w:sz w:val="24"/>
                <w:szCs w:val="24"/>
              </w:rPr>
              <w:t>Osvědčení FO</w:t>
            </w:r>
            <w:r w:rsidRPr="00962733">
              <w:rPr>
                <w:rFonts w:ascii="Times New Roman" w:eastAsia="Calibri" w:hAnsi="Times New Roman" w:cs="Times New Roman"/>
                <w:sz w:val="24"/>
                <w:szCs w:val="24"/>
              </w:rPr>
              <w:t xml:space="preserve"> přijaté žádosti</w:t>
            </w:r>
          </w:p>
        </w:tc>
        <w:tc>
          <w:tcPr>
            <w:tcW w:w="1843" w:type="dxa"/>
            <w:vAlign w:val="center"/>
          </w:tcPr>
          <w:p w14:paraId="6E364384"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b/>
                <w:sz w:val="24"/>
                <w:szCs w:val="24"/>
              </w:rPr>
              <w:t>Osvědčení FO</w:t>
            </w:r>
            <w:r w:rsidRPr="00962733">
              <w:rPr>
                <w:rFonts w:ascii="Times New Roman" w:eastAsia="Calibri" w:hAnsi="Times New Roman" w:cs="Times New Roman"/>
                <w:sz w:val="24"/>
                <w:szCs w:val="24"/>
              </w:rPr>
              <w:t xml:space="preserve"> vydáno</w:t>
            </w:r>
          </w:p>
        </w:tc>
        <w:tc>
          <w:tcPr>
            <w:tcW w:w="1848" w:type="dxa"/>
            <w:vAlign w:val="center"/>
          </w:tcPr>
          <w:p w14:paraId="32C90FDF"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b/>
                <w:sz w:val="24"/>
                <w:szCs w:val="24"/>
              </w:rPr>
              <w:t>Osvědčení FO</w:t>
            </w:r>
            <w:r w:rsidRPr="00962733">
              <w:rPr>
                <w:rFonts w:ascii="Times New Roman" w:eastAsia="Calibri" w:hAnsi="Times New Roman" w:cs="Times New Roman"/>
                <w:sz w:val="24"/>
                <w:szCs w:val="24"/>
              </w:rPr>
              <w:t xml:space="preserve"> nevydáno</w:t>
            </w:r>
          </w:p>
        </w:tc>
        <w:tc>
          <w:tcPr>
            <w:tcW w:w="2263" w:type="dxa"/>
            <w:vAlign w:val="center"/>
          </w:tcPr>
          <w:p w14:paraId="6672ADA9"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Osvědčení FO</w:t>
            </w:r>
          </w:p>
          <w:p w14:paraId="587D0974"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zrušení platnosti</w:t>
            </w:r>
          </w:p>
        </w:tc>
      </w:tr>
      <w:tr w:rsidR="001D741B" w:rsidRPr="00962733" w14:paraId="0A0C903A" w14:textId="77777777" w:rsidTr="001D741B">
        <w:trPr>
          <w:jc w:val="center"/>
        </w:trPr>
        <w:tc>
          <w:tcPr>
            <w:tcW w:w="846" w:type="dxa"/>
            <w:vAlign w:val="center"/>
          </w:tcPr>
          <w:p w14:paraId="7630874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2015</w:t>
            </w:r>
          </w:p>
        </w:tc>
        <w:tc>
          <w:tcPr>
            <w:tcW w:w="1984" w:type="dxa"/>
            <w:vAlign w:val="center"/>
          </w:tcPr>
          <w:p w14:paraId="3EC2B37E"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6236</w:t>
            </w:r>
          </w:p>
        </w:tc>
        <w:tc>
          <w:tcPr>
            <w:tcW w:w="1843" w:type="dxa"/>
            <w:vAlign w:val="center"/>
          </w:tcPr>
          <w:p w14:paraId="4E6CB6A0"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6161</w:t>
            </w:r>
          </w:p>
        </w:tc>
        <w:tc>
          <w:tcPr>
            <w:tcW w:w="1848" w:type="dxa"/>
            <w:vAlign w:val="center"/>
          </w:tcPr>
          <w:p w14:paraId="3BA6E766"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16</w:t>
            </w:r>
          </w:p>
        </w:tc>
        <w:tc>
          <w:tcPr>
            <w:tcW w:w="2263" w:type="dxa"/>
            <w:vAlign w:val="center"/>
          </w:tcPr>
          <w:p w14:paraId="0D0814A4"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40</w:t>
            </w:r>
          </w:p>
        </w:tc>
      </w:tr>
      <w:tr w:rsidR="001D741B" w:rsidRPr="00962733" w14:paraId="6AE5C745" w14:textId="77777777" w:rsidTr="001D741B">
        <w:trPr>
          <w:jc w:val="center"/>
        </w:trPr>
        <w:tc>
          <w:tcPr>
            <w:tcW w:w="846" w:type="dxa"/>
            <w:vAlign w:val="center"/>
          </w:tcPr>
          <w:p w14:paraId="1F05C0D6"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2016</w:t>
            </w:r>
          </w:p>
        </w:tc>
        <w:tc>
          <w:tcPr>
            <w:tcW w:w="1984" w:type="dxa"/>
            <w:vAlign w:val="center"/>
          </w:tcPr>
          <w:p w14:paraId="3AC39B53"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5739</w:t>
            </w:r>
          </w:p>
        </w:tc>
        <w:tc>
          <w:tcPr>
            <w:tcW w:w="1843" w:type="dxa"/>
            <w:vAlign w:val="center"/>
          </w:tcPr>
          <w:p w14:paraId="7D2A80DC"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5487</w:t>
            </w:r>
          </w:p>
        </w:tc>
        <w:tc>
          <w:tcPr>
            <w:tcW w:w="1848" w:type="dxa"/>
            <w:vAlign w:val="center"/>
          </w:tcPr>
          <w:p w14:paraId="629E8396"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16</w:t>
            </w:r>
          </w:p>
        </w:tc>
        <w:tc>
          <w:tcPr>
            <w:tcW w:w="2263" w:type="dxa"/>
            <w:vAlign w:val="center"/>
          </w:tcPr>
          <w:p w14:paraId="762B0182"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18</w:t>
            </w:r>
          </w:p>
        </w:tc>
      </w:tr>
      <w:tr w:rsidR="001D741B" w:rsidRPr="00962733" w14:paraId="4FB1B886" w14:textId="77777777" w:rsidTr="001D741B">
        <w:trPr>
          <w:jc w:val="center"/>
        </w:trPr>
        <w:tc>
          <w:tcPr>
            <w:tcW w:w="846" w:type="dxa"/>
            <w:vAlign w:val="center"/>
          </w:tcPr>
          <w:p w14:paraId="0C1A836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2017</w:t>
            </w:r>
          </w:p>
        </w:tc>
        <w:tc>
          <w:tcPr>
            <w:tcW w:w="1984" w:type="dxa"/>
            <w:vAlign w:val="center"/>
          </w:tcPr>
          <w:p w14:paraId="702FB818"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5445</w:t>
            </w:r>
          </w:p>
        </w:tc>
        <w:tc>
          <w:tcPr>
            <w:tcW w:w="1843" w:type="dxa"/>
            <w:vAlign w:val="center"/>
          </w:tcPr>
          <w:p w14:paraId="71B65AF7"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5297</w:t>
            </w:r>
          </w:p>
        </w:tc>
        <w:tc>
          <w:tcPr>
            <w:tcW w:w="1848" w:type="dxa"/>
            <w:vAlign w:val="center"/>
          </w:tcPr>
          <w:p w14:paraId="7BCCA572"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13</w:t>
            </w:r>
          </w:p>
        </w:tc>
        <w:tc>
          <w:tcPr>
            <w:tcW w:w="2263" w:type="dxa"/>
            <w:vAlign w:val="center"/>
          </w:tcPr>
          <w:p w14:paraId="74F40005"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19</w:t>
            </w:r>
          </w:p>
        </w:tc>
      </w:tr>
      <w:tr w:rsidR="001D741B" w:rsidRPr="00962733" w14:paraId="47F6167E" w14:textId="77777777" w:rsidTr="001D741B">
        <w:trPr>
          <w:jc w:val="center"/>
        </w:trPr>
        <w:tc>
          <w:tcPr>
            <w:tcW w:w="846" w:type="dxa"/>
            <w:vAlign w:val="center"/>
          </w:tcPr>
          <w:p w14:paraId="7000DE7E"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2018</w:t>
            </w:r>
          </w:p>
        </w:tc>
        <w:tc>
          <w:tcPr>
            <w:tcW w:w="1984" w:type="dxa"/>
            <w:vAlign w:val="center"/>
          </w:tcPr>
          <w:p w14:paraId="6C64849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5175</w:t>
            </w:r>
          </w:p>
        </w:tc>
        <w:tc>
          <w:tcPr>
            <w:tcW w:w="1843" w:type="dxa"/>
            <w:vAlign w:val="center"/>
          </w:tcPr>
          <w:p w14:paraId="673FF976"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4970</w:t>
            </w:r>
          </w:p>
        </w:tc>
        <w:tc>
          <w:tcPr>
            <w:tcW w:w="1848" w:type="dxa"/>
            <w:vAlign w:val="center"/>
          </w:tcPr>
          <w:p w14:paraId="1C5204E7"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10</w:t>
            </w:r>
          </w:p>
        </w:tc>
        <w:tc>
          <w:tcPr>
            <w:tcW w:w="2263" w:type="dxa"/>
            <w:vAlign w:val="center"/>
          </w:tcPr>
          <w:p w14:paraId="1192CE03"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26</w:t>
            </w:r>
          </w:p>
        </w:tc>
      </w:tr>
      <w:tr w:rsidR="001D741B" w:rsidRPr="00962733" w14:paraId="2D6F37D9" w14:textId="77777777" w:rsidTr="001D741B">
        <w:trPr>
          <w:jc w:val="center"/>
        </w:trPr>
        <w:tc>
          <w:tcPr>
            <w:tcW w:w="846" w:type="dxa"/>
            <w:vAlign w:val="center"/>
          </w:tcPr>
          <w:p w14:paraId="46C9AB9A"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2019</w:t>
            </w:r>
          </w:p>
        </w:tc>
        <w:tc>
          <w:tcPr>
            <w:tcW w:w="1984" w:type="dxa"/>
            <w:vAlign w:val="center"/>
          </w:tcPr>
          <w:p w14:paraId="41C905E4"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6692</w:t>
            </w:r>
          </w:p>
        </w:tc>
        <w:tc>
          <w:tcPr>
            <w:tcW w:w="1843" w:type="dxa"/>
            <w:vAlign w:val="center"/>
          </w:tcPr>
          <w:p w14:paraId="57F3D897"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5776</w:t>
            </w:r>
          </w:p>
        </w:tc>
        <w:tc>
          <w:tcPr>
            <w:tcW w:w="1848" w:type="dxa"/>
            <w:vAlign w:val="center"/>
          </w:tcPr>
          <w:p w14:paraId="40C8EDC0"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14</w:t>
            </w:r>
          </w:p>
        </w:tc>
        <w:tc>
          <w:tcPr>
            <w:tcW w:w="2263" w:type="dxa"/>
            <w:vAlign w:val="center"/>
          </w:tcPr>
          <w:p w14:paraId="7755B0DE"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23</w:t>
            </w:r>
          </w:p>
        </w:tc>
      </w:tr>
      <w:tr w:rsidR="001D741B" w:rsidRPr="00962733" w14:paraId="27869AB2" w14:textId="77777777" w:rsidTr="001D741B">
        <w:trPr>
          <w:jc w:val="center"/>
        </w:trPr>
        <w:tc>
          <w:tcPr>
            <w:tcW w:w="846" w:type="dxa"/>
            <w:vAlign w:val="center"/>
          </w:tcPr>
          <w:p w14:paraId="1EBE5BC5"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2020</w:t>
            </w:r>
          </w:p>
        </w:tc>
        <w:tc>
          <w:tcPr>
            <w:tcW w:w="1984" w:type="dxa"/>
            <w:vAlign w:val="center"/>
          </w:tcPr>
          <w:p w14:paraId="07D3698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5806</w:t>
            </w:r>
          </w:p>
        </w:tc>
        <w:tc>
          <w:tcPr>
            <w:tcW w:w="1843" w:type="dxa"/>
            <w:vAlign w:val="center"/>
          </w:tcPr>
          <w:p w14:paraId="548485DC"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5981</w:t>
            </w:r>
          </w:p>
        </w:tc>
        <w:tc>
          <w:tcPr>
            <w:tcW w:w="1848" w:type="dxa"/>
            <w:vAlign w:val="center"/>
          </w:tcPr>
          <w:p w14:paraId="7B1021A2"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18</w:t>
            </w:r>
          </w:p>
        </w:tc>
        <w:tc>
          <w:tcPr>
            <w:tcW w:w="2263" w:type="dxa"/>
            <w:vAlign w:val="center"/>
          </w:tcPr>
          <w:p w14:paraId="34E74674"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12</w:t>
            </w:r>
          </w:p>
        </w:tc>
      </w:tr>
    </w:tbl>
    <w:p w14:paraId="5DA31FA5" w14:textId="77777777"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ab/>
      </w:r>
    </w:p>
    <w:tbl>
      <w:tblPr>
        <w:tblStyle w:val="Mkatabulky"/>
        <w:tblW w:w="8795" w:type="dxa"/>
        <w:jc w:val="center"/>
        <w:tblInd w:w="0" w:type="dxa"/>
        <w:tblLayout w:type="fixed"/>
        <w:tblLook w:val="04A0" w:firstRow="1" w:lastRow="0" w:firstColumn="1" w:lastColumn="0" w:noHBand="0" w:noVBand="1"/>
      </w:tblPr>
      <w:tblGrid>
        <w:gridCol w:w="993"/>
        <w:gridCol w:w="2126"/>
        <w:gridCol w:w="1559"/>
        <w:gridCol w:w="1701"/>
        <w:gridCol w:w="2416"/>
      </w:tblGrid>
      <w:tr w:rsidR="001D741B" w:rsidRPr="00962733" w14:paraId="65EA6BF3" w14:textId="77777777" w:rsidTr="001D741B">
        <w:trPr>
          <w:jc w:val="center"/>
        </w:trPr>
        <w:tc>
          <w:tcPr>
            <w:tcW w:w="993" w:type="dxa"/>
            <w:vAlign w:val="center"/>
          </w:tcPr>
          <w:p w14:paraId="5601F161" w14:textId="77777777" w:rsidR="001D741B" w:rsidRPr="00962733" w:rsidRDefault="001D741B" w:rsidP="0080723F">
            <w:pPr>
              <w:spacing w:after="120" w:line="276" w:lineRule="auto"/>
              <w:jc w:val="both"/>
              <w:rPr>
                <w:rFonts w:ascii="Arial" w:eastAsia="Calibri" w:hAnsi="Arial" w:cs="Arial"/>
                <w:sz w:val="24"/>
                <w:szCs w:val="24"/>
              </w:rPr>
            </w:pPr>
          </w:p>
        </w:tc>
        <w:tc>
          <w:tcPr>
            <w:tcW w:w="2126" w:type="dxa"/>
            <w:vAlign w:val="center"/>
          </w:tcPr>
          <w:p w14:paraId="2395FA6B"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Doklad</w:t>
            </w:r>
          </w:p>
          <w:p w14:paraId="4BB4AF1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přijaté žádosti</w:t>
            </w:r>
          </w:p>
        </w:tc>
        <w:tc>
          <w:tcPr>
            <w:tcW w:w="1559" w:type="dxa"/>
            <w:vAlign w:val="center"/>
          </w:tcPr>
          <w:p w14:paraId="6DADE57C"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Doklad</w:t>
            </w:r>
          </w:p>
          <w:p w14:paraId="4349C7F9"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vydáno</w:t>
            </w:r>
          </w:p>
        </w:tc>
        <w:tc>
          <w:tcPr>
            <w:tcW w:w="1701" w:type="dxa"/>
            <w:vAlign w:val="center"/>
          </w:tcPr>
          <w:p w14:paraId="0089741A"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Doklad</w:t>
            </w:r>
          </w:p>
          <w:p w14:paraId="3437B85A"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nevydáno</w:t>
            </w:r>
          </w:p>
        </w:tc>
        <w:tc>
          <w:tcPr>
            <w:tcW w:w="2416" w:type="dxa"/>
            <w:vAlign w:val="center"/>
          </w:tcPr>
          <w:p w14:paraId="58A8234C"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Doklad</w:t>
            </w:r>
          </w:p>
          <w:p w14:paraId="455EEE5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zrušení platnosti</w:t>
            </w:r>
          </w:p>
        </w:tc>
      </w:tr>
      <w:tr w:rsidR="001D741B" w:rsidRPr="00962733" w14:paraId="19A1CA88" w14:textId="77777777" w:rsidTr="001D741B">
        <w:trPr>
          <w:jc w:val="center"/>
        </w:trPr>
        <w:tc>
          <w:tcPr>
            <w:tcW w:w="993" w:type="dxa"/>
            <w:vAlign w:val="center"/>
          </w:tcPr>
          <w:p w14:paraId="6D3C3C24"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2015</w:t>
            </w:r>
          </w:p>
        </w:tc>
        <w:tc>
          <w:tcPr>
            <w:tcW w:w="2126" w:type="dxa"/>
            <w:vAlign w:val="center"/>
          </w:tcPr>
          <w:p w14:paraId="3ADC1C60"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294</w:t>
            </w:r>
          </w:p>
        </w:tc>
        <w:tc>
          <w:tcPr>
            <w:tcW w:w="1559" w:type="dxa"/>
            <w:vAlign w:val="center"/>
          </w:tcPr>
          <w:p w14:paraId="29396CE9"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286</w:t>
            </w:r>
          </w:p>
        </w:tc>
        <w:tc>
          <w:tcPr>
            <w:tcW w:w="1701" w:type="dxa"/>
            <w:vAlign w:val="center"/>
          </w:tcPr>
          <w:p w14:paraId="1B13FEE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4</w:t>
            </w:r>
          </w:p>
        </w:tc>
        <w:tc>
          <w:tcPr>
            <w:tcW w:w="2416" w:type="dxa"/>
            <w:vAlign w:val="center"/>
          </w:tcPr>
          <w:p w14:paraId="6927096F"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0</w:t>
            </w:r>
          </w:p>
        </w:tc>
      </w:tr>
      <w:tr w:rsidR="001D741B" w:rsidRPr="00962733" w14:paraId="0C2338CE" w14:textId="77777777" w:rsidTr="001D741B">
        <w:trPr>
          <w:jc w:val="center"/>
        </w:trPr>
        <w:tc>
          <w:tcPr>
            <w:tcW w:w="993" w:type="dxa"/>
            <w:vAlign w:val="center"/>
          </w:tcPr>
          <w:p w14:paraId="6EE389C3"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2016</w:t>
            </w:r>
          </w:p>
        </w:tc>
        <w:tc>
          <w:tcPr>
            <w:tcW w:w="2126" w:type="dxa"/>
            <w:vAlign w:val="center"/>
          </w:tcPr>
          <w:p w14:paraId="2A28ED2F"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166</w:t>
            </w:r>
          </w:p>
        </w:tc>
        <w:tc>
          <w:tcPr>
            <w:tcW w:w="1559" w:type="dxa"/>
            <w:vAlign w:val="center"/>
          </w:tcPr>
          <w:p w14:paraId="7F1FFAE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151</w:t>
            </w:r>
          </w:p>
        </w:tc>
        <w:tc>
          <w:tcPr>
            <w:tcW w:w="1701" w:type="dxa"/>
            <w:vAlign w:val="center"/>
          </w:tcPr>
          <w:p w14:paraId="08E9D0DB"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0</w:t>
            </w:r>
          </w:p>
        </w:tc>
        <w:tc>
          <w:tcPr>
            <w:tcW w:w="2416" w:type="dxa"/>
            <w:vAlign w:val="center"/>
          </w:tcPr>
          <w:p w14:paraId="0CFE2021"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0</w:t>
            </w:r>
          </w:p>
        </w:tc>
      </w:tr>
      <w:tr w:rsidR="001D741B" w:rsidRPr="00962733" w14:paraId="2DD5A6D7" w14:textId="77777777" w:rsidTr="001D741B">
        <w:trPr>
          <w:jc w:val="center"/>
        </w:trPr>
        <w:tc>
          <w:tcPr>
            <w:tcW w:w="993" w:type="dxa"/>
            <w:vAlign w:val="center"/>
          </w:tcPr>
          <w:p w14:paraId="3E46EDC2"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2017</w:t>
            </w:r>
          </w:p>
        </w:tc>
        <w:tc>
          <w:tcPr>
            <w:tcW w:w="2126" w:type="dxa"/>
            <w:vAlign w:val="center"/>
          </w:tcPr>
          <w:p w14:paraId="421C0AC9"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895</w:t>
            </w:r>
          </w:p>
        </w:tc>
        <w:tc>
          <w:tcPr>
            <w:tcW w:w="1559" w:type="dxa"/>
            <w:vAlign w:val="center"/>
          </w:tcPr>
          <w:p w14:paraId="48D69CA8"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798</w:t>
            </w:r>
          </w:p>
        </w:tc>
        <w:tc>
          <w:tcPr>
            <w:tcW w:w="1701" w:type="dxa"/>
            <w:vAlign w:val="center"/>
          </w:tcPr>
          <w:p w14:paraId="6C44B87D"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w:t>
            </w:r>
          </w:p>
        </w:tc>
        <w:tc>
          <w:tcPr>
            <w:tcW w:w="2416" w:type="dxa"/>
            <w:vAlign w:val="center"/>
          </w:tcPr>
          <w:p w14:paraId="23667CFC"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w:t>
            </w:r>
          </w:p>
        </w:tc>
      </w:tr>
      <w:tr w:rsidR="001D741B" w:rsidRPr="00962733" w14:paraId="4E508D9B" w14:textId="77777777" w:rsidTr="001D741B">
        <w:trPr>
          <w:jc w:val="center"/>
        </w:trPr>
        <w:tc>
          <w:tcPr>
            <w:tcW w:w="993" w:type="dxa"/>
            <w:vAlign w:val="center"/>
          </w:tcPr>
          <w:p w14:paraId="786E5108"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2018</w:t>
            </w:r>
          </w:p>
        </w:tc>
        <w:tc>
          <w:tcPr>
            <w:tcW w:w="2126" w:type="dxa"/>
            <w:vAlign w:val="center"/>
          </w:tcPr>
          <w:p w14:paraId="3B279253"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1423</w:t>
            </w:r>
          </w:p>
        </w:tc>
        <w:tc>
          <w:tcPr>
            <w:tcW w:w="1559" w:type="dxa"/>
            <w:vAlign w:val="center"/>
          </w:tcPr>
          <w:p w14:paraId="78253BB6"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1131</w:t>
            </w:r>
          </w:p>
        </w:tc>
        <w:tc>
          <w:tcPr>
            <w:tcW w:w="1701" w:type="dxa"/>
            <w:vAlign w:val="center"/>
          </w:tcPr>
          <w:p w14:paraId="4770B2D9"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8</w:t>
            </w:r>
          </w:p>
        </w:tc>
        <w:tc>
          <w:tcPr>
            <w:tcW w:w="2416" w:type="dxa"/>
            <w:vAlign w:val="center"/>
          </w:tcPr>
          <w:p w14:paraId="498A00E1"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w:t>
            </w:r>
          </w:p>
        </w:tc>
      </w:tr>
      <w:tr w:rsidR="001D741B" w:rsidRPr="00962733" w14:paraId="1D02B3F3" w14:textId="77777777" w:rsidTr="001D741B">
        <w:trPr>
          <w:jc w:val="center"/>
        </w:trPr>
        <w:tc>
          <w:tcPr>
            <w:tcW w:w="993" w:type="dxa"/>
            <w:vAlign w:val="center"/>
          </w:tcPr>
          <w:p w14:paraId="0355534C"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2019</w:t>
            </w:r>
          </w:p>
        </w:tc>
        <w:tc>
          <w:tcPr>
            <w:tcW w:w="2126" w:type="dxa"/>
            <w:vAlign w:val="center"/>
          </w:tcPr>
          <w:p w14:paraId="7B6931DE"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2157</w:t>
            </w:r>
          </w:p>
        </w:tc>
        <w:tc>
          <w:tcPr>
            <w:tcW w:w="1559" w:type="dxa"/>
            <w:vAlign w:val="center"/>
          </w:tcPr>
          <w:p w14:paraId="0DAB18C0"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2128</w:t>
            </w:r>
          </w:p>
        </w:tc>
        <w:tc>
          <w:tcPr>
            <w:tcW w:w="1701" w:type="dxa"/>
            <w:vAlign w:val="center"/>
          </w:tcPr>
          <w:p w14:paraId="77E134F8"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w:t>
            </w:r>
          </w:p>
        </w:tc>
        <w:tc>
          <w:tcPr>
            <w:tcW w:w="2416" w:type="dxa"/>
            <w:vAlign w:val="center"/>
          </w:tcPr>
          <w:p w14:paraId="15BA0947"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w:t>
            </w:r>
          </w:p>
        </w:tc>
      </w:tr>
      <w:tr w:rsidR="001D741B" w:rsidRPr="00962733" w14:paraId="39828BCB" w14:textId="77777777" w:rsidTr="001D741B">
        <w:trPr>
          <w:jc w:val="center"/>
        </w:trPr>
        <w:tc>
          <w:tcPr>
            <w:tcW w:w="993" w:type="dxa"/>
            <w:vAlign w:val="center"/>
          </w:tcPr>
          <w:p w14:paraId="0BBE2BE0"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2020</w:t>
            </w:r>
          </w:p>
        </w:tc>
        <w:tc>
          <w:tcPr>
            <w:tcW w:w="2126" w:type="dxa"/>
            <w:vAlign w:val="center"/>
          </w:tcPr>
          <w:p w14:paraId="19A5E580"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757</w:t>
            </w:r>
          </w:p>
        </w:tc>
        <w:tc>
          <w:tcPr>
            <w:tcW w:w="1559" w:type="dxa"/>
            <w:vAlign w:val="center"/>
          </w:tcPr>
          <w:p w14:paraId="0C623107"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952</w:t>
            </w:r>
          </w:p>
        </w:tc>
        <w:tc>
          <w:tcPr>
            <w:tcW w:w="1701" w:type="dxa"/>
            <w:vAlign w:val="center"/>
          </w:tcPr>
          <w:p w14:paraId="2DFF7EA2"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w:t>
            </w:r>
          </w:p>
        </w:tc>
        <w:tc>
          <w:tcPr>
            <w:tcW w:w="2416" w:type="dxa"/>
            <w:vAlign w:val="center"/>
          </w:tcPr>
          <w:p w14:paraId="3DA9E352"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w:t>
            </w:r>
          </w:p>
        </w:tc>
      </w:tr>
    </w:tbl>
    <w:p w14:paraId="02C379B8" w14:textId="69227CD9" w:rsidR="001D741B" w:rsidRPr="00962733" w:rsidRDefault="001D741B" w:rsidP="0080723F">
      <w:pPr>
        <w:spacing w:after="120"/>
        <w:ind w:firstLine="567"/>
        <w:jc w:val="both"/>
        <w:rPr>
          <w:rFonts w:ascii="Times New Roman" w:hAnsi="Times New Roman" w:cs="Times New Roman"/>
          <w:sz w:val="24"/>
          <w:szCs w:val="24"/>
          <w:lang w:eastAsia="cs-CZ"/>
        </w:rPr>
      </w:pPr>
    </w:p>
    <w:tbl>
      <w:tblPr>
        <w:tblStyle w:val="Mkatabulky"/>
        <w:tblW w:w="8647" w:type="dxa"/>
        <w:jc w:val="center"/>
        <w:tblInd w:w="0" w:type="dxa"/>
        <w:tblLayout w:type="fixed"/>
        <w:tblLook w:val="04A0" w:firstRow="1" w:lastRow="0" w:firstColumn="1" w:lastColumn="0" w:noHBand="0" w:noVBand="1"/>
      </w:tblPr>
      <w:tblGrid>
        <w:gridCol w:w="993"/>
        <w:gridCol w:w="1979"/>
        <w:gridCol w:w="1843"/>
        <w:gridCol w:w="1843"/>
        <w:gridCol w:w="1989"/>
      </w:tblGrid>
      <w:tr w:rsidR="001D741B" w:rsidRPr="00962733" w14:paraId="3A163E2E" w14:textId="77777777" w:rsidTr="001D741B">
        <w:trPr>
          <w:jc w:val="center"/>
        </w:trPr>
        <w:tc>
          <w:tcPr>
            <w:tcW w:w="993" w:type="dxa"/>
            <w:vAlign w:val="center"/>
          </w:tcPr>
          <w:p w14:paraId="3D742BCD" w14:textId="77777777" w:rsidR="001D741B" w:rsidRPr="00962733" w:rsidRDefault="001D741B" w:rsidP="0080723F">
            <w:pPr>
              <w:spacing w:after="120" w:line="276" w:lineRule="auto"/>
              <w:jc w:val="both"/>
              <w:rPr>
                <w:rFonts w:ascii="Times New Roman" w:eastAsia="Calibri" w:hAnsi="Times New Roman" w:cs="Times New Roman"/>
                <w:sz w:val="24"/>
                <w:szCs w:val="24"/>
              </w:rPr>
            </w:pPr>
          </w:p>
        </w:tc>
        <w:tc>
          <w:tcPr>
            <w:tcW w:w="1979" w:type="dxa"/>
            <w:vAlign w:val="center"/>
          </w:tcPr>
          <w:p w14:paraId="2CC133DC"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Osvědčení PO</w:t>
            </w:r>
          </w:p>
          <w:p w14:paraId="0AEF575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přijaté žádosti</w:t>
            </w:r>
          </w:p>
        </w:tc>
        <w:tc>
          <w:tcPr>
            <w:tcW w:w="1843" w:type="dxa"/>
            <w:vAlign w:val="center"/>
          </w:tcPr>
          <w:p w14:paraId="1AF664F9"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b/>
                <w:sz w:val="24"/>
                <w:szCs w:val="24"/>
              </w:rPr>
              <w:t>Osvědčení PO</w:t>
            </w:r>
            <w:r w:rsidRPr="00962733">
              <w:rPr>
                <w:rFonts w:ascii="Times New Roman" w:eastAsia="Calibri" w:hAnsi="Times New Roman" w:cs="Times New Roman"/>
                <w:sz w:val="24"/>
                <w:szCs w:val="24"/>
              </w:rPr>
              <w:t xml:space="preserve"> vydáno</w:t>
            </w:r>
          </w:p>
        </w:tc>
        <w:tc>
          <w:tcPr>
            <w:tcW w:w="1843" w:type="dxa"/>
            <w:vAlign w:val="center"/>
          </w:tcPr>
          <w:p w14:paraId="798C590E"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b/>
                <w:sz w:val="24"/>
                <w:szCs w:val="24"/>
              </w:rPr>
              <w:t>Osvědčení PO</w:t>
            </w:r>
            <w:r w:rsidRPr="00962733">
              <w:rPr>
                <w:rFonts w:ascii="Times New Roman" w:eastAsia="Calibri" w:hAnsi="Times New Roman" w:cs="Times New Roman"/>
                <w:sz w:val="24"/>
                <w:szCs w:val="24"/>
              </w:rPr>
              <w:t xml:space="preserve"> nevydáno</w:t>
            </w:r>
          </w:p>
        </w:tc>
        <w:tc>
          <w:tcPr>
            <w:tcW w:w="1989" w:type="dxa"/>
            <w:vAlign w:val="center"/>
          </w:tcPr>
          <w:p w14:paraId="18415B8F" w14:textId="77777777" w:rsidR="001D741B" w:rsidRPr="00962733" w:rsidRDefault="001D741B" w:rsidP="0080723F">
            <w:pPr>
              <w:spacing w:after="120" w:line="276" w:lineRule="auto"/>
              <w:jc w:val="both"/>
              <w:rPr>
                <w:rFonts w:ascii="Times New Roman" w:eastAsia="Calibri" w:hAnsi="Times New Roman" w:cs="Times New Roman"/>
                <w:b/>
                <w:sz w:val="24"/>
                <w:szCs w:val="24"/>
              </w:rPr>
            </w:pPr>
            <w:r w:rsidRPr="00962733">
              <w:rPr>
                <w:rFonts w:ascii="Times New Roman" w:eastAsia="Calibri" w:hAnsi="Times New Roman" w:cs="Times New Roman"/>
                <w:b/>
                <w:sz w:val="24"/>
                <w:szCs w:val="24"/>
              </w:rPr>
              <w:t>Osvědčení PO</w:t>
            </w:r>
          </w:p>
          <w:p w14:paraId="1E623EF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zrušení platnosti</w:t>
            </w:r>
          </w:p>
        </w:tc>
      </w:tr>
      <w:tr w:rsidR="001D741B" w:rsidRPr="00962733" w14:paraId="70C4B0BB" w14:textId="77777777" w:rsidTr="001D741B">
        <w:trPr>
          <w:jc w:val="center"/>
        </w:trPr>
        <w:tc>
          <w:tcPr>
            <w:tcW w:w="993" w:type="dxa"/>
            <w:vAlign w:val="center"/>
          </w:tcPr>
          <w:p w14:paraId="025C4A40"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2015</w:t>
            </w:r>
          </w:p>
        </w:tc>
        <w:tc>
          <w:tcPr>
            <w:tcW w:w="1979" w:type="dxa"/>
            <w:vAlign w:val="center"/>
          </w:tcPr>
          <w:p w14:paraId="29991D11"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81</w:t>
            </w:r>
          </w:p>
        </w:tc>
        <w:tc>
          <w:tcPr>
            <w:tcW w:w="1843" w:type="dxa"/>
            <w:vAlign w:val="center"/>
          </w:tcPr>
          <w:p w14:paraId="71FCE845"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44</w:t>
            </w:r>
          </w:p>
        </w:tc>
        <w:tc>
          <w:tcPr>
            <w:tcW w:w="1843" w:type="dxa"/>
            <w:vAlign w:val="center"/>
          </w:tcPr>
          <w:p w14:paraId="0E67A0C5"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w:t>
            </w:r>
          </w:p>
        </w:tc>
        <w:tc>
          <w:tcPr>
            <w:tcW w:w="1989" w:type="dxa"/>
            <w:vAlign w:val="center"/>
          </w:tcPr>
          <w:p w14:paraId="388F693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4</w:t>
            </w:r>
          </w:p>
        </w:tc>
      </w:tr>
      <w:tr w:rsidR="001D741B" w:rsidRPr="00962733" w14:paraId="5E879F11" w14:textId="77777777" w:rsidTr="001D741B">
        <w:trPr>
          <w:jc w:val="center"/>
        </w:trPr>
        <w:tc>
          <w:tcPr>
            <w:tcW w:w="993" w:type="dxa"/>
            <w:vAlign w:val="center"/>
          </w:tcPr>
          <w:p w14:paraId="44BCEDE5"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2016</w:t>
            </w:r>
          </w:p>
        </w:tc>
        <w:tc>
          <w:tcPr>
            <w:tcW w:w="1979" w:type="dxa"/>
            <w:vAlign w:val="center"/>
          </w:tcPr>
          <w:p w14:paraId="1EFF3CB1"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96</w:t>
            </w:r>
          </w:p>
        </w:tc>
        <w:tc>
          <w:tcPr>
            <w:tcW w:w="1843" w:type="dxa"/>
            <w:vAlign w:val="center"/>
          </w:tcPr>
          <w:p w14:paraId="40C80541"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45</w:t>
            </w:r>
          </w:p>
        </w:tc>
        <w:tc>
          <w:tcPr>
            <w:tcW w:w="1843" w:type="dxa"/>
            <w:vAlign w:val="center"/>
          </w:tcPr>
          <w:p w14:paraId="547E55DF"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w:t>
            </w:r>
          </w:p>
        </w:tc>
        <w:tc>
          <w:tcPr>
            <w:tcW w:w="1989" w:type="dxa"/>
            <w:vAlign w:val="center"/>
          </w:tcPr>
          <w:p w14:paraId="0DB11BE4"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5</w:t>
            </w:r>
          </w:p>
        </w:tc>
      </w:tr>
      <w:tr w:rsidR="001D741B" w:rsidRPr="00962733" w14:paraId="7C01B783" w14:textId="77777777" w:rsidTr="001D741B">
        <w:trPr>
          <w:jc w:val="center"/>
        </w:trPr>
        <w:tc>
          <w:tcPr>
            <w:tcW w:w="993" w:type="dxa"/>
            <w:vAlign w:val="center"/>
          </w:tcPr>
          <w:p w14:paraId="13EE3395"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2017</w:t>
            </w:r>
          </w:p>
        </w:tc>
        <w:tc>
          <w:tcPr>
            <w:tcW w:w="1979" w:type="dxa"/>
            <w:vAlign w:val="center"/>
          </w:tcPr>
          <w:p w14:paraId="343D9DE4"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76</w:t>
            </w:r>
          </w:p>
        </w:tc>
        <w:tc>
          <w:tcPr>
            <w:tcW w:w="1843" w:type="dxa"/>
            <w:vAlign w:val="center"/>
          </w:tcPr>
          <w:p w14:paraId="3ADF0799"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39</w:t>
            </w:r>
          </w:p>
        </w:tc>
        <w:tc>
          <w:tcPr>
            <w:tcW w:w="1843" w:type="dxa"/>
            <w:vAlign w:val="center"/>
          </w:tcPr>
          <w:p w14:paraId="19335545"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w:t>
            </w:r>
          </w:p>
        </w:tc>
        <w:tc>
          <w:tcPr>
            <w:tcW w:w="1989" w:type="dxa"/>
            <w:vAlign w:val="center"/>
          </w:tcPr>
          <w:p w14:paraId="615B05FD"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3</w:t>
            </w:r>
          </w:p>
        </w:tc>
      </w:tr>
      <w:tr w:rsidR="001D741B" w:rsidRPr="00962733" w14:paraId="5801592F" w14:textId="77777777" w:rsidTr="001D741B">
        <w:trPr>
          <w:jc w:val="center"/>
        </w:trPr>
        <w:tc>
          <w:tcPr>
            <w:tcW w:w="993" w:type="dxa"/>
            <w:vAlign w:val="center"/>
          </w:tcPr>
          <w:p w14:paraId="68EA1F6A"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2018</w:t>
            </w:r>
          </w:p>
        </w:tc>
        <w:tc>
          <w:tcPr>
            <w:tcW w:w="1979" w:type="dxa"/>
            <w:vAlign w:val="center"/>
          </w:tcPr>
          <w:p w14:paraId="78C4050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72</w:t>
            </w:r>
          </w:p>
        </w:tc>
        <w:tc>
          <w:tcPr>
            <w:tcW w:w="1843" w:type="dxa"/>
            <w:vAlign w:val="center"/>
          </w:tcPr>
          <w:p w14:paraId="1302412E"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33</w:t>
            </w:r>
          </w:p>
        </w:tc>
        <w:tc>
          <w:tcPr>
            <w:tcW w:w="1843" w:type="dxa"/>
            <w:vAlign w:val="center"/>
          </w:tcPr>
          <w:p w14:paraId="588B2E98"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0</w:t>
            </w:r>
          </w:p>
        </w:tc>
        <w:tc>
          <w:tcPr>
            <w:tcW w:w="1989" w:type="dxa"/>
            <w:vAlign w:val="center"/>
          </w:tcPr>
          <w:p w14:paraId="6E874F7D"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3</w:t>
            </w:r>
          </w:p>
        </w:tc>
      </w:tr>
      <w:tr w:rsidR="001D741B" w:rsidRPr="00962733" w14:paraId="48A4BC0E" w14:textId="77777777" w:rsidTr="001D741B">
        <w:trPr>
          <w:jc w:val="center"/>
        </w:trPr>
        <w:tc>
          <w:tcPr>
            <w:tcW w:w="993" w:type="dxa"/>
            <w:vAlign w:val="center"/>
          </w:tcPr>
          <w:p w14:paraId="46C733C5"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lastRenderedPageBreak/>
              <w:t>2019</w:t>
            </w:r>
          </w:p>
        </w:tc>
        <w:tc>
          <w:tcPr>
            <w:tcW w:w="1979" w:type="dxa"/>
            <w:vAlign w:val="center"/>
          </w:tcPr>
          <w:p w14:paraId="6319E248"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84</w:t>
            </w:r>
          </w:p>
        </w:tc>
        <w:tc>
          <w:tcPr>
            <w:tcW w:w="1843" w:type="dxa"/>
            <w:vAlign w:val="center"/>
          </w:tcPr>
          <w:p w14:paraId="730ADC90"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31</w:t>
            </w:r>
          </w:p>
        </w:tc>
        <w:tc>
          <w:tcPr>
            <w:tcW w:w="1843" w:type="dxa"/>
            <w:vAlign w:val="center"/>
          </w:tcPr>
          <w:p w14:paraId="02BC7C8C"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0</w:t>
            </w:r>
          </w:p>
        </w:tc>
        <w:tc>
          <w:tcPr>
            <w:tcW w:w="1989" w:type="dxa"/>
            <w:vAlign w:val="center"/>
          </w:tcPr>
          <w:p w14:paraId="1402C0A2"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1</w:t>
            </w:r>
          </w:p>
        </w:tc>
      </w:tr>
      <w:tr w:rsidR="001D741B" w:rsidRPr="00962733" w14:paraId="3DBD55FC" w14:textId="77777777" w:rsidTr="001D741B">
        <w:trPr>
          <w:jc w:val="center"/>
        </w:trPr>
        <w:tc>
          <w:tcPr>
            <w:tcW w:w="993" w:type="dxa"/>
            <w:vAlign w:val="center"/>
          </w:tcPr>
          <w:p w14:paraId="72CF2E37" w14:textId="77777777" w:rsidR="001D741B" w:rsidRPr="00962733" w:rsidRDefault="001D741B" w:rsidP="0080723F">
            <w:pPr>
              <w:spacing w:after="120" w:line="276" w:lineRule="auto"/>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2020</w:t>
            </w:r>
          </w:p>
        </w:tc>
        <w:tc>
          <w:tcPr>
            <w:tcW w:w="1979" w:type="dxa"/>
            <w:vAlign w:val="center"/>
          </w:tcPr>
          <w:p w14:paraId="112CD89D"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64</w:t>
            </w:r>
          </w:p>
        </w:tc>
        <w:tc>
          <w:tcPr>
            <w:tcW w:w="1843" w:type="dxa"/>
            <w:vAlign w:val="center"/>
          </w:tcPr>
          <w:p w14:paraId="007EB06B"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28</w:t>
            </w:r>
          </w:p>
        </w:tc>
        <w:tc>
          <w:tcPr>
            <w:tcW w:w="1843" w:type="dxa"/>
            <w:vAlign w:val="center"/>
          </w:tcPr>
          <w:p w14:paraId="1742A0E3"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0</w:t>
            </w:r>
          </w:p>
        </w:tc>
        <w:tc>
          <w:tcPr>
            <w:tcW w:w="1989" w:type="dxa"/>
            <w:vAlign w:val="center"/>
          </w:tcPr>
          <w:p w14:paraId="7222D7CA" w14:textId="77777777" w:rsidR="001D741B" w:rsidRPr="00962733" w:rsidRDefault="001D741B" w:rsidP="0080723F">
            <w:pPr>
              <w:spacing w:after="120" w:line="276" w:lineRule="auto"/>
              <w:ind w:firstLine="426"/>
              <w:jc w:val="both"/>
              <w:rPr>
                <w:rFonts w:ascii="Times New Roman" w:eastAsia="Calibri" w:hAnsi="Times New Roman" w:cs="Times New Roman"/>
                <w:sz w:val="24"/>
                <w:szCs w:val="24"/>
              </w:rPr>
            </w:pPr>
            <w:r w:rsidRPr="00962733">
              <w:rPr>
                <w:rFonts w:ascii="Times New Roman" w:eastAsia="Calibri" w:hAnsi="Times New Roman" w:cs="Times New Roman"/>
                <w:sz w:val="24"/>
                <w:szCs w:val="24"/>
              </w:rPr>
              <w:t>6</w:t>
            </w:r>
          </w:p>
        </w:tc>
      </w:tr>
    </w:tbl>
    <w:p w14:paraId="202128AA" w14:textId="5C470198" w:rsidR="001D741B" w:rsidRPr="00962733" w:rsidRDefault="001D741B" w:rsidP="0080723F">
      <w:pPr>
        <w:spacing w:after="120"/>
        <w:jc w:val="both"/>
        <w:rPr>
          <w:rFonts w:ascii="Times New Roman" w:hAnsi="Times New Roman" w:cs="Times New Roman"/>
          <w:sz w:val="24"/>
          <w:szCs w:val="24"/>
          <w:lang w:eastAsia="cs-CZ"/>
        </w:rPr>
      </w:pPr>
    </w:p>
    <w:p w14:paraId="34F5309E" w14:textId="6DA81AD7" w:rsidR="0076553D" w:rsidRPr="00962733" w:rsidRDefault="0076553D" w:rsidP="0080723F">
      <w:pPr>
        <w:pStyle w:val="Odstavecseseznamem"/>
        <w:numPr>
          <w:ilvl w:val="0"/>
          <w:numId w:val="27"/>
        </w:numPr>
        <w:spacing w:after="120"/>
        <w:jc w:val="both"/>
        <w:rPr>
          <w:rFonts w:ascii="Times New Roman" w:hAnsi="Times New Roman" w:cs="Times New Roman"/>
          <w:sz w:val="24"/>
          <w:szCs w:val="24"/>
          <w:lang w:eastAsia="cs-CZ"/>
        </w:rPr>
      </w:pPr>
      <w:r w:rsidRPr="00962733">
        <w:rPr>
          <w:rFonts w:ascii="Times New Roman" w:hAnsi="Times New Roman" w:cs="Times New Roman"/>
          <w:b/>
          <w:sz w:val="24"/>
          <w:szCs w:val="24"/>
          <w:lang w:eastAsia="cs-CZ"/>
        </w:rPr>
        <w:t>Stávající právní úprava je účinná od 1. ledna 2006, stejně jako správní řád</w:t>
      </w:r>
      <w:r w:rsidRPr="00962733">
        <w:rPr>
          <w:rFonts w:ascii="Times New Roman" w:hAnsi="Times New Roman" w:cs="Times New Roman"/>
          <w:sz w:val="24"/>
          <w:szCs w:val="24"/>
          <w:lang w:eastAsia="cs-CZ"/>
        </w:rPr>
        <w:t xml:space="preserve"> </w:t>
      </w:r>
    </w:p>
    <w:p w14:paraId="4979FC79" w14:textId="3AC75175" w:rsidR="0076553D" w:rsidRPr="0076553D" w:rsidRDefault="0076553D"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Právní úprava bezpečnostního řízení byla připravována a prošla legislativním procesem ve stejném časovém období jako správní řád. Zákon vznikal a byl schválen v době, kdy právní prostředí v oblasti veřejného práva bylo již zásadně ovlivněno a zformováno přijetím správního řádu, přičemž, z hlediska plynutí času, milníky legislativního procesu tvorby a přijímání zákona o ochraně utajovaných informací nastaly ve vztahu ke správnímu řádu později, byť se proces prací na obou předpisech v čase prolínal. To však nemění nic na skutečnosti, že správní řád vznikl a součástí právního řádu se stal dříve, tedy že zákon představuje pozdější veřejnoprávní úpravu, která existenci správního řádu reflektuje, jakkoli obě normy vstoupily v účinnost současně. Z uvedené</w:t>
      </w:r>
      <w:r w:rsidR="000E42B6" w:rsidRPr="00962733">
        <w:rPr>
          <w:rFonts w:ascii="Times New Roman" w:hAnsi="Times New Roman" w:cs="Times New Roman"/>
          <w:sz w:val="24"/>
          <w:szCs w:val="24"/>
          <w:lang w:eastAsia="cs-CZ"/>
        </w:rPr>
        <w:t>ho</w:t>
      </w:r>
      <w:r w:rsidRPr="00962733">
        <w:rPr>
          <w:rFonts w:ascii="Times New Roman" w:hAnsi="Times New Roman" w:cs="Times New Roman"/>
          <w:sz w:val="24"/>
          <w:szCs w:val="24"/>
          <w:lang w:eastAsia="cs-CZ"/>
        </w:rPr>
        <w:t xml:space="preserve"> je zřejmé, že úmyslem zákonodárce bylo </w:t>
      </w:r>
      <w:r w:rsidR="009141F2" w:rsidRPr="00962733">
        <w:rPr>
          <w:rFonts w:ascii="Times New Roman" w:hAnsi="Times New Roman" w:cs="Times New Roman"/>
          <w:sz w:val="24"/>
          <w:szCs w:val="24"/>
          <w:lang w:eastAsia="cs-CZ"/>
        </w:rPr>
        <w:t>upravit bezpečnostní</w:t>
      </w:r>
      <w:r w:rsidRPr="00962733">
        <w:rPr>
          <w:rFonts w:ascii="Times New Roman" w:hAnsi="Times New Roman" w:cs="Times New Roman"/>
          <w:sz w:val="24"/>
          <w:szCs w:val="24"/>
          <w:lang w:eastAsia="cs-CZ"/>
        </w:rPr>
        <w:t xml:space="preserve"> řízení samostatně.</w:t>
      </w:r>
    </w:p>
    <w:p w14:paraId="5458D992" w14:textId="486E9D97" w:rsidR="0076553D" w:rsidRPr="00962733" w:rsidRDefault="0076553D"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V této souvislosti </w:t>
      </w:r>
      <w:r w:rsidR="009141F2" w:rsidRPr="00962733">
        <w:rPr>
          <w:rFonts w:ascii="Times New Roman" w:hAnsi="Times New Roman" w:cs="Times New Roman"/>
          <w:sz w:val="24"/>
          <w:szCs w:val="24"/>
          <w:lang w:eastAsia="cs-CZ"/>
        </w:rPr>
        <w:t xml:space="preserve">je </w:t>
      </w:r>
      <w:r w:rsidRPr="00962733">
        <w:rPr>
          <w:rFonts w:ascii="Times New Roman" w:hAnsi="Times New Roman" w:cs="Times New Roman"/>
          <w:sz w:val="24"/>
          <w:szCs w:val="24"/>
          <w:lang w:eastAsia="cs-CZ"/>
        </w:rPr>
        <w:t>v</w:t>
      </w:r>
      <w:r w:rsidR="009141F2" w:rsidRPr="00962733">
        <w:rPr>
          <w:rFonts w:ascii="Times New Roman" w:hAnsi="Times New Roman" w:cs="Times New Roman"/>
          <w:sz w:val="24"/>
          <w:szCs w:val="24"/>
          <w:lang w:eastAsia="cs-CZ"/>
        </w:rPr>
        <w:t xml:space="preserve"> původní </w:t>
      </w:r>
      <w:r w:rsidRPr="00962733">
        <w:rPr>
          <w:rFonts w:ascii="Times New Roman" w:hAnsi="Times New Roman" w:cs="Times New Roman"/>
          <w:sz w:val="24"/>
          <w:szCs w:val="24"/>
          <w:lang w:eastAsia="cs-CZ"/>
        </w:rPr>
        <w:t xml:space="preserve">důvodové zprávě </w:t>
      </w:r>
      <w:r w:rsidR="00CF1307" w:rsidRPr="00962733">
        <w:rPr>
          <w:rFonts w:ascii="Times New Roman" w:hAnsi="Times New Roman" w:cs="Times New Roman"/>
          <w:sz w:val="24"/>
          <w:szCs w:val="24"/>
          <w:lang w:eastAsia="cs-CZ"/>
        </w:rPr>
        <w:t>vymezeno několik hlavních principů nové právní úpravy,</w:t>
      </w:r>
      <w:r w:rsidR="009141F2" w:rsidRPr="00962733">
        <w:rPr>
          <w:rFonts w:ascii="Times New Roman" w:hAnsi="Times New Roman" w:cs="Times New Roman"/>
          <w:sz w:val="24"/>
          <w:szCs w:val="24"/>
          <w:lang w:eastAsia="cs-CZ"/>
        </w:rPr>
        <w:t> </w:t>
      </w:r>
      <w:r w:rsidRPr="00962733">
        <w:rPr>
          <w:rFonts w:ascii="Times New Roman" w:hAnsi="Times New Roman" w:cs="Times New Roman"/>
          <w:sz w:val="24"/>
          <w:szCs w:val="24"/>
          <w:lang w:eastAsia="cs-CZ"/>
        </w:rPr>
        <w:t>mj. stanovení podrobných, standardních procesních pravidel pro bezpečnostní řízení s tím, že zákon je nejen plně v souladu s ústavním pořádkem České republiky a oproti současné právní úpravě lépe deklaruje postavení žadatelů o vydání osvědčení a dokladu, stanoví jasná pravidla postupu orgánů, které budou vydávat osvědčení, popř. rozhodovat o zániku jeho platnosti, a jednoznačně upravuje otázky řádného i mimořádného opravného prostředku apod., ale i s Evropskou Úmluvou o ochraně lidských práv a základních svobod, když zejména na rozdíl od tehdejší právní úpravy zavádí možnost soudního přezkumu správních rozhodnutí.</w:t>
      </w:r>
    </w:p>
    <w:p w14:paraId="09CAF7CD" w14:textId="793925F3" w:rsidR="0076553D" w:rsidRPr="00962733" w:rsidRDefault="0076553D"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Z předmětné důvodové zprávy k zákonu jednoznačně vyplývá, že ačkoli je bezpečnostní řízení principiálně správním řízením svého druhu, nová úprava otevřeně přebírá standardní (zásadní) instituty správního řízení. Z uvedeného lze jednoznačně dovodit, že koncepce procesní úpravy bezpečnostního řízení byla </w:t>
      </w:r>
      <w:r w:rsidR="009141F2" w:rsidRPr="00962733">
        <w:rPr>
          <w:rFonts w:ascii="Times New Roman" w:hAnsi="Times New Roman" w:cs="Times New Roman"/>
          <w:sz w:val="24"/>
          <w:szCs w:val="24"/>
          <w:lang w:eastAsia="cs-CZ"/>
        </w:rPr>
        <w:t xml:space="preserve">v době vniku stávající právní úpravy </w:t>
      </w:r>
      <w:r w:rsidRPr="00962733">
        <w:rPr>
          <w:rFonts w:ascii="Times New Roman" w:hAnsi="Times New Roman" w:cs="Times New Roman"/>
          <w:sz w:val="24"/>
          <w:szCs w:val="24"/>
          <w:lang w:eastAsia="cs-CZ"/>
        </w:rPr>
        <w:t xml:space="preserve">předmětem </w:t>
      </w:r>
      <w:r w:rsidR="009141F2" w:rsidRPr="00962733">
        <w:rPr>
          <w:rFonts w:ascii="Times New Roman" w:hAnsi="Times New Roman" w:cs="Times New Roman"/>
          <w:sz w:val="24"/>
          <w:szCs w:val="24"/>
          <w:lang w:eastAsia="cs-CZ"/>
        </w:rPr>
        <w:t xml:space="preserve">rozsáhlých </w:t>
      </w:r>
      <w:r w:rsidRPr="00962733">
        <w:rPr>
          <w:rFonts w:ascii="Times New Roman" w:hAnsi="Times New Roman" w:cs="Times New Roman"/>
          <w:sz w:val="24"/>
          <w:szCs w:val="24"/>
          <w:lang w:eastAsia="cs-CZ"/>
        </w:rPr>
        <w:t>úvah</w:t>
      </w:r>
      <w:r w:rsidR="009141F2" w:rsidRPr="00962733">
        <w:rPr>
          <w:rFonts w:ascii="Times New Roman" w:hAnsi="Times New Roman" w:cs="Times New Roman"/>
          <w:sz w:val="24"/>
          <w:szCs w:val="24"/>
          <w:lang w:eastAsia="cs-CZ"/>
        </w:rPr>
        <w:t xml:space="preserve"> a</w:t>
      </w:r>
      <w:r w:rsidRPr="00962733">
        <w:rPr>
          <w:rFonts w:ascii="Times New Roman" w:hAnsi="Times New Roman" w:cs="Times New Roman"/>
          <w:sz w:val="24"/>
          <w:szCs w:val="24"/>
          <w:lang w:eastAsia="cs-CZ"/>
        </w:rPr>
        <w:t xml:space="preserve"> reflektovala jasně definované potřeby upravit ty nedostatky tehdy platného zákona, které zakládaly nesoulad právní úpravy s požadavky na garanci spravedlivého procesu v rámci bezpečnostního prověřování.</w:t>
      </w:r>
      <w:r w:rsidR="00E25A4E" w:rsidRPr="00962733">
        <w:rPr>
          <w:rFonts w:ascii="Times New Roman" w:hAnsi="Times New Roman" w:cs="Times New Roman"/>
          <w:sz w:val="24"/>
          <w:szCs w:val="24"/>
          <w:lang w:eastAsia="cs-CZ"/>
        </w:rPr>
        <w:t xml:space="preserve"> Výsledkem </w:t>
      </w:r>
      <w:r w:rsidR="00326F75" w:rsidRPr="00962733">
        <w:rPr>
          <w:rFonts w:ascii="Times New Roman" w:hAnsi="Times New Roman" w:cs="Times New Roman"/>
          <w:sz w:val="24"/>
          <w:szCs w:val="24"/>
          <w:lang w:eastAsia="cs-CZ"/>
        </w:rPr>
        <w:t xml:space="preserve">těchto úvah </w:t>
      </w:r>
      <w:r w:rsidR="00E25A4E" w:rsidRPr="00962733">
        <w:rPr>
          <w:rFonts w:ascii="Times New Roman" w:hAnsi="Times New Roman" w:cs="Times New Roman"/>
          <w:sz w:val="24"/>
          <w:szCs w:val="24"/>
          <w:lang w:eastAsia="cs-CZ"/>
        </w:rPr>
        <w:t>byl</w:t>
      </w:r>
      <w:r w:rsidR="00326F75" w:rsidRPr="00962733">
        <w:rPr>
          <w:rFonts w:ascii="Times New Roman" w:hAnsi="Times New Roman" w:cs="Times New Roman"/>
          <w:sz w:val="24"/>
          <w:szCs w:val="24"/>
          <w:lang w:eastAsia="cs-CZ"/>
        </w:rPr>
        <w:t>y</w:t>
      </w:r>
      <w:r w:rsidR="00E25A4E" w:rsidRPr="00962733">
        <w:rPr>
          <w:rFonts w:ascii="Times New Roman" w:hAnsi="Times New Roman" w:cs="Times New Roman"/>
          <w:sz w:val="24"/>
          <w:szCs w:val="24"/>
          <w:lang w:eastAsia="cs-CZ"/>
        </w:rPr>
        <w:t xml:space="preserve"> dvě samostatné větve úpravy bezpečnostního a správního řízení.</w:t>
      </w:r>
    </w:p>
    <w:p w14:paraId="77F9EA02" w14:textId="18306418" w:rsidR="001D741B" w:rsidRPr="00962733" w:rsidRDefault="001D741B" w:rsidP="0080723F">
      <w:pPr>
        <w:pStyle w:val="Odstavecseseznamem"/>
        <w:numPr>
          <w:ilvl w:val="0"/>
          <w:numId w:val="23"/>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Právní úprava bezpečnostního řízení je stabilní a doposud byla novelizována minimálně</w:t>
      </w:r>
    </w:p>
    <w:p w14:paraId="3494B2F2" w14:textId="25C3FDFA"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Ustanovení zákona upravující bezpečnostní řízení byla od 1. ledna 2006, kdy nabyl zákon účinnosti, doposud novelizována 9x, přičemž v osmi případech se jednalo pouze o dílčí úpravy (novely zákona č. 119/2007 Sb., č. 296/2007 Sb., č. 124/2008 Sb., č. 420/2011Sb., č. 167/2012 Sb., č. 303/2013 Sb., č. 298/2016 Sb. a č. 523/2020). Významnější změny přinesla </w:t>
      </w:r>
      <w:r w:rsidR="006B3F4B" w:rsidRPr="00962733">
        <w:rPr>
          <w:rFonts w:ascii="Times New Roman" w:hAnsi="Times New Roman" w:cs="Times New Roman"/>
          <w:sz w:val="24"/>
          <w:szCs w:val="24"/>
          <w:lang w:eastAsia="cs-CZ"/>
        </w:rPr>
        <w:t xml:space="preserve">pouze </w:t>
      </w:r>
      <w:r w:rsidRPr="00962733">
        <w:rPr>
          <w:rFonts w:ascii="Times New Roman" w:hAnsi="Times New Roman" w:cs="Times New Roman"/>
          <w:sz w:val="24"/>
          <w:szCs w:val="24"/>
          <w:lang w:eastAsia="cs-CZ"/>
        </w:rPr>
        <w:t xml:space="preserve">novela zákona č. 255/2011 Sb., v oblasti bezpečnostního řízení se jednalo především o redukci některých položek dotazníku fyzické osoby a dotazníku podnikatele a zkrácení lhůt pro vedení bezpečnostního řízení. Upravena dále byla např. ustanovení o zastavení řízení, přerušení řízení, </w:t>
      </w:r>
      <w:r w:rsidRPr="00962733">
        <w:rPr>
          <w:rFonts w:ascii="Times New Roman" w:hAnsi="Times New Roman" w:cs="Times New Roman"/>
          <w:sz w:val="24"/>
          <w:szCs w:val="24"/>
          <w:lang w:eastAsia="cs-CZ"/>
        </w:rPr>
        <w:lastRenderedPageBreak/>
        <w:t>svědecké výpovědi, doručování nebo povinnost zaměstnanců zachovávat mlčenlivost o údajích vedených v bezpečnostním svazku.</w:t>
      </w:r>
    </w:p>
    <w:p w14:paraId="25537EF5" w14:textId="7CAD66D9" w:rsidR="001D741B" w:rsidRPr="00962733" w:rsidRDefault="001D741B" w:rsidP="0080723F">
      <w:pPr>
        <w:pStyle w:val="Odstavecseseznamem"/>
        <w:numPr>
          <w:ilvl w:val="0"/>
          <w:numId w:val="23"/>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 xml:space="preserve">Postup NBÚ v rámci bezpečnostního řízení, resp. samotná rozhodnutí NBÚ je podroben kontrole v rámci řízení o rozkladu, resp. řízení o žalobách </w:t>
      </w:r>
    </w:p>
    <w:p w14:paraId="4B1FB9C8" w14:textId="1EC1DDFF" w:rsidR="001D741B" w:rsidRPr="00962733" w:rsidRDefault="00317E45"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Pokud úč</w:t>
      </w:r>
      <w:r w:rsidR="001D741B" w:rsidRPr="00962733">
        <w:rPr>
          <w:rFonts w:ascii="Times New Roman" w:hAnsi="Times New Roman" w:cs="Times New Roman"/>
          <w:sz w:val="24"/>
          <w:szCs w:val="24"/>
          <w:lang w:eastAsia="cs-CZ"/>
        </w:rPr>
        <w:t>astníci bezpečnostního řízení zpochybňují postup v rámci řízení, resp. samotná rozhodnutí NBÚ</w:t>
      </w:r>
      <w:r w:rsidRPr="00962733">
        <w:rPr>
          <w:rFonts w:ascii="Times New Roman" w:hAnsi="Times New Roman" w:cs="Times New Roman"/>
          <w:sz w:val="24"/>
          <w:szCs w:val="24"/>
          <w:lang w:eastAsia="cs-CZ"/>
        </w:rPr>
        <w:t>, činí tak pouze výjimečně, a to</w:t>
      </w:r>
      <w:r w:rsidR="001D741B" w:rsidRPr="00962733">
        <w:rPr>
          <w:rFonts w:ascii="Times New Roman" w:hAnsi="Times New Roman" w:cs="Times New Roman"/>
          <w:sz w:val="24"/>
          <w:szCs w:val="24"/>
          <w:lang w:eastAsia="cs-CZ"/>
        </w:rPr>
        <w:t xml:space="preserve"> z následujících důvodů: </w:t>
      </w:r>
    </w:p>
    <w:p w14:paraId="415D7B92" w14:textId="234F8BC5"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Účastníci řízení ve svých žalobách (potažmo rozkladech) namítají jak vady řízení vedeného před NBÚ (nepřezkoumatelnost pro nesrozumitelnost či nedostatek důvodů, skutkový stav nemá oporu ve spise), tak nezákonnost rozhodnutí NBÚ (nesprávné posouzení právní otázky, překročení mezí správního uvážení nebo jeho zneužití). Věcná nesprávnost (správní úvaha nebyla využita „optimálně“) není v případě rozhodnutí NBÚ v bezpečnostním řízení příliš relevantní (asi jen vzájemná „zaměnitelnost“ určitých rizik) a účastníci řízení ji v podstatě nenamítají, věcná nesprávnost jako taková rovněž není přezkoumávána správními soudy.</w:t>
      </w:r>
    </w:p>
    <w:p w14:paraId="3A5A65D5" w14:textId="77777777"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Vady řízení a nezákonnost rozhodnutí jsou namítány téměř ve všech rozkladech, potažmo žalobách. Pokud jsou podkladem rozhodnutí NBÚ utajované informace, jde vždy o nemožnost seznámit se se spisovým materiálem a o nedostatek důvodů. Dále je velmi častá námitka, že skutkový stav nebyl zjištěn dostatečně (často v situaci, kdy NBÚ neprovede úkony navrhované účastníkem řízení – např. výpovědi svědků). Co se nezákonnosti týče, je namítáno jak překročení správního uvážení, tak nesprávné posouzení právní otázky (tj. skutkový stav byl zjištěn dostatečně, ale nepředstavuje bezpečnostní riziko, často jsou předmětem námitek i neurčité právní pojmy – např. chování, které má vliv na důvěryhodnost, činnost proti zájmům státu apod.).</w:t>
      </w:r>
    </w:p>
    <w:p w14:paraId="0370D878" w14:textId="348C12A1"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Ve vztahu ke správnímu řádu se zatím objevily hlavně námitky související s § 36 odst. 3 správního řádu, přičemž Městský soud v Praze vždy konstatoval, že v bezpečnostním řízení je úprava speciální (§ 89 odst. 7 zákona) a správní řád se nepoužije, resp. jeho použití je vyloučeno. Městský soud v Praze, případně Nejvyšší správní soud, se, pokud je NBÚ známo, podrobněji nezabýval vztahem zákona a správního řádu. </w:t>
      </w:r>
    </w:p>
    <w:p w14:paraId="1B2D195C" w14:textId="77777777"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Co se námitek na neústavnost řízení před NBÚ týče, tyto se týkají zpravidla práva na spravedlivý proces (nemožnost seznámit se s utajovanými informacemi a předkládat své námitky, což již bylo řešeno soudy všech instancí včetně Evropského soud pro lidská práva) a dále práva na svobodnou volbu povolání. Obě námitky byly opakovaně Ústavním soudem shledány nedůvodnými, nejsou tedy již účastníky řízení tolik využívány.</w:t>
      </w:r>
    </w:p>
    <w:p w14:paraId="592F7DDE" w14:textId="0A7303E3" w:rsidR="001D741B" w:rsidRPr="00962733" w:rsidRDefault="001D741B" w:rsidP="0080723F">
      <w:pPr>
        <w:pStyle w:val="Odstavecseseznamem"/>
        <w:numPr>
          <w:ilvl w:val="0"/>
          <w:numId w:val="23"/>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 xml:space="preserve">Rozhodnutí NBÚ jsou v převážné většině potvrzena v rámci správního soudnictví; judikatura soudů potvrzuje zákonnost a ústavnost bezpečnostního řízení. </w:t>
      </w:r>
    </w:p>
    <w:p w14:paraId="603842CA" w14:textId="77777777" w:rsidR="001D741B" w:rsidRPr="00B255AE" w:rsidRDefault="001D741B" w:rsidP="0080723F">
      <w:pPr>
        <w:spacing w:after="120"/>
        <w:ind w:firstLine="567"/>
        <w:jc w:val="both"/>
        <w:rPr>
          <w:rFonts w:ascii="Times New Roman" w:hAnsi="Times New Roman" w:cs="Times New Roman"/>
          <w:sz w:val="24"/>
          <w:szCs w:val="24"/>
          <w:lang w:eastAsia="cs-CZ"/>
        </w:rPr>
      </w:pPr>
      <w:r w:rsidRPr="00B255AE">
        <w:rPr>
          <w:rFonts w:ascii="Times New Roman" w:hAnsi="Times New Roman" w:cs="Times New Roman"/>
          <w:sz w:val="24"/>
          <w:szCs w:val="24"/>
          <w:lang w:eastAsia="cs-CZ"/>
        </w:rPr>
        <w:t>Oficiální statistika úspěšnosti je počítána ze všech rozhodnutých žalob (115) vůči těm, které NBÚ neprohrál (95), tj., ke dni 18. 10. 2021 činí úspěšnost NBÚ 82,6%.</w:t>
      </w:r>
    </w:p>
    <w:p w14:paraId="5053E3E3" w14:textId="332742BC" w:rsidR="001D741B" w:rsidRPr="00B255AE" w:rsidRDefault="001D741B" w:rsidP="0080723F">
      <w:pPr>
        <w:spacing w:after="120"/>
        <w:ind w:firstLine="567"/>
        <w:jc w:val="both"/>
        <w:rPr>
          <w:rFonts w:ascii="Times New Roman" w:hAnsi="Times New Roman" w:cs="Times New Roman"/>
          <w:sz w:val="24"/>
          <w:szCs w:val="24"/>
          <w:lang w:eastAsia="cs-CZ"/>
        </w:rPr>
      </w:pPr>
      <w:r w:rsidRPr="00B255AE">
        <w:rPr>
          <w:rFonts w:ascii="Times New Roman" w:hAnsi="Times New Roman" w:cs="Times New Roman"/>
          <w:sz w:val="24"/>
          <w:szCs w:val="24"/>
          <w:lang w:eastAsia="cs-CZ"/>
        </w:rPr>
        <w:t>Co se kasačních stížností k Nejvyššímu správnímu soudu týče, doposud účastníci řízení podali 41 kasačních stížností proti rozhodnutím MS v Praze</w:t>
      </w:r>
      <w:r w:rsidR="00CF1307">
        <w:rPr>
          <w:rFonts w:ascii="Times New Roman" w:hAnsi="Times New Roman" w:cs="Times New Roman"/>
          <w:sz w:val="24"/>
          <w:szCs w:val="24"/>
          <w:lang w:eastAsia="cs-CZ"/>
        </w:rPr>
        <w:t>.</w:t>
      </w:r>
      <w:r w:rsidRPr="00B255AE">
        <w:rPr>
          <w:rFonts w:ascii="Times New Roman" w:hAnsi="Times New Roman" w:cs="Times New Roman"/>
          <w:sz w:val="24"/>
          <w:szCs w:val="24"/>
          <w:lang w:eastAsia="cs-CZ"/>
        </w:rPr>
        <w:t xml:space="preserve"> </w:t>
      </w:r>
    </w:p>
    <w:p w14:paraId="4D0328F5" w14:textId="77777777" w:rsidR="001D741B" w:rsidRPr="00B255AE" w:rsidRDefault="001D741B" w:rsidP="0080723F">
      <w:pPr>
        <w:spacing w:after="120"/>
        <w:ind w:firstLine="567"/>
        <w:jc w:val="both"/>
        <w:rPr>
          <w:rFonts w:ascii="Times New Roman" w:hAnsi="Times New Roman" w:cs="Times New Roman"/>
          <w:sz w:val="24"/>
          <w:szCs w:val="24"/>
          <w:lang w:eastAsia="cs-CZ"/>
        </w:rPr>
      </w:pPr>
      <w:r w:rsidRPr="00B255AE">
        <w:rPr>
          <w:rFonts w:ascii="Times New Roman" w:hAnsi="Times New Roman" w:cs="Times New Roman"/>
          <w:sz w:val="24"/>
          <w:szCs w:val="24"/>
          <w:lang w:eastAsia="cs-CZ"/>
        </w:rPr>
        <w:lastRenderedPageBreak/>
        <w:t>Úspěšnost NBÚ (opět podle výše uvedené metodiky) je 74,3%.</w:t>
      </w:r>
    </w:p>
    <w:p w14:paraId="7B296CCB" w14:textId="0D31E51C"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Pokud jde o řízení vedené u </w:t>
      </w:r>
      <w:r w:rsidRPr="00962733">
        <w:rPr>
          <w:rFonts w:ascii="Times New Roman" w:hAnsi="Times New Roman" w:cs="Times New Roman"/>
          <w:b/>
          <w:sz w:val="24"/>
          <w:szCs w:val="24"/>
          <w:lang w:eastAsia="cs-CZ"/>
        </w:rPr>
        <w:t>Ústavního soudu</w:t>
      </w:r>
      <w:r w:rsidRPr="00962733">
        <w:rPr>
          <w:rFonts w:ascii="Times New Roman" w:hAnsi="Times New Roman" w:cs="Times New Roman"/>
          <w:sz w:val="24"/>
          <w:szCs w:val="24"/>
          <w:lang w:eastAsia="cs-CZ"/>
        </w:rPr>
        <w:t xml:space="preserve">, celkem bylo podáno 7 ústavních stížností, v nichž bylo namítáno porušení práva na spravedlivý proces a práva na svobodnou volbu povolání. </w:t>
      </w:r>
      <w:r w:rsidRPr="00962733">
        <w:rPr>
          <w:rFonts w:ascii="Times New Roman" w:hAnsi="Times New Roman" w:cs="Times New Roman"/>
          <w:b/>
          <w:sz w:val="24"/>
          <w:szCs w:val="24"/>
          <w:lang w:eastAsia="cs-CZ"/>
        </w:rPr>
        <w:t>Všechny tyto ústavní stížnosti byly Ústavním soudem odmítnuty</w:t>
      </w:r>
      <w:r w:rsidRPr="00962733">
        <w:rPr>
          <w:rFonts w:ascii="Times New Roman" w:hAnsi="Times New Roman" w:cs="Times New Roman"/>
          <w:sz w:val="24"/>
          <w:szCs w:val="24"/>
          <w:lang w:eastAsia="cs-CZ"/>
        </w:rPr>
        <w:t xml:space="preserve"> s tím, že bezpečnostní řízení </w:t>
      </w:r>
      <w:r w:rsidRPr="00962733">
        <w:rPr>
          <w:rFonts w:ascii="Times New Roman" w:hAnsi="Times New Roman" w:cs="Times New Roman"/>
          <w:b/>
          <w:sz w:val="24"/>
          <w:szCs w:val="24"/>
          <w:lang w:eastAsia="cs-CZ"/>
        </w:rPr>
        <w:t>nezasahuje do ústavních práv</w:t>
      </w:r>
      <w:r w:rsidRPr="00962733">
        <w:rPr>
          <w:rFonts w:ascii="Times New Roman" w:hAnsi="Times New Roman" w:cs="Times New Roman"/>
          <w:sz w:val="24"/>
          <w:szCs w:val="24"/>
          <w:lang w:eastAsia="cs-CZ"/>
        </w:rPr>
        <w:t>, přičemž ústavní soud není další instancí, která by přezkoumávala rozhodnutí soudů nižších instancí.</w:t>
      </w:r>
    </w:p>
    <w:p w14:paraId="47463098" w14:textId="77777777" w:rsidR="001D741B" w:rsidRPr="00962733" w:rsidRDefault="001D741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Doposud byl pouze jeden případ řešen </w:t>
      </w:r>
      <w:r w:rsidRPr="00962733">
        <w:rPr>
          <w:rFonts w:ascii="Times New Roman" w:hAnsi="Times New Roman" w:cs="Times New Roman"/>
          <w:b/>
          <w:sz w:val="24"/>
          <w:szCs w:val="24"/>
          <w:lang w:eastAsia="cs-CZ"/>
        </w:rPr>
        <w:t>Evropským soudem pro lidská práva</w:t>
      </w:r>
      <w:r w:rsidRPr="00962733">
        <w:rPr>
          <w:rFonts w:ascii="Times New Roman" w:hAnsi="Times New Roman" w:cs="Times New Roman"/>
          <w:sz w:val="24"/>
          <w:szCs w:val="24"/>
          <w:lang w:eastAsia="cs-CZ"/>
        </w:rPr>
        <w:t xml:space="preserve">, a to ve věci Regner vs. Česká republika (stížnost č. 35289/11). V tomto sporu Evropský soud pro lidská práva ve svém rozhodnutí judikoval, že </w:t>
      </w:r>
      <w:r w:rsidRPr="00962733">
        <w:rPr>
          <w:rFonts w:ascii="Times New Roman" w:hAnsi="Times New Roman" w:cs="Times New Roman"/>
          <w:b/>
          <w:sz w:val="24"/>
          <w:szCs w:val="24"/>
          <w:lang w:eastAsia="cs-CZ"/>
        </w:rPr>
        <w:t>bezpečnostní řízení nezasahuje do samé podstaty práva na spravedlivý proces</w:t>
      </w:r>
      <w:r w:rsidRPr="00962733">
        <w:rPr>
          <w:rFonts w:ascii="Times New Roman" w:hAnsi="Times New Roman" w:cs="Times New Roman"/>
          <w:sz w:val="24"/>
          <w:szCs w:val="24"/>
          <w:lang w:eastAsia="cs-CZ"/>
        </w:rPr>
        <w:t xml:space="preserve">, a to díky </w:t>
      </w:r>
      <w:r w:rsidRPr="00962733">
        <w:rPr>
          <w:rFonts w:ascii="Times New Roman" w:hAnsi="Times New Roman" w:cs="Times New Roman"/>
          <w:b/>
          <w:sz w:val="24"/>
          <w:szCs w:val="24"/>
          <w:lang w:eastAsia="cs-CZ"/>
        </w:rPr>
        <w:t>dodatečným zárukám</w:t>
      </w:r>
      <w:r w:rsidRPr="00962733">
        <w:rPr>
          <w:rFonts w:ascii="Times New Roman" w:hAnsi="Times New Roman" w:cs="Times New Roman"/>
          <w:sz w:val="24"/>
          <w:szCs w:val="24"/>
          <w:lang w:eastAsia="cs-CZ"/>
        </w:rPr>
        <w:t>, které jsou státem poskytovány, a to především úplným soudním přezkumem nad rámec žalobních bodů.</w:t>
      </w:r>
    </w:p>
    <w:p w14:paraId="17E1DA47" w14:textId="1829A19D" w:rsidR="006B3F4B" w:rsidRPr="00962733" w:rsidRDefault="006B3F4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V rámci revize stávající právní úpravy bezpečnostního řízení byla zvažována tato variantní řešení:</w:t>
      </w:r>
    </w:p>
    <w:p w14:paraId="0E5D26C2" w14:textId="2B8AE338" w:rsidR="006B3F4B" w:rsidRPr="00962733" w:rsidRDefault="006B3F4B" w:rsidP="0080723F">
      <w:pPr>
        <w:pStyle w:val="Odstavecseseznamem"/>
        <w:numPr>
          <w:ilvl w:val="0"/>
          <w:numId w:val="24"/>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Ponechat stávající úpravu, případně ji doplnit o některé další instituty</w:t>
      </w:r>
    </w:p>
    <w:p w14:paraId="2FBB90F5" w14:textId="5167D13F" w:rsidR="006B3F4B" w:rsidRPr="00962733" w:rsidRDefault="00F7002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Tato varianta v zásadě nepřináší novou úpravu, pouze stávající upřesňuje a doplňuje na základě poznatků z aplikační praxe.</w:t>
      </w:r>
    </w:p>
    <w:p w14:paraId="49B4D2D5" w14:textId="75454020" w:rsidR="006B3F4B" w:rsidRPr="00962733" w:rsidRDefault="006B3F4B" w:rsidP="0080723F">
      <w:pPr>
        <w:pStyle w:val="Odstavecseseznamem"/>
        <w:numPr>
          <w:ilvl w:val="0"/>
          <w:numId w:val="24"/>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Upravit pouze odlišnosti od správního řádu a připustit subsidiární použití správního řádu.</w:t>
      </w:r>
    </w:p>
    <w:p w14:paraId="2A9134EA" w14:textId="16D33721" w:rsidR="006B3F4B" w:rsidRPr="00962733" w:rsidRDefault="006B3F4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Tato varianta připouští speciální úpravu, jejímž obsahem by byly odlišnosti bezpečnostního řízení od správního řádu s tím, že instituty, které nebudou upraveny speciálně, se budou řídit správní</w:t>
      </w:r>
      <w:r w:rsidR="00F7002B" w:rsidRPr="00962733">
        <w:rPr>
          <w:rFonts w:ascii="Times New Roman" w:hAnsi="Times New Roman" w:cs="Times New Roman"/>
          <w:sz w:val="24"/>
          <w:szCs w:val="24"/>
          <w:lang w:eastAsia="cs-CZ"/>
        </w:rPr>
        <w:t>m</w:t>
      </w:r>
      <w:r w:rsidRPr="00962733">
        <w:rPr>
          <w:rFonts w:ascii="Times New Roman" w:hAnsi="Times New Roman" w:cs="Times New Roman"/>
          <w:sz w:val="24"/>
          <w:szCs w:val="24"/>
          <w:lang w:eastAsia="cs-CZ"/>
        </w:rPr>
        <w:t xml:space="preserve"> řádem.</w:t>
      </w:r>
    </w:p>
    <w:p w14:paraId="02F9750B" w14:textId="425EAEBD" w:rsidR="006B3F4B" w:rsidRPr="00962733" w:rsidRDefault="006B3F4B" w:rsidP="0080723F">
      <w:pPr>
        <w:pStyle w:val="Odstavecseseznamem"/>
        <w:numPr>
          <w:ilvl w:val="0"/>
          <w:numId w:val="24"/>
        </w:numPr>
        <w:spacing w:after="120"/>
        <w:jc w:val="both"/>
        <w:rPr>
          <w:rFonts w:ascii="Times New Roman" w:hAnsi="Times New Roman" w:cs="Times New Roman"/>
          <w:b/>
          <w:sz w:val="24"/>
          <w:szCs w:val="24"/>
          <w:lang w:eastAsia="cs-CZ"/>
        </w:rPr>
      </w:pPr>
      <w:r w:rsidRPr="00962733">
        <w:rPr>
          <w:rFonts w:ascii="Times New Roman" w:hAnsi="Times New Roman" w:cs="Times New Roman"/>
          <w:b/>
          <w:sz w:val="24"/>
          <w:szCs w:val="24"/>
          <w:lang w:eastAsia="cs-CZ"/>
        </w:rPr>
        <w:t>Komplexně upravit bezpečnostní řízení samostatně, vyloučit použití správního řádu.</w:t>
      </w:r>
    </w:p>
    <w:p w14:paraId="7131085E" w14:textId="5BD8C8D7" w:rsidR="006B3F4B" w:rsidRPr="00962733" w:rsidRDefault="006B3F4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Tato varianta představuje zcela samostatnou úpravu bezpečnostního řízení s úplným vyloučením použití správního řádu. </w:t>
      </w:r>
      <w:r w:rsidR="00F7002B" w:rsidRPr="00962733">
        <w:rPr>
          <w:rFonts w:ascii="Times New Roman" w:hAnsi="Times New Roman" w:cs="Times New Roman"/>
          <w:sz w:val="24"/>
          <w:szCs w:val="24"/>
          <w:lang w:eastAsia="cs-CZ"/>
        </w:rPr>
        <w:t>V případě užití této varianty</w:t>
      </w:r>
      <w:r w:rsidRPr="00962733">
        <w:rPr>
          <w:rFonts w:ascii="Times New Roman" w:hAnsi="Times New Roman" w:cs="Times New Roman"/>
          <w:sz w:val="24"/>
          <w:szCs w:val="24"/>
          <w:lang w:eastAsia="cs-CZ"/>
        </w:rPr>
        <w:t xml:space="preserve"> by však pravděpodobně </w:t>
      </w:r>
      <w:r w:rsidR="00E23CAB" w:rsidRPr="00962733">
        <w:rPr>
          <w:rFonts w:ascii="Times New Roman" w:hAnsi="Times New Roman" w:cs="Times New Roman"/>
          <w:sz w:val="24"/>
          <w:szCs w:val="24"/>
          <w:lang w:eastAsia="cs-CZ"/>
        </w:rPr>
        <w:t>zůstaly v samostatné úpravě bezpečnostního řízení</w:t>
      </w:r>
      <w:r w:rsidRPr="00962733">
        <w:rPr>
          <w:rFonts w:ascii="Times New Roman" w:hAnsi="Times New Roman" w:cs="Times New Roman"/>
          <w:sz w:val="24"/>
          <w:szCs w:val="24"/>
          <w:lang w:eastAsia="cs-CZ"/>
        </w:rPr>
        <w:t xml:space="preserve"> někter</w:t>
      </w:r>
      <w:r w:rsidR="00E23CAB" w:rsidRPr="00962733">
        <w:rPr>
          <w:rFonts w:ascii="Times New Roman" w:hAnsi="Times New Roman" w:cs="Times New Roman"/>
          <w:sz w:val="24"/>
          <w:szCs w:val="24"/>
          <w:lang w:eastAsia="cs-CZ"/>
        </w:rPr>
        <w:t>é</w:t>
      </w:r>
      <w:r w:rsidRPr="00962733">
        <w:rPr>
          <w:rFonts w:ascii="Times New Roman" w:hAnsi="Times New Roman" w:cs="Times New Roman"/>
          <w:sz w:val="24"/>
          <w:szCs w:val="24"/>
          <w:lang w:eastAsia="cs-CZ"/>
        </w:rPr>
        <w:t xml:space="preserve"> duplicit</w:t>
      </w:r>
      <w:r w:rsidR="00E23CAB" w:rsidRPr="00962733">
        <w:rPr>
          <w:rFonts w:ascii="Times New Roman" w:hAnsi="Times New Roman" w:cs="Times New Roman"/>
          <w:sz w:val="24"/>
          <w:szCs w:val="24"/>
          <w:lang w:eastAsia="cs-CZ"/>
        </w:rPr>
        <w:t>y se správním řádem</w:t>
      </w:r>
      <w:r w:rsidRPr="00962733">
        <w:rPr>
          <w:rFonts w:ascii="Times New Roman" w:hAnsi="Times New Roman" w:cs="Times New Roman"/>
          <w:sz w:val="24"/>
          <w:szCs w:val="24"/>
          <w:lang w:eastAsia="cs-CZ"/>
        </w:rPr>
        <w:t>.</w:t>
      </w:r>
      <w:r w:rsidR="00E23CAB" w:rsidRPr="00962733">
        <w:rPr>
          <w:rFonts w:ascii="Times New Roman" w:hAnsi="Times New Roman" w:cs="Times New Roman"/>
          <w:sz w:val="24"/>
          <w:szCs w:val="24"/>
          <w:lang w:eastAsia="cs-CZ"/>
        </w:rPr>
        <w:t xml:space="preserve"> </w:t>
      </w:r>
      <w:r w:rsidRPr="00962733">
        <w:rPr>
          <w:rFonts w:ascii="Times New Roman" w:hAnsi="Times New Roman" w:cs="Times New Roman"/>
          <w:sz w:val="24"/>
          <w:szCs w:val="24"/>
          <w:lang w:eastAsia="cs-CZ"/>
        </w:rPr>
        <w:t xml:space="preserve">Pro srovnání však např. daňový řád (zák. č. 280/2009 Sb.) </w:t>
      </w:r>
      <w:r w:rsidR="00F7002B" w:rsidRPr="00962733">
        <w:rPr>
          <w:rFonts w:ascii="Times New Roman" w:hAnsi="Times New Roman" w:cs="Times New Roman"/>
          <w:sz w:val="24"/>
          <w:szCs w:val="24"/>
          <w:lang w:eastAsia="cs-CZ"/>
        </w:rPr>
        <w:t xml:space="preserve">rovněž </w:t>
      </w:r>
      <w:r w:rsidRPr="00962733">
        <w:rPr>
          <w:rFonts w:ascii="Times New Roman" w:hAnsi="Times New Roman" w:cs="Times New Roman"/>
          <w:sz w:val="24"/>
          <w:szCs w:val="24"/>
          <w:lang w:eastAsia="cs-CZ"/>
        </w:rPr>
        <w:t xml:space="preserve">obsahuje zcela samostatnou procesní úpravu, </w:t>
      </w:r>
      <w:r w:rsidR="00F7002B" w:rsidRPr="00962733">
        <w:rPr>
          <w:rFonts w:ascii="Times New Roman" w:hAnsi="Times New Roman" w:cs="Times New Roman"/>
          <w:sz w:val="24"/>
          <w:szCs w:val="24"/>
          <w:lang w:eastAsia="cs-CZ"/>
        </w:rPr>
        <w:t xml:space="preserve">a to </w:t>
      </w:r>
      <w:r w:rsidRPr="00962733">
        <w:rPr>
          <w:rFonts w:ascii="Times New Roman" w:hAnsi="Times New Roman" w:cs="Times New Roman"/>
          <w:sz w:val="24"/>
          <w:szCs w:val="24"/>
          <w:lang w:eastAsia="cs-CZ"/>
        </w:rPr>
        <w:t>včetně duplicit (např. počítání času, doručování)</w:t>
      </w:r>
      <w:r w:rsidR="00F7002B" w:rsidRPr="00962733">
        <w:rPr>
          <w:rFonts w:ascii="Times New Roman" w:hAnsi="Times New Roman" w:cs="Times New Roman"/>
          <w:sz w:val="24"/>
          <w:szCs w:val="24"/>
          <w:lang w:eastAsia="cs-CZ"/>
        </w:rPr>
        <w:t>.</w:t>
      </w:r>
      <w:r w:rsidRPr="00962733">
        <w:rPr>
          <w:rFonts w:ascii="Times New Roman" w:hAnsi="Times New Roman" w:cs="Times New Roman"/>
          <w:sz w:val="24"/>
          <w:szCs w:val="24"/>
          <w:lang w:eastAsia="cs-CZ"/>
        </w:rPr>
        <w:t xml:space="preserve"> </w:t>
      </w:r>
      <w:r w:rsidR="003E4D58" w:rsidRPr="00962733">
        <w:rPr>
          <w:rFonts w:ascii="Times New Roman" w:hAnsi="Times New Roman" w:cs="Times New Roman"/>
          <w:sz w:val="24"/>
          <w:szCs w:val="24"/>
          <w:lang w:eastAsia="cs-CZ"/>
        </w:rPr>
        <w:t>P</w:t>
      </w:r>
      <w:r w:rsidRPr="00962733">
        <w:rPr>
          <w:rFonts w:ascii="Times New Roman" w:hAnsi="Times New Roman" w:cs="Times New Roman"/>
          <w:sz w:val="24"/>
          <w:szCs w:val="24"/>
          <w:lang w:eastAsia="cs-CZ"/>
        </w:rPr>
        <w:t xml:space="preserve">oužití správního řádu jako celku </w:t>
      </w:r>
      <w:r w:rsidR="003E4D58" w:rsidRPr="00962733">
        <w:rPr>
          <w:rFonts w:ascii="Times New Roman" w:hAnsi="Times New Roman" w:cs="Times New Roman"/>
          <w:sz w:val="24"/>
          <w:szCs w:val="24"/>
          <w:lang w:eastAsia="cs-CZ"/>
        </w:rPr>
        <w:t>je přitom</w:t>
      </w:r>
      <w:r w:rsidR="00E23CAB" w:rsidRPr="00962733">
        <w:rPr>
          <w:rFonts w:ascii="Times New Roman" w:hAnsi="Times New Roman" w:cs="Times New Roman"/>
          <w:sz w:val="24"/>
          <w:szCs w:val="24"/>
          <w:lang w:eastAsia="cs-CZ"/>
        </w:rPr>
        <w:t xml:space="preserve"> </w:t>
      </w:r>
      <w:r w:rsidRPr="00962733">
        <w:rPr>
          <w:rFonts w:ascii="Times New Roman" w:hAnsi="Times New Roman" w:cs="Times New Roman"/>
          <w:sz w:val="24"/>
          <w:szCs w:val="24"/>
          <w:lang w:eastAsia="cs-CZ"/>
        </w:rPr>
        <w:t>explicitně vyl</w:t>
      </w:r>
      <w:r w:rsidR="003E4D58" w:rsidRPr="00962733">
        <w:rPr>
          <w:rFonts w:ascii="Times New Roman" w:hAnsi="Times New Roman" w:cs="Times New Roman"/>
          <w:sz w:val="24"/>
          <w:szCs w:val="24"/>
          <w:lang w:eastAsia="cs-CZ"/>
        </w:rPr>
        <w:t>oučeno v</w:t>
      </w:r>
      <w:r w:rsidRPr="00962733">
        <w:rPr>
          <w:rFonts w:ascii="Times New Roman" w:hAnsi="Times New Roman" w:cs="Times New Roman"/>
          <w:sz w:val="24"/>
          <w:szCs w:val="24"/>
          <w:lang w:eastAsia="cs-CZ"/>
        </w:rPr>
        <w:t xml:space="preserve"> § 262 daňového řádu: „</w:t>
      </w:r>
      <w:r w:rsidRPr="00962733">
        <w:rPr>
          <w:rFonts w:ascii="Times New Roman" w:hAnsi="Times New Roman" w:cs="Times New Roman"/>
          <w:i/>
          <w:sz w:val="24"/>
          <w:szCs w:val="24"/>
          <w:lang w:eastAsia="cs-CZ"/>
        </w:rPr>
        <w:t>Při správě daní se správní řád nepoužije</w:t>
      </w:r>
      <w:r w:rsidRPr="00962733">
        <w:rPr>
          <w:rFonts w:ascii="Times New Roman" w:hAnsi="Times New Roman" w:cs="Times New Roman"/>
          <w:sz w:val="24"/>
          <w:szCs w:val="24"/>
          <w:lang w:eastAsia="cs-CZ"/>
        </w:rPr>
        <w:t>.“</w:t>
      </w:r>
    </w:p>
    <w:p w14:paraId="0D7690D1" w14:textId="269DB54D" w:rsidR="006B3F4B" w:rsidRPr="00962733" w:rsidRDefault="006B3F4B"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Pro všechny varianty </w:t>
      </w:r>
      <w:r w:rsidR="0072457F" w:rsidRPr="00962733">
        <w:rPr>
          <w:rFonts w:ascii="Times New Roman" w:hAnsi="Times New Roman" w:cs="Times New Roman"/>
          <w:sz w:val="24"/>
          <w:szCs w:val="24"/>
          <w:lang w:eastAsia="cs-CZ"/>
        </w:rPr>
        <w:t>bylo</w:t>
      </w:r>
      <w:r w:rsidRPr="00962733">
        <w:rPr>
          <w:rFonts w:ascii="Times New Roman" w:hAnsi="Times New Roman" w:cs="Times New Roman"/>
          <w:sz w:val="24"/>
          <w:szCs w:val="24"/>
          <w:lang w:eastAsia="cs-CZ"/>
        </w:rPr>
        <w:t xml:space="preserve"> třeba stanovit, které instituty správního řízení jsou nezbytné pro vedení bezpečnostního řízení. Předpokladem </w:t>
      </w:r>
      <w:r w:rsidR="0072457F" w:rsidRPr="00962733">
        <w:rPr>
          <w:rFonts w:ascii="Times New Roman" w:hAnsi="Times New Roman" w:cs="Times New Roman"/>
          <w:sz w:val="24"/>
          <w:szCs w:val="24"/>
          <w:lang w:eastAsia="cs-CZ"/>
        </w:rPr>
        <w:t>bylo</w:t>
      </w:r>
      <w:r w:rsidRPr="00962733">
        <w:rPr>
          <w:rFonts w:ascii="Times New Roman" w:hAnsi="Times New Roman" w:cs="Times New Roman"/>
          <w:sz w:val="24"/>
          <w:szCs w:val="24"/>
          <w:lang w:eastAsia="cs-CZ"/>
        </w:rPr>
        <w:t>, že stávající úpravu obsaženou v zákoně je žádoucí ponechat, případně upravit na základě poznatků z praxe a bude-li to vhodné, rovněž ji doplnit o některá další ustanovení ze správního řádu.</w:t>
      </w:r>
      <w:r w:rsidR="0072457F" w:rsidRPr="00962733">
        <w:rPr>
          <w:rFonts w:ascii="Times New Roman" w:hAnsi="Times New Roman" w:cs="Times New Roman"/>
          <w:sz w:val="24"/>
          <w:szCs w:val="24"/>
          <w:lang w:eastAsia="cs-CZ"/>
        </w:rPr>
        <w:t xml:space="preserve"> V</w:t>
      </w:r>
      <w:r w:rsidRPr="00962733">
        <w:rPr>
          <w:rFonts w:ascii="Times New Roman" w:hAnsi="Times New Roman" w:cs="Times New Roman"/>
          <w:sz w:val="24"/>
          <w:szCs w:val="24"/>
          <w:lang w:eastAsia="cs-CZ"/>
        </w:rPr>
        <w:t xml:space="preserve"> případě doplnění o některá nová ustanovení ze správního řádu </w:t>
      </w:r>
      <w:r w:rsidR="0072457F" w:rsidRPr="00962733">
        <w:rPr>
          <w:rFonts w:ascii="Times New Roman" w:hAnsi="Times New Roman" w:cs="Times New Roman"/>
          <w:sz w:val="24"/>
          <w:szCs w:val="24"/>
          <w:lang w:eastAsia="cs-CZ"/>
        </w:rPr>
        <w:t>bylo</w:t>
      </w:r>
      <w:r w:rsidRPr="00962733">
        <w:rPr>
          <w:rFonts w:ascii="Times New Roman" w:hAnsi="Times New Roman" w:cs="Times New Roman"/>
          <w:sz w:val="24"/>
          <w:szCs w:val="24"/>
          <w:lang w:eastAsia="cs-CZ"/>
        </w:rPr>
        <w:t xml:space="preserve"> nutné posoudit, zda lze úpravu použít bez dalšího nebo zda bude vhodné ji přizpůsobit potřebám bezpečnostního řízení.</w:t>
      </w:r>
    </w:p>
    <w:p w14:paraId="49C7D8B2" w14:textId="77777777" w:rsidR="0072457F" w:rsidRPr="00962733" w:rsidRDefault="0072457F"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Po analýze jednotlivých ustanovení správního řádu a bezpečnostního řízení byly vyvozeny tyto </w:t>
      </w:r>
      <w:r w:rsidRPr="00962733">
        <w:rPr>
          <w:rFonts w:ascii="Times New Roman" w:hAnsi="Times New Roman" w:cs="Times New Roman"/>
          <w:b/>
          <w:sz w:val="24"/>
          <w:szCs w:val="24"/>
          <w:lang w:eastAsia="cs-CZ"/>
        </w:rPr>
        <w:t>závěry</w:t>
      </w:r>
      <w:r w:rsidRPr="00962733">
        <w:rPr>
          <w:rFonts w:ascii="Times New Roman" w:hAnsi="Times New Roman" w:cs="Times New Roman"/>
          <w:sz w:val="24"/>
          <w:szCs w:val="24"/>
          <w:lang w:eastAsia="cs-CZ"/>
        </w:rPr>
        <w:t>:</w:t>
      </w:r>
    </w:p>
    <w:p w14:paraId="15E0A62A" w14:textId="340C52C2" w:rsidR="0072457F" w:rsidRPr="00962733" w:rsidRDefault="0072457F" w:rsidP="0080723F">
      <w:pPr>
        <w:pStyle w:val="Odstavecseseznamem"/>
        <w:numPr>
          <w:ilvl w:val="0"/>
          <w:numId w:val="25"/>
        </w:numPr>
        <w:spacing w:after="120"/>
        <w:ind w:left="284" w:firstLine="76"/>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lastRenderedPageBreak/>
        <w:t>Speciální právní úpravu bezpečnostního řízení danou zákonem je nezbytné ponechat s navrženými dílčími změnami. V zásadě se nejedná o velké úpravy, dochází ke zpřesnění některých dílčích ustanovení (např. nemožnost vzít zpět žádost fyzické osoby nebo podnikatele v době od vydání rozhodnutí správního orgánu prvního stupně do zahájení odvolacího řízení, předvolání účastníka řízení k pohovoru nejméně s pětidenním předstihem, stanovení osoby jednající jménem podnikatele v bezpečnostním řízení, vlastní úprava usnesení).</w:t>
      </w:r>
    </w:p>
    <w:p w14:paraId="692485E9" w14:textId="77777777" w:rsidR="009A5B42" w:rsidRPr="00962733" w:rsidRDefault="0072457F" w:rsidP="0080723F">
      <w:pPr>
        <w:pStyle w:val="Odstavecseseznamem"/>
        <w:numPr>
          <w:ilvl w:val="0"/>
          <w:numId w:val="26"/>
        </w:numPr>
        <w:spacing w:after="120"/>
        <w:ind w:left="284" w:firstLine="65"/>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 xml:space="preserve">Některá ustanovení správního řádu </w:t>
      </w:r>
      <w:r w:rsidR="003E4D58" w:rsidRPr="00962733">
        <w:rPr>
          <w:rFonts w:ascii="Times New Roman" w:hAnsi="Times New Roman" w:cs="Times New Roman"/>
          <w:sz w:val="24"/>
          <w:szCs w:val="24"/>
          <w:lang w:eastAsia="cs-CZ"/>
        </w:rPr>
        <w:t>by bylo možno</w:t>
      </w:r>
      <w:r w:rsidRPr="00962733">
        <w:rPr>
          <w:rFonts w:ascii="Times New Roman" w:hAnsi="Times New Roman" w:cs="Times New Roman"/>
          <w:sz w:val="24"/>
          <w:szCs w:val="24"/>
          <w:lang w:eastAsia="cs-CZ"/>
        </w:rPr>
        <w:t xml:space="preserve"> použít pro účely bezpečnostního řízení</w:t>
      </w:r>
      <w:r w:rsidR="009A5B42" w:rsidRPr="00962733">
        <w:rPr>
          <w:rFonts w:ascii="Times New Roman" w:hAnsi="Times New Roman" w:cs="Times New Roman"/>
          <w:sz w:val="24"/>
          <w:szCs w:val="24"/>
          <w:lang w:eastAsia="cs-CZ"/>
        </w:rPr>
        <w:t>, avšak</w:t>
      </w:r>
      <w:r w:rsidR="003E4D58" w:rsidRPr="00962733">
        <w:rPr>
          <w:rFonts w:ascii="Times New Roman" w:hAnsi="Times New Roman" w:cs="Times New Roman"/>
          <w:sz w:val="24"/>
          <w:szCs w:val="24"/>
          <w:lang w:eastAsia="cs-CZ"/>
        </w:rPr>
        <w:t xml:space="preserve"> </w:t>
      </w:r>
      <w:r w:rsidRPr="00962733">
        <w:rPr>
          <w:rFonts w:ascii="Times New Roman" w:hAnsi="Times New Roman" w:cs="Times New Roman"/>
          <w:sz w:val="24"/>
          <w:szCs w:val="24"/>
          <w:lang w:eastAsia="cs-CZ"/>
        </w:rPr>
        <w:t>s dílčími odlišnostmi (např. ustanovení o doručování, navrácení v předešlý stav)</w:t>
      </w:r>
      <w:r w:rsidR="009A5B42" w:rsidRPr="00962733">
        <w:rPr>
          <w:rFonts w:ascii="Times New Roman" w:hAnsi="Times New Roman" w:cs="Times New Roman"/>
          <w:sz w:val="24"/>
          <w:szCs w:val="24"/>
          <w:lang w:eastAsia="cs-CZ"/>
        </w:rPr>
        <w:t>.</w:t>
      </w:r>
    </w:p>
    <w:p w14:paraId="1C701DBE" w14:textId="77777777" w:rsidR="0080723F" w:rsidRDefault="009A5B42" w:rsidP="0080723F">
      <w:pPr>
        <w:pStyle w:val="Odstavecseseznamem"/>
        <w:numPr>
          <w:ilvl w:val="0"/>
          <w:numId w:val="26"/>
        </w:numPr>
        <w:spacing w:after="120"/>
        <w:ind w:left="284" w:firstLine="62"/>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Ř</w:t>
      </w:r>
      <w:r w:rsidR="0072457F" w:rsidRPr="00962733">
        <w:rPr>
          <w:rFonts w:ascii="Times New Roman" w:hAnsi="Times New Roman" w:cs="Times New Roman"/>
          <w:sz w:val="24"/>
          <w:szCs w:val="24"/>
          <w:lang w:eastAsia="cs-CZ"/>
        </w:rPr>
        <w:t xml:space="preserve">adu ustanovení správního řádu je </w:t>
      </w:r>
      <w:r w:rsidR="003A6136" w:rsidRPr="00962733">
        <w:rPr>
          <w:rFonts w:ascii="Times New Roman" w:hAnsi="Times New Roman" w:cs="Times New Roman"/>
          <w:sz w:val="24"/>
          <w:szCs w:val="24"/>
          <w:lang w:eastAsia="cs-CZ"/>
        </w:rPr>
        <w:t xml:space="preserve">naopak </w:t>
      </w:r>
      <w:r w:rsidR="0072457F" w:rsidRPr="00962733">
        <w:rPr>
          <w:rFonts w:ascii="Times New Roman" w:hAnsi="Times New Roman" w:cs="Times New Roman"/>
          <w:sz w:val="24"/>
          <w:szCs w:val="24"/>
          <w:lang w:eastAsia="cs-CZ"/>
        </w:rPr>
        <w:t>nezbytné vyloučit, neboť jejich aplikace v rámci bezpečnostního řízení by zcela zjevně stěžovala jeho řádné provedení (např. dožádání, nahlížení do spisu, protokol, dokazování, lhůty pro vydání rozhodnutí, náklady řízení, odvolací řízení, přezkumné řízení, obnova řízení, exekuce, dotčené orgány, veřejnoprávní smlouvy, opatření obecné povahy).</w:t>
      </w:r>
    </w:p>
    <w:p w14:paraId="38D4079D" w14:textId="7980B9A8" w:rsidR="0072457F" w:rsidRPr="00962733" w:rsidRDefault="009A5B42" w:rsidP="0080723F">
      <w:pPr>
        <w:pStyle w:val="Odstavecseseznamem"/>
        <w:spacing w:after="120"/>
        <w:ind w:left="0"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Ze všech výšeuvedených důvodů nelze jinak než jít cestou samostatné právní úpravy bezpečnostního řízení.</w:t>
      </w:r>
    </w:p>
    <w:p w14:paraId="54DF4C18" w14:textId="553A3C92" w:rsidR="003E4D58" w:rsidRPr="00962733" w:rsidRDefault="003E4D58"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S ohledem na výše uvedené byla jako nejvhodnější řešení zvolena varianta ad a). Stávající více než 16letá praxe aplikace zákona neodhalila žádné relevantní nedostatky v oblasti procesní úpravy, a to ani v praktické rovině provádění jednotlivých bezpečnostních řízení, která byla vedena v</w:t>
      </w:r>
      <w:r w:rsidR="001B752B" w:rsidRPr="00962733">
        <w:rPr>
          <w:rFonts w:ascii="Times New Roman" w:hAnsi="Times New Roman" w:cs="Times New Roman"/>
          <w:sz w:val="24"/>
          <w:szCs w:val="24"/>
          <w:lang w:eastAsia="cs-CZ"/>
        </w:rPr>
        <w:t>e více než sto tisíc</w:t>
      </w:r>
      <w:r w:rsidRPr="00962733">
        <w:rPr>
          <w:rFonts w:ascii="Times New Roman" w:hAnsi="Times New Roman" w:cs="Times New Roman"/>
          <w:sz w:val="24"/>
          <w:szCs w:val="24"/>
          <w:lang w:eastAsia="cs-CZ"/>
        </w:rPr>
        <w:t xml:space="preserve"> jednotlivých případů. Rovněž výsledky přezkumu rozhodnutí NBÚ v rámci správního soudnictví na obou stupních nesvědčí o tom, že byv jednotlivých případech byla shledávána nezákonnost rozhodnutí nebo postupů NBÚ z jiných důvodů než hmotněprávních. Stejně tak příslušná rozhodnutí Ústavního soudu nebo Evropského soudu pro lidská práva, publikovaná v období od nabytí účinnosti zákona v konkrétních případech, nevypovídají o porušení práva na spravedlivý proces vyplývajícím z nesouladu procesní úpravy a postupů v bezpečnostním řízení se všeobecně garantovanými lidskými právy a svobodami. Ústavní soud České republiky v rámci své rozhodovací praxe neshledal neústavnost aktuální právní úpravy oblasti ochrany utajovaných informací, ani nevyslal jiný signál, který</w:t>
      </w:r>
      <w:r w:rsidR="00E173AC" w:rsidRPr="00962733">
        <w:rPr>
          <w:rFonts w:ascii="Times New Roman" w:hAnsi="Times New Roman" w:cs="Times New Roman"/>
          <w:sz w:val="24"/>
          <w:szCs w:val="24"/>
          <w:lang w:eastAsia="cs-CZ"/>
        </w:rPr>
        <w:t>m</w:t>
      </w:r>
      <w:r w:rsidRPr="00962733">
        <w:rPr>
          <w:rFonts w:ascii="Times New Roman" w:hAnsi="Times New Roman" w:cs="Times New Roman"/>
          <w:sz w:val="24"/>
          <w:szCs w:val="24"/>
          <w:lang w:eastAsia="cs-CZ"/>
        </w:rPr>
        <w:t xml:space="preserve"> by legitimitu procesní úpravy zákona</w:t>
      </w:r>
      <w:r w:rsidR="00E173AC" w:rsidRPr="00962733">
        <w:rPr>
          <w:rFonts w:ascii="Times New Roman" w:hAnsi="Times New Roman" w:cs="Times New Roman"/>
          <w:sz w:val="24"/>
          <w:szCs w:val="24"/>
          <w:lang w:eastAsia="cs-CZ"/>
        </w:rPr>
        <w:t xml:space="preserve"> zpochybnil</w:t>
      </w:r>
      <w:r w:rsidRPr="00962733">
        <w:rPr>
          <w:rFonts w:ascii="Times New Roman" w:hAnsi="Times New Roman" w:cs="Times New Roman"/>
          <w:sz w:val="24"/>
          <w:szCs w:val="24"/>
          <w:lang w:eastAsia="cs-CZ"/>
        </w:rPr>
        <w:t>. Závěrem tak lze konstatovat, že bezpečnostní řízení průběžně prochází testem soudních sporů, v nichž dosud nebyla procesní ustanovení zákona shledána závadnými.</w:t>
      </w:r>
    </w:p>
    <w:p w14:paraId="0BFBC8F5" w14:textId="32395238" w:rsidR="0076553D" w:rsidRPr="00962733" w:rsidRDefault="0076553D" w:rsidP="0080723F">
      <w:pPr>
        <w:spacing w:after="120"/>
        <w:ind w:firstLine="567"/>
        <w:jc w:val="both"/>
        <w:rPr>
          <w:rFonts w:ascii="Times New Roman" w:hAnsi="Times New Roman" w:cs="Times New Roman"/>
          <w:sz w:val="24"/>
          <w:szCs w:val="24"/>
          <w:lang w:eastAsia="cs-CZ"/>
        </w:rPr>
      </w:pPr>
      <w:r w:rsidRPr="00962733">
        <w:rPr>
          <w:rFonts w:ascii="Times New Roman" w:hAnsi="Times New Roman" w:cs="Times New Roman"/>
          <w:sz w:val="24"/>
          <w:szCs w:val="24"/>
          <w:lang w:eastAsia="cs-CZ"/>
        </w:rPr>
        <w:t>Z uvedených věcných důvodů, které odrážejí historický vývoj legislativy na úseku ochrany utajovaných informací a v kontextu její zřejmé provázanosti s vývojem nového správního řádu, nepovažuje předkladatel v rámci této novely za zcela odůvodněné provádět zásadní zásahy v oblasti procesní úpravy</w:t>
      </w:r>
      <w:r w:rsidR="003F4EE1" w:rsidRPr="00962733">
        <w:rPr>
          <w:rFonts w:ascii="Times New Roman" w:hAnsi="Times New Roman" w:cs="Times New Roman"/>
          <w:sz w:val="24"/>
          <w:szCs w:val="24"/>
          <w:lang w:eastAsia="cs-CZ"/>
        </w:rPr>
        <w:t xml:space="preserve">. </w:t>
      </w:r>
      <w:r w:rsidR="001B752B" w:rsidRPr="00962733">
        <w:rPr>
          <w:rFonts w:ascii="Times New Roman" w:hAnsi="Times New Roman" w:cs="Times New Roman"/>
          <w:sz w:val="24"/>
          <w:szCs w:val="24"/>
          <w:lang w:eastAsia="cs-CZ"/>
        </w:rPr>
        <w:t xml:space="preserve">Proces bezpečnostního řízení tak, jak je upravuje zákon, je zcela stabilní součástí právní řádu České republiky prověřenou praxí i rozhodnutími a nálezy soudních instanci. </w:t>
      </w:r>
      <w:r w:rsidRPr="00962733">
        <w:rPr>
          <w:rFonts w:ascii="Times New Roman" w:hAnsi="Times New Roman" w:cs="Times New Roman"/>
          <w:sz w:val="24"/>
          <w:szCs w:val="24"/>
          <w:lang w:eastAsia="cs-CZ"/>
        </w:rPr>
        <w:t>Za situace, kdy nedochází k revoluční změně pojetí bezpečnostního prověřování osob a podnikatelů, ale pouze k evoluci hmotněprávní matérie v reakci na získané zkušenosti z aplikační praxe, tak předkladatel navrhuje ponechat procesní záležitosti ve stávající podobě s dílčími úpravami některých institutů.</w:t>
      </w:r>
    </w:p>
    <w:p w14:paraId="34019629" w14:textId="77777777" w:rsidR="008A1078" w:rsidRPr="00FF697F" w:rsidRDefault="000D4D20" w:rsidP="0080723F">
      <w:pPr>
        <w:autoSpaceDE w:val="0"/>
        <w:autoSpaceDN w:val="0"/>
        <w:adjustRightInd w:val="0"/>
        <w:spacing w:after="120"/>
        <w:jc w:val="both"/>
        <w:rPr>
          <w:rFonts w:ascii="Times New Roman" w:hAnsi="Times New Roman" w:cs="Times New Roman"/>
          <w:iCs/>
          <w:sz w:val="24"/>
          <w:szCs w:val="24"/>
        </w:rPr>
      </w:pPr>
      <w:r w:rsidRPr="00FF697F">
        <w:rPr>
          <w:rFonts w:ascii="Times New Roman" w:hAnsi="Times New Roman" w:cs="Times New Roman"/>
          <w:b/>
          <w:sz w:val="24"/>
          <w:szCs w:val="24"/>
          <w:u w:val="single"/>
        </w:rPr>
        <w:lastRenderedPageBreak/>
        <w:t>2.</w:t>
      </w:r>
      <w:r w:rsidR="002E3B9A" w:rsidRPr="00FF697F">
        <w:rPr>
          <w:rFonts w:ascii="Times New Roman" w:hAnsi="Times New Roman" w:cs="Times New Roman"/>
          <w:b/>
          <w:sz w:val="24"/>
          <w:szCs w:val="24"/>
          <w:u w:val="single"/>
        </w:rPr>
        <w:t xml:space="preserve"> Odůvodnění hlavních pri</w:t>
      </w:r>
      <w:r w:rsidR="008A1078" w:rsidRPr="00FF697F">
        <w:rPr>
          <w:rFonts w:ascii="Times New Roman" w:hAnsi="Times New Roman" w:cs="Times New Roman"/>
          <w:b/>
          <w:sz w:val="24"/>
          <w:szCs w:val="24"/>
          <w:u w:val="single"/>
        </w:rPr>
        <w:t>ncipů navrhované právní úpravy</w:t>
      </w:r>
      <w:r w:rsidR="000341FB" w:rsidRPr="00FF697F">
        <w:rPr>
          <w:rFonts w:ascii="Times New Roman" w:hAnsi="Times New Roman" w:cs="Times New Roman"/>
          <w:b/>
          <w:sz w:val="24"/>
          <w:szCs w:val="24"/>
          <w:u w:val="single"/>
        </w:rPr>
        <w:t xml:space="preserve">, včetně </w:t>
      </w:r>
      <w:r w:rsidR="00494150" w:rsidRPr="00FF697F">
        <w:rPr>
          <w:rFonts w:ascii="Times New Roman" w:hAnsi="Times New Roman" w:cs="Times New Roman"/>
          <w:b/>
          <w:sz w:val="24"/>
          <w:szCs w:val="24"/>
          <w:u w:val="single"/>
        </w:rPr>
        <w:t>dopadů navrhovaného řešení</w:t>
      </w:r>
      <w:r w:rsidR="000341FB" w:rsidRPr="00FF697F">
        <w:rPr>
          <w:rFonts w:ascii="Times New Roman" w:hAnsi="Times New Roman" w:cs="Times New Roman"/>
          <w:b/>
          <w:sz w:val="24"/>
          <w:szCs w:val="24"/>
          <w:u w:val="single"/>
        </w:rPr>
        <w:t xml:space="preserve"> ve vztahu k zákazu diskriminace a ve vztahu k rovnosti mužů a žen</w:t>
      </w:r>
    </w:p>
    <w:p w14:paraId="3BEA76E4" w14:textId="76B6F306" w:rsidR="00E70C0B" w:rsidRPr="00FF697F" w:rsidRDefault="00FC1E13"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Hlavním </w:t>
      </w:r>
      <w:r w:rsidR="003B5282" w:rsidRPr="00FF697F">
        <w:rPr>
          <w:rFonts w:ascii="Times New Roman" w:hAnsi="Times New Roman" w:cs="Times New Roman"/>
          <w:sz w:val="24"/>
          <w:szCs w:val="24"/>
        </w:rPr>
        <w:t>účelem</w:t>
      </w:r>
      <w:r w:rsidRPr="00FF697F">
        <w:rPr>
          <w:rFonts w:ascii="Times New Roman" w:hAnsi="Times New Roman" w:cs="Times New Roman"/>
          <w:sz w:val="24"/>
          <w:szCs w:val="24"/>
        </w:rPr>
        <w:t xml:space="preserve"> navrhované právní úpravy je legislativní </w:t>
      </w:r>
      <w:r w:rsidR="0073145A" w:rsidRPr="00FF697F">
        <w:rPr>
          <w:rFonts w:ascii="Times New Roman" w:hAnsi="Times New Roman" w:cs="Times New Roman"/>
          <w:sz w:val="24"/>
          <w:szCs w:val="24"/>
        </w:rPr>
        <w:t>změna</w:t>
      </w:r>
      <w:r w:rsidR="00822CED" w:rsidRPr="00FF697F">
        <w:rPr>
          <w:rFonts w:ascii="Times New Roman" w:hAnsi="Times New Roman" w:cs="Times New Roman"/>
          <w:sz w:val="24"/>
          <w:szCs w:val="24"/>
        </w:rPr>
        <w:t xml:space="preserve"> institutů </w:t>
      </w:r>
      <w:r w:rsidR="00914E18" w:rsidRPr="00FF697F">
        <w:rPr>
          <w:rFonts w:ascii="Times New Roman" w:hAnsi="Times New Roman" w:cs="Times New Roman"/>
          <w:sz w:val="24"/>
          <w:szCs w:val="24"/>
        </w:rPr>
        <w:t xml:space="preserve">a požadavků </w:t>
      </w:r>
      <w:r w:rsidR="00822CED" w:rsidRPr="00FF697F">
        <w:rPr>
          <w:rFonts w:ascii="Times New Roman" w:hAnsi="Times New Roman" w:cs="Times New Roman"/>
          <w:sz w:val="24"/>
          <w:szCs w:val="24"/>
        </w:rPr>
        <w:t>v oblasti ochrany utajovaných informací</w:t>
      </w:r>
      <w:r w:rsidR="00914E18" w:rsidRPr="00FF697F">
        <w:rPr>
          <w:rFonts w:ascii="Times New Roman" w:hAnsi="Times New Roman" w:cs="Times New Roman"/>
          <w:sz w:val="24"/>
          <w:szCs w:val="24"/>
        </w:rPr>
        <w:t xml:space="preserve"> a bezpečnostní způsobilosti</w:t>
      </w:r>
      <w:r w:rsidR="00822CED" w:rsidRPr="00FF697F">
        <w:rPr>
          <w:rFonts w:ascii="Times New Roman" w:hAnsi="Times New Roman" w:cs="Times New Roman"/>
          <w:sz w:val="24"/>
          <w:szCs w:val="24"/>
        </w:rPr>
        <w:t xml:space="preserve">, které </w:t>
      </w:r>
      <w:r w:rsidR="00971E88" w:rsidRPr="00FF697F">
        <w:rPr>
          <w:rFonts w:ascii="Times New Roman" w:hAnsi="Times New Roman" w:cs="Times New Roman"/>
          <w:sz w:val="24"/>
          <w:szCs w:val="24"/>
        </w:rPr>
        <w:t>se s ohledem na zkušenosti z praxe ukázaly být problematickými a činí tudíž</w:t>
      </w:r>
      <w:r w:rsidR="00822CED" w:rsidRPr="00FF697F">
        <w:rPr>
          <w:rFonts w:ascii="Times New Roman" w:hAnsi="Times New Roman" w:cs="Times New Roman"/>
          <w:sz w:val="24"/>
          <w:szCs w:val="24"/>
        </w:rPr>
        <w:t> aplikační potíže</w:t>
      </w:r>
      <w:r w:rsidR="00971E88" w:rsidRPr="00FF697F">
        <w:rPr>
          <w:rFonts w:ascii="Times New Roman" w:hAnsi="Times New Roman" w:cs="Times New Roman"/>
          <w:sz w:val="24"/>
          <w:szCs w:val="24"/>
        </w:rPr>
        <w:t>. Dále je cílem návrhu zákona</w:t>
      </w:r>
      <w:r w:rsidR="00DD3AEF" w:rsidRPr="00FF697F">
        <w:rPr>
          <w:rFonts w:ascii="Times New Roman" w:hAnsi="Times New Roman" w:cs="Times New Roman"/>
          <w:sz w:val="24"/>
          <w:szCs w:val="24"/>
        </w:rPr>
        <w:t xml:space="preserve"> narovnat požadavky související s novými legislativními tendencemi jako je například nařízení Evropského parlamentu a Rady (EU) č. 910/2014 ze dne 23. července 2014 o elektronické identifikaci a službách vytvářejících důvěru pro elektronické transakce na vnitřním trhu a o zrušení směrnice 1999/93/ES</w:t>
      </w:r>
      <w:r w:rsidR="00414425" w:rsidRPr="00FF697F">
        <w:rPr>
          <w:rFonts w:ascii="Times New Roman" w:hAnsi="Times New Roman" w:cs="Times New Roman"/>
          <w:sz w:val="24"/>
          <w:szCs w:val="24"/>
        </w:rPr>
        <w:t xml:space="preserve"> a</w:t>
      </w:r>
      <w:r w:rsidR="00D86997" w:rsidRPr="00FF697F">
        <w:rPr>
          <w:rFonts w:ascii="Times New Roman" w:hAnsi="Times New Roman" w:cs="Times New Roman"/>
          <w:sz w:val="24"/>
          <w:szCs w:val="24"/>
        </w:rPr>
        <w:t> </w:t>
      </w:r>
      <w:r w:rsidR="00414425" w:rsidRPr="00FF697F">
        <w:rPr>
          <w:rFonts w:ascii="Times New Roman" w:hAnsi="Times New Roman" w:cs="Times New Roman"/>
          <w:sz w:val="24"/>
          <w:szCs w:val="24"/>
        </w:rPr>
        <w:t>nařízení Evropského parlamentu a Rady 2016/679/EU o ochraně fyzických osob v souvislosti se zpracováním osobních údajů a</w:t>
      </w:r>
      <w:r w:rsidR="0080723F">
        <w:rPr>
          <w:rFonts w:ascii="Times New Roman" w:hAnsi="Times New Roman" w:cs="Times New Roman"/>
          <w:sz w:val="24"/>
          <w:szCs w:val="24"/>
        </w:rPr>
        <w:t> </w:t>
      </w:r>
      <w:r w:rsidR="00414425" w:rsidRPr="00FF697F">
        <w:rPr>
          <w:rFonts w:ascii="Times New Roman" w:hAnsi="Times New Roman" w:cs="Times New Roman"/>
          <w:sz w:val="24"/>
          <w:szCs w:val="24"/>
        </w:rPr>
        <w:t>o</w:t>
      </w:r>
      <w:r w:rsidR="0080723F">
        <w:rPr>
          <w:rFonts w:ascii="Times New Roman" w:hAnsi="Times New Roman" w:cs="Times New Roman"/>
          <w:sz w:val="24"/>
          <w:szCs w:val="24"/>
        </w:rPr>
        <w:t> </w:t>
      </w:r>
      <w:r w:rsidR="00414425" w:rsidRPr="00FF697F">
        <w:rPr>
          <w:rFonts w:ascii="Times New Roman" w:hAnsi="Times New Roman" w:cs="Times New Roman"/>
          <w:sz w:val="24"/>
          <w:szCs w:val="24"/>
        </w:rPr>
        <w:t>volném pohybu těchto údajů a o zrušení směrnice 95/46/ES (obecné nařízení o ochraně osobních údajů)</w:t>
      </w:r>
      <w:r w:rsidR="00822CED" w:rsidRPr="00FF697F">
        <w:rPr>
          <w:rFonts w:ascii="Times New Roman" w:hAnsi="Times New Roman" w:cs="Times New Roman"/>
          <w:sz w:val="24"/>
          <w:szCs w:val="24"/>
        </w:rPr>
        <w:t xml:space="preserve">. Současně se </w:t>
      </w:r>
      <w:r w:rsidR="009417D1" w:rsidRPr="00FF697F">
        <w:rPr>
          <w:rFonts w:ascii="Times New Roman" w:hAnsi="Times New Roman" w:cs="Times New Roman"/>
          <w:sz w:val="24"/>
          <w:szCs w:val="24"/>
        </w:rPr>
        <w:t xml:space="preserve">návrhem </w:t>
      </w:r>
      <w:r w:rsidR="00822CED" w:rsidRPr="00FF697F">
        <w:rPr>
          <w:rFonts w:ascii="Times New Roman" w:hAnsi="Times New Roman" w:cs="Times New Roman"/>
          <w:sz w:val="24"/>
          <w:szCs w:val="24"/>
        </w:rPr>
        <w:t xml:space="preserve">snaží </w:t>
      </w:r>
      <w:r w:rsidR="009417D1" w:rsidRPr="00FF697F">
        <w:rPr>
          <w:rFonts w:ascii="Times New Roman" w:hAnsi="Times New Roman" w:cs="Times New Roman"/>
          <w:sz w:val="24"/>
          <w:szCs w:val="24"/>
        </w:rPr>
        <w:t xml:space="preserve">předkladatel odstranit </w:t>
      </w:r>
      <w:r w:rsidR="00822CED" w:rsidRPr="00FF697F">
        <w:rPr>
          <w:rFonts w:ascii="Times New Roman" w:hAnsi="Times New Roman" w:cs="Times New Roman"/>
          <w:sz w:val="24"/>
          <w:szCs w:val="24"/>
        </w:rPr>
        <w:t xml:space="preserve">některé dílčí nedostatky </w:t>
      </w:r>
      <w:r w:rsidR="009417D1" w:rsidRPr="00FF697F">
        <w:rPr>
          <w:rFonts w:ascii="Times New Roman" w:hAnsi="Times New Roman" w:cs="Times New Roman"/>
          <w:sz w:val="24"/>
          <w:szCs w:val="24"/>
        </w:rPr>
        <w:t xml:space="preserve">současné platné právní úpravy, </w:t>
      </w:r>
      <w:r w:rsidR="00822CED" w:rsidRPr="00FF697F">
        <w:rPr>
          <w:rFonts w:ascii="Times New Roman" w:hAnsi="Times New Roman" w:cs="Times New Roman"/>
          <w:sz w:val="24"/>
          <w:szCs w:val="24"/>
        </w:rPr>
        <w:t>jako je</w:t>
      </w:r>
      <w:r w:rsidR="009417D1" w:rsidRPr="00FF697F">
        <w:rPr>
          <w:rFonts w:ascii="Times New Roman" w:hAnsi="Times New Roman" w:cs="Times New Roman"/>
          <w:sz w:val="24"/>
          <w:szCs w:val="24"/>
        </w:rPr>
        <w:t xml:space="preserve"> potřeba</w:t>
      </w:r>
      <w:r w:rsidR="00822CED" w:rsidRPr="00FF697F">
        <w:rPr>
          <w:rFonts w:ascii="Times New Roman" w:hAnsi="Times New Roman" w:cs="Times New Roman"/>
          <w:sz w:val="24"/>
          <w:szCs w:val="24"/>
        </w:rPr>
        <w:t xml:space="preserve"> precizace definice utajované informace, potřeba </w:t>
      </w:r>
      <w:r w:rsidR="009417D1" w:rsidRPr="00FF697F">
        <w:rPr>
          <w:rFonts w:ascii="Times New Roman" w:hAnsi="Times New Roman" w:cs="Times New Roman"/>
          <w:sz w:val="24"/>
          <w:szCs w:val="24"/>
        </w:rPr>
        <w:t>definice</w:t>
      </w:r>
      <w:r w:rsidR="00822CED" w:rsidRPr="00FF697F">
        <w:rPr>
          <w:rFonts w:ascii="Times New Roman" w:hAnsi="Times New Roman" w:cs="Times New Roman"/>
          <w:sz w:val="24"/>
          <w:szCs w:val="24"/>
        </w:rPr>
        <w:t xml:space="preserve"> pojmu utajovaného dokumentu</w:t>
      </w:r>
      <w:r w:rsidR="009417D1" w:rsidRPr="00FF697F">
        <w:rPr>
          <w:rFonts w:ascii="Times New Roman" w:hAnsi="Times New Roman" w:cs="Times New Roman"/>
          <w:sz w:val="24"/>
          <w:szCs w:val="24"/>
        </w:rPr>
        <w:t xml:space="preserve"> v zákoně</w:t>
      </w:r>
      <w:r w:rsidR="00822CED" w:rsidRPr="00FF697F">
        <w:rPr>
          <w:rFonts w:ascii="Times New Roman" w:hAnsi="Times New Roman" w:cs="Times New Roman"/>
          <w:sz w:val="24"/>
          <w:szCs w:val="24"/>
        </w:rPr>
        <w:t>, který v současné právní úpravě ochrany utajovaných informací absentuje</w:t>
      </w:r>
      <w:r w:rsidR="008E3576" w:rsidRPr="00FF697F">
        <w:rPr>
          <w:rFonts w:ascii="Times New Roman" w:hAnsi="Times New Roman" w:cs="Times New Roman"/>
          <w:sz w:val="24"/>
          <w:szCs w:val="24"/>
        </w:rPr>
        <w:t>,</w:t>
      </w:r>
      <w:r w:rsidR="00822CED" w:rsidRPr="00FF697F">
        <w:rPr>
          <w:rFonts w:ascii="Times New Roman" w:hAnsi="Times New Roman" w:cs="Times New Roman"/>
          <w:sz w:val="24"/>
          <w:szCs w:val="24"/>
        </w:rPr>
        <w:t xml:space="preserve"> nebo </w:t>
      </w:r>
      <w:r w:rsidR="001E28CC" w:rsidRPr="00FF697F">
        <w:rPr>
          <w:rFonts w:ascii="Times New Roman" w:hAnsi="Times New Roman" w:cs="Times New Roman"/>
          <w:sz w:val="24"/>
          <w:szCs w:val="24"/>
        </w:rPr>
        <w:t>explicitní vymezení okruhu podnikatelů, kteří mohou mít přístup k utajovaným informacím</w:t>
      </w:r>
      <w:r w:rsidR="00822CED" w:rsidRPr="00FF697F">
        <w:rPr>
          <w:rFonts w:ascii="Times New Roman" w:hAnsi="Times New Roman" w:cs="Times New Roman"/>
          <w:sz w:val="24"/>
          <w:szCs w:val="24"/>
        </w:rPr>
        <w:t>.</w:t>
      </w:r>
    </w:p>
    <w:p w14:paraId="2CDFD40F" w14:textId="77777777" w:rsidR="0024716B" w:rsidRPr="00FF697F" w:rsidRDefault="00E70C0B"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Definice utajované informace</w:t>
      </w:r>
      <w:r w:rsidR="00AB318D" w:rsidRPr="00FF697F">
        <w:rPr>
          <w:rFonts w:ascii="Times New Roman" w:hAnsi="Times New Roman" w:cs="Times New Roman"/>
          <w:sz w:val="24"/>
          <w:szCs w:val="24"/>
        </w:rPr>
        <w:t>, která je zakotvena v zákoně, nepokrývá striktně vzato všechny možné podoby utajované informace. Cílem precizované definice je tak zohlednit též ústní, obrazovou nebo zvukovou podobu utajované informace</w:t>
      </w:r>
      <w:r w:rsidR="00E96D31" w:rsidRPr="00FF697F">
        <w:rPr>
          <w:rFonts w:ascii="Times New Roman" w:hAnsi="Times New Roman" w:cs="Times New Roman"/>
          <w:sz w:val="24"/>
          <w:szCs w:val="24"/>
        </w:rPr>
        <w:t>, neboť utajovaná informace může existovat, aniž by byla zachycena na nějakém nosiči</w:t>
      </w:r>
      <w:r w:rsidR="00AB318D" w:rsidRPr="00FF697F">
        <w:rPr>
          <w:rFonts w:ascii="Times New Roman" w:hAnsi="Times New Roman" w:cs="Times New Roman"/>
          <w:sz w:val="24"/>
          <w:szCs w:val="24"/>
        </w:rPr>
        <w:t>. V souvislosti s </w:t>
      </w:r>
      <w:r w:rsidR="00E96D31" w:rsidRPr="00FF697F">
        <w:rPr>
          <w:rFonts w:ascii="Times New Roman" w:hAnsi="Times New Roman" w:cs="Times New Roman"/>
          <w:sz w:val="24"/>
          <w:szCs w:val="24"/>
        </w:rPr>
        <w:t>uvedenou ú</w:t>
      </w:r>
      <w:r w:rsidR="00914E18" w:rsidRPr="00FF697F">
        <w:rPr>
          <w:rFonts w:ascii="Times New Roman" w:hAnsi="Times New Roman" w:cs="Times New Roman"/>
          <w:sz w:val="24"/>
          <w:szCs w:val="24"/>
        </w:rPr>
        <w:t>pravou na teoreticko-</w:t>
      </w:r>
      <w:r w:rsidR="00AB318D" w:rsidRPr="00FF697F">
        <w:rPr>
          <w:rFonts w:ascii="Times New Roman" w:hAnsi="Times New Roman" w:cs="Times New Roman"/>
          <w:sz w:val="24"/>
          <w:szCs w:val="24"/>
        </w:rPr>
        <w:t xml:space="preserve">právní bázi je cílem nové právní úpravy též explicitně zakotvit, že se utajovaná informace označí stupněm utajení vždy bez ohledu na její podobu. </w:t>
      </w:r>
      <w:r w:rsidR="00ED28B3" w:rsidRPr="00FF697F">
        <w:rPr>
          <w:rFonts w:ascii="Times New Roman" w:hAnsi="Times New Roman" w:cs="Times New Roman"/>
          <w:sz w:val="24"/>
          <w:szCs w:val="24"/>
        </w:rPr>
        <w:t xml:space="preserve">S ohledem na navrženou úpravu definice utajované informace se nově zavádí pojem utajovaného dokumentu, který doposud </w:t>
      </w:r>
      <w:r w:rsidR="00FB26BF" w:rsidRPr="00FF697F">
        <w:rPr>
          <w:rFonts w:ascii="Times New Roman" w:hAnsi="Times New Roman" w:cs="Times New Roman"/>
          <w:sz w:val="24"/>
          <w:szCs w:val="24"/>
        </w:rPr>
        <w:t>v zákonné právní úpravě chyběl</w:t>
      </w:r>
      <w:r w:rsidR="00971E88" w:rsidRPr="00FF697F">
        <w:rPr>
          <w:rFonts w:ascii="Times New Roman" w:hAnsi="Times New Roman" w:cs="Times New Roman"/>
          <w:sz w:val="24"/>
          <w:szCs w:val="24"/>
        </w:rPr>
        <w:t>, kdežto praxe a prováděcí právní předpisy s tímto pojmem pracují každodenně</w:t>
      </w:r>
      <w:r w:rsidR="00FB26BF" w:rsidRPr="00FF697F">
        <w:rPr>
          <w:rFonts w:ascii="Times New Roman" w:hAnsi="Times New Roman" w:cs="Times New Roman"/>
          <w:sz w:val="24"/>
          <w:szCs w:val="24"/>
        </w:rPr>
        <w:t>.</w:t>
      </w:r>
    </w:p>
    <w:p w14:paraId="21D70503" w14:textId="77777777" w:rsidR="00FB26BF" w:rsidRPr="00FF697F" w:rsidRDefault="00FB26BF"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Návrh zákona podstatným způsobem snižuje a</w:t>
      </w:r>
      <w:r w:rsidR="00E55426" w:rsidRPr="00FF697F">
        <w:rPr>
          <w:rFonts w:ascii="Times New Roman" w:hAnsi="Times New Roman" w:cs="Times New Roman"/>
          <w:sz w:val="24"/>
          <w:szCs w:val="24"/>
        </w:rPr>
        <w:t xml:space="preserve">dministrativní zátěž, neboť </w:t>
      </w:r>
      <w:r w:rsidR="005F2CD2" w:rsidRPr="00FF697F">
        <w:rPr>
          <w:rFonts w:ascii="Times New Roman" w:hAnsi="Times New Roman" w:cs="Times New Roman"/>
          <w:sz w:val="24"/>
          <w:szCs w:val="24"/>
        </w:rPr>
        <w:t xml:space="preserve">NBÚ </w:t>
      </w:r>
      <w:r w:rsidR="00E55426" w:rsidRPr="00FF697F">
        <w:rPr>
          <w:rFonts w:ascii="Times New Roman" w:hAnsi="Times New Roman" w:cs="Times New Roman"/>
          <w:sz w:val="24"/>
          <w:szCs w:val="24"/>
        </w:rPr>
        <w:t>bude v případě změny některého údaje obsaženého v osvědčení fyzické osoby, osvědčení podnikatele</w:t>
      </w:r>
      <w:r w:rsidRPr="00FF697F">
        <w:rPr>
          <w:rFonts w:ascii="Times New Roman" w:hAnsi="Times New Roman" w:cs="Times New Roman"/>
          <w:sz w:val="24"/>
          <w:szCs w:val="24"/>
        </w:rPr>
        <w:t xml:space="preserve"> nebo </w:t>
      </w:r>
      <w:r w:rsidR="00E55426" w:rsidRPr="00FF697F">
        <w:rPr>
          <w:rFonts w:ascii="Times New Roman" w:hAnsi="Times New Roman" w:cs="Times New Roman"/>
          <w:sz w:val="24"/>
          <w:szCs w:val="24"/>
        </w:rPr>
        <w:t>v </w:t>
      </w:r>
      <w:r w:rsidRPr="00FF697F">
        <w:rPr>
          <w:rFonts w:ascii="Times New Roman" w:hAnsi="Times New Roman" w:cs="Times New Roman"/>
          <w:sz w:val="24"/>
          <w:szCs w:val="24"/>
        </w:rPr>
        <w:t>dokladu</w:t>
      </w:r>
      <w:r w:rsidR="00E55426" w:rsidRPr="00FF697F">
        <w:rPr>
          <w:rFonts w:ascii="Times New Roman" w:hAnsi="Times New Roman" w:cs="Times New Roman"/>
          <w:sz w:val="24"/>
          <w:szCs w:val="24"/>
        </w:rPr>
        <w:t xml:space="preserve"> vydávat </w:t>
      </w:r>
      <w:r w:rsidR="0090433A" w:rsidRPr="00FF697F">
        <w:rPr>
          <w:rFonts w:ascii="Times New Roman" w:hAnsi="Times New Roman" w:cs="Times New Roman"/>
          <w:sz w:val="24"/>
          <w:szCs w:val="24"/>
        </w:rPr>
        <w:t>novou veřejnou listinu</w:t>
      </w:r>
      <w:r w:rsidRPr="00FF697F">
        <w:rPr>
          <w:rFonts w:ascii="Times New Roman" w:hAnsi="Times New Roman" w:cs="Times New Roman"/>
          <w:sz w:val="24"/>
          <w:szCs w:val="24"/>
        </w:rPr>
        <w:t xml:space="preserve"> z vlastní iniciativy, aniž by bylo nezbytné podat žádost </w:t>
      </w:r>
      <w:r w:rsidR="008C6839" w:rsidRPr="00FF697F">
        <w:rPr>
          <w:rFonts w:ascii="Times New Roman" w:hAnsi="Times New Roman" w:cs="Times New Roman"/>
          <w:sz w:val="24"/>
          <w:szCs w:val="24"/>
        </w:rPr>
        <w:t>ze strany fyzických osob nebo podnikatelů.</w:t>
      </w:r>
      <w:r w:rsidR="00E55426" w:rsidRPr="00FF697F">
        <w:rPr>
          <w:rFonts w:ascii="Times New Roman" w:hAnsi="Times New Roman" w:cs="Times New Roman"/>
          <w:sz w:val="24"/>
          <w:szCs w:val="24"/>
        </w:rPr>
        <w:t xml:space="preserve"> V současné době musí fyzická osoba nebo podnikatel zažádat NBÚ o vydání nového osvědčení nebo dokladu, a to do 15 dnů ode dne zániku veřejné listiny</w:t>
      </w:r>
      <w:r w:rsidR="005F2CD2" w:rsidRPr="00FF697F">
        <w:rPr>
          <w:rFonts w:ascii="Times New Roman" w:hAnsi="Times New Roman" w:cs="Times New Roman"/>
          <w:sz w:val="24"/>
          <w:szCs w:val="24"/>
        </w:rPr>
        <w:t xml:space="preserve"> změnou </w:t>
      </w:r>
      <w:r w:rsidR="003B5282" w:rsidRPr="00FF697F">
        <w:rPr>
          <w:rFonts w:ascii="Times New Roman" w:hAnsi="Times New Roman" w:cs="Times New Roman"/>
          <w:sz w:val="24"/>
          <w:szCs w:val="24"/>
        </w:rPr>
        <w:t>některého údaje v nich obsaženého</w:t>
      </w:r>
      <w:r w:rsidR="00E55426" w:rsidRPr="00FF697F">
        <w:rPr>
          <w:rFonts w:ascii="Times New Roman" w:hAnsi="Times New Roman" w:cs="Times New Roman"/>
          <w:sz w:val="24"/>
          <w:szCs w:val="24"/>
        </w:rPr>
        <w:t>, v opačném případě zanikne bez dalšího přístup k</w:t>
      </w:r>
      <w:r w:rsidR="0071260F" w:rsidRPr="00FF697F">
        <w:rPr>
          <w:rFonts w:ascii="Times New Roman" w:hAnsi="Times New Roman" w:cs="Times New Roman"/>
          <w:sz w:val="24"/>
          <w:szCs w:val="24"/>
        </w:rPr>
        <w:t> utajované informaci</w:t>
      </w:r>
      <w:r w:rsidR="00B76366" w:rsidRPr="00FF697F">
        <w:rPr>
          <w:rFonts w:ascii="Times New Roman" w:hAnsi="Times New Roman" w:cs="Times New Roman"/>
          <w:sz w:val="24"/>
          <w:szCs w:val="24"/>
        </w:rPr>
        <w:t>.</w:t>
      </w:r>
    </w:p>
    <w:p w14:paraId="50E81B75" w14:textId="1EA2FEB8" w:rsidR="008C6839" w:rsidRPr="00FF697F" w:rsidRDefault="008C6839"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Zlepšení přináší též nová úprava</w:t>
      </w:r>
      <w:r w:rsidR="00366A27" w:rsidRPr="00FF697F">
        <w:rPr>
          <w:rFonts w:ascii="Times New Roman" w:hAnsi="Times New Roman" w:cs="Times New Roman"/>
          <w:sz w:val="24"/>
          <w:szCs w:val="24"/>
        </w:rPr>
        <w:t>,</w:t>
      </w:r>
      <w:r w:rsidRPr="00FF697F">
        <w:rPr>
          <w:rFonts w:ascii="Times New Roman" w:hAnsi="Times New Roman" w:cs="Times New Roman"/>
          <w:sz w:val="24"/>
          <w:szCs w:val="24"/>
        </w:rPr>
        <w:t xml:space="preserve"> pokud jde o žádost o osvědčení fyzické osoby a</w:t>
      </w:r>
      <w:r w:rsidR="0080723F">
        <w:rPr>
          <w:rFonts w:ascii="Times New Roman" w:hAnsi="Times New Roman" w:cs="Times New Roman"/>
          <w:sz w:val="24"/>
          <w:szCs w:val="24"/>
        </w:rPr>
        <w:t> </w:t>
      </w:r>
      <w:r w:rsidR="0090433A" w:rsidRPr="00FF697F">
        <w:rPr>
          <w:rFonts w:ascii="Times New Roman" w:hAnsi="Times New Roman" w:cs="Times New Roman"/>
          <w:sz w:val="24"/>
          <w:szCs w:val="24"/>
        </w:rPr>
        <w:t>o</w:t>
      </w:r>
      <w:r w:rsidR="0080723F">
        <w:rPr>
          <w:rFonts w:ascii="Times New Roman" w:hAnsi="Times New Roman" w:cs="Times New Roman"/>
          <w:sz w:val="24"/>
          <w:szCs w:val="24"/>
        </w:rPr>
        <w:t> </w:t>
      </w:r>
      <w:r w:rsidRPr="00FF697F">
        <w:rPr>
          <w:rFonts w:ascii="Times New Roman" w:hAnsi="Times New Roman" w:cs="Times New Roman"/>
          <w:sz w:val="24"/>
          <w:szCs w:val="24"/>
        </w:rPr>
        <w:t>osvědčení podnikatele pro cizí moc, kdy bude možné požádat současně o osvědčení národní a o osvědčení pro cizí moc.</w:t>
      </w:r>
      <w:r w:rsidR="0090433A" w:rsidRPr="00FF697F">
        <w:rPr>
          <w:rFonts w:ascii="Times New Roman" w:hAnsi="Times New Roman" w:cs="Times New Roman"/>
          <w:sz w:val="24"/>
          <w:szCs w:val="24"/>
        </w:rPr>
        <w:t xml:space="preserve"> Podle stávající úpravy může o vydání osvědčení pro cizí moc požádat pouze držitel</w:t>
      </w:r>
      <w:r w:rsidR="003B5282" w:rsidRPr="00FF697F">
        <w:rPr>
          <w:rFonts w:ascii="Times New Roman" w:hAnsi="Times New Roman" w:cs="Times New Roman"/>
          <w:sz w:val="24"/>
          <w:szCs w:val="24"/>
        </w:rPr>
        <w:t xml:space="preserve"> již vydaného národního</w:t>
      </w:r>
      <w:r w:rsidR="0090433A" w:rsidRPr="00FF697F">
        <w:rPr>
          <w:rFonts w:ascii="Times New Roman" w:hAnsi="Times New Roman" w:cs="Times New Roman"/>
          <w:sz w:val="24"/>
          <w:szCs w:val="24"/>
        </w:rPr>
        <w:t xml:space="preserve"> osvědčení.</w:t>
      </w:r>
    </w:p>
    <w:p w14:paraId="73722966" w14:textId="77777777" w:rsidR="00060E35" w:rsidRPr="00FF697F" w:rsidRDefault="00A71731" w:rsidP="0080723F">
      <w:pPr>
        <w:spacing w:after="120"/>
        <w:ind w:firstLine="567"/>
        <w:jc w:val="both"/>
        <w:rPr>
          <w:rFonts w:ascii="Times New Roman" w:hAnsi="Times New Roman" w:cs="Times New Roman"/>
          <w:sz w:val="24"/>
          <w:szCs w:val="24"/>
          <w:lang w:eastAsia="cs-CZ"/>
        </w:rPr>
      </w:pPr>
      <w:r w:rsidRPr="00FF697F">
        <w:rPr>
          <w:rFonts w:ascii="Times New Roman" w:hAnsi="Times New Roman" w:cs="Times New Roman"/>
          <w:iCs/>
          <w:sz w:val="24"/>
          <w:szCs w:val="24"/>
        </w:rPr>
        <w:t>Stejně jako platná právní úprava, není ani n</w:t>
      </w:r>
      <w:r w:rsidR="00494150" w:rsidRPr="00FF697F">
        <w:rPr>
          <w:rFonts w:ascii="Times New Roman" w:hAnsi="Times New Roman" w:cs="Times New Roman"/>
          <w:iCs/>
          <w:sz w:val="24"/>
          <w:szCs w:val="24"/>
        </w:rPr>
        <w:t>avrhovaná</w:t>
      </w:r>
      <w:r w:rsidR="003217DA" w:rsidRPr="00FF697F">
        <w:rPr>
          <w:rFonts w:ascii="Times New Roman" w:hAnsi="Times New Roman" w:cs="Times New Roman"/>
          <w:iCs/>
          <w:sz w:val="24"/>
          <w:szCs w:val="24"/>
        </w:rPr>
        <w:t xml:space="preserve"> právní úprava diskriminačního charakteru, ani nepředpokládá možnost vzniku diskriminačního rizika. </w:t>
      </w:r>
      <w:r w:rsidR="00494150" w:rsidRPr="00FF697F">
        <w:rPr>
          <w:rFonts w:ascii="Times New Roman" w:hAnsi="Times New Roman" w:cs="Times New Roman"/>
          <w:iCs/>
          <w:sz w:val="24"/>
          <w:szCs w:val="24"/>
        </w:rPr>
        <w:t>Předkládaná</w:t>
      </w:r>
      <w:r w:rsidR="003217DA" w:rsidRPr="00FF697F">
        <w:rPr>
          <w:rFonts w:ascii="Times New Roman" w:hAnsi="Times New Roman" w:cs="Times New Roman"/>
          <w:iCs/>
          <w:sz w:val="24"/>
          <w:szCs w:val="24"/>
        </w:rPr>
        <w:t xml:space="preserve"> právní úprava nemá též dopad na rovnost mužů a žen, neboť </w:t>
      </w:r>
      <w:r w:rsidR="00494150" w:rsidRPr="00FF697F">
        <w:rPr>
          <w:rFonts w:ascii="Times New Roman" w:hAnsi="Times New Roman" w:cs="Times New Roman"/>
          <w:iCs/>
          <w:sz w:val="24"/>
          <w:szCs w:val="24"/>
        </w:rPr>
        <w:t xml:space="preserve">stejně jako je tomu </w:t>
      </w:r>
      <w:r w:rsidRPr="00FF697F">
        <w:rPr>
          <w:rFonts w:ascii="Times New Roman" w:hAnsi="Times New Roman" w:cs="Times New Roman"/>
          <w:iCs/>
          <w:sz w:val="24"/>
          <w:szCs w:val="24"/>
        </w:rPr>
        <w:t>podle stávajícího legislativního</w:t>
      </w:r>
      <w:r w:rsidR="00494150" w:rsidRPr="00FF697F">
        <w:rPr>
          <w:rFonts w:ascii="Times New Roman" w:hAnsi="Times New Roman" w:cs="Times New Roman"/>
          <w:iCs/>
          <w:sz w:val="24"/>
          <w:szCs w:val="24"/>
        </w:rPr>
        <w:t xml:space="preserve"> znění se </w:t>
      </w:r>
      <w:r w:rsidR="003217DA" w:rsidRPr="00FF697F">
        <w:rPr>
          <w:rFonts w:ascii="Times New Roman" w:hAnsi="Times New Roman" w:cs="Times New Roman"/>
          <w:sz w:val="24"/>
          <w:szCs w:val="24"/>
          <w:lang w:eastAsia="cs-CZ"/>
        </w:rPr>
        <w:t xml:space="preserve">aplikace zákona dotčenými subjekty </w:t>
      </w:r>
      <w:r w:rsidR="00494150" w:rsidRPr="00FF697F">
        <w:rPr>
          <w:rFonts w:ascii="Times New Roman" w:hAnsi="Times New Roman" w:cs="Times New Roman"/>
          <w:sz w:val="24"/>
          <w:szCs w:val="24"/>
          <w:lang w:eastAsia="cs-CZ"/>
        </w:rPr>
        <w:t>bude uskutečňovat</w:t>
      </w:r>
      <w:r w:rsidR="003217DA" w:rsidRPr="00FF697F">
        <w:rPr>
          <w:rFonts w:ascii="Times New Roman" w:hAnsi="Times New Roman" w:cs="Times New Roman"/>
          <w:sz w:val="24"/>
          <w:szCs w:val="24"/>
          <w:lang w:eastAsia="cs-CZ"/>
        </w:rPr>
        <w:t xml:space="preserve"> vždy shodně bez ohledu na pohlaví, popřípadě na povahu příslušného subjektu.</w:t>
      </w:r>
    </w:p>
    <w:p w14:paraId="7DAB1C58" w14:textId="77777777" w:rsidR="002E3B9A" w:rsidRPr="00FF697F" w:rsidRDefault="000D4D20"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3.</w:t>
      </w:r>
      <w:r w:rsidR="002E3B9A" w:rsidRPr="00FF697F">
        <w:rPr>
          <w:rFonts w:ascii="Times New Roman" w:hAnsi="Times New Roman" w:cs="Times New Roman"/>
          <w:b/>
          <w:sz w:val="24"/>
          <w:szCs w:val="24"/>
          <w:u w:val="single"/>
        </w:rPr>
        <w:t xml:space="preserve"> Vysvětlení nezbytnosti navrhované právní úpravy v jejím celku</w:t>
      </w:r>
    </w:p>
    <w:p w14:paraId="286B6A8F" w14:textId="77777777" w:rsidR="00D643A7" w:rsidRPr="00FF697F" w:rsidRDefault="00AF05C3"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NBÚ </w:t>
      </w:r>
      <w:r w:rsidR="00ED28B3" w:rsidRPr="00FF697F">
        <w:rPr>
          <w:rFonts w:ascii="Times New Roman" w:hAnsi="Times New Roman" w:cs="Times New Roman"/>
          <w:sz w:val="24"/>
          <w:szCs w:val="24"/>
        </w:rPr>
        <w:t xml:space="preserve">v součinnosti s dalšími ústředními správními úřady, zpravodajskými službami a </w:t>
      </w:r>
      <w:r w:rsidR="00914E18" w:rsidRPr="00FF697F">
        <w:rPr>
          <w:rFonts w:ascii="Times New Roman" w:hAnsi="Times New Roman" w:cs="Times New Roman"/>
          <w:sz w:val="24"/>
          <w:szCs w:val="24"/>
        </w:rPr>
        <w:t>ostatními</w:t>
      </w:r>
      <w:r w:rsidR="00ED28B3" w:rsidRPr="00FF697F">
        <w:rPr>
          <w:rFonts w:ascii="Times New Roman" w:hAnsi="Times New Roman" w:cs="Times New Roman"/>
          <w:sz w:val="24"/>
          <w:szCs w:val="24"/>
        </w:rPr>
        <w:t xml:space="preserve"> orgány státní správy podrobil zákon přezkumu účinnosti regulace, který vycházel zejména z praktických zkušeností v oblasti ochrany utajovaných informací. Pro zhodnocení všech požadavků na změnu zákona, respektive pro přípravu novelizačních změn byla </w:t>
      </w:r>
      <w:r w:rsidR="00914E18" w:rsidRPr="00FF697F">
        <w:rPr>
          <w:rFonts w:ascii="Times New Roman" w:hAnsi="Times New Roman" w:cs="Times New Roman"/>
          <w:sz w:val="24"/>
          <w:szCs w:val="24"/>
        </w:rPr>
        <w:t xml:space="preserve">v roce 2017 </w:t>
      </w:r>
      <w:r w:rsidR="00ED28B3" w:rsidRPr="00FF697F">
        <w:rPr>
          <w:rFonts w:ascii="Times New Roman" w:hAnsi="Times New Roman" w:cs="Times New Roman"/>
          <w:sz w:val="24"/>
          <w:szCs w:val="24"/>
        </w:rPr>
        <w:t xml:space="preserve">ředitelem </w:t>
      </w:r>
      <w:r w:rsidRPr="00FF697F">
        <w:rPr>
          <w:rFonts w:ascii="Times New Roman" w:hAnsi="Times New Roman" w:cs="Times New Roman"/>
          <w:sz w:val="24"/>
          <w:szCs w:val="24"/>
        </w:rPr>
        <w:t>NBÚ</w:t>
      </w:r>
      <w:r w:rsidR="00ED28B3" w:rsidRPr="00FF697F">
        <w:rPr>
          <w:rFonts w:ascii="Times New Roman" w:hAnsi="Times New Roman" w:cs="Times New Roman"/>
          <w:sz w:val="24"/>
          <w:szCs w:val="24"/>
        </w:rPr>
        <w:t xml:space="preserve"> zřízena pracovní skupina, která úzce spolupracovala s dalšími subjekty státní správy, které zákon aplikují. Předkládaný materiál je výsledkem </w:t>
      </w:r>
      <w:r w:rsidR="00914E18" w:rsidRPr="00FF697F">
        <w:rPr>
          <w:rFonts w:ascii="Times New Roman" w:hAnsi="Times New Roman" w:cs="Times New Roman"/>
          <w:sz w:val="24"/>
          <w:szCs w:val="24"/>
        </w:rPr>
        <w:t xml:space="preserve">dlouhodobějších </w:t>
      </w:r>
      <w:r w:rsidR="00ED28B3" w:rsidRPr="00FF697F">
        <w:rPr>
          <w:rFonts w:ascii="Times New Roman" w:hAnsi="Times New Roman" w:cs="Times New Roman"/>
          <w:sz w:val="24"/>
          <w:szCs w:val="24"/>
        </w:rPr>
        <w:t xml:space="preserve">konzultací a komplexních </w:t>
      </w:r>
      <w:r w:rsidR="00D643A7" w:rsidRPr="00FF697F">
        <w:rPr>
          <w:rFonts w:ascii="Times New Roman" w:hAnsi="Times New Roman" w:cs="Times New Roman"/>
          <w:sz w:val="24"/>
          <w:szCs w:val="24"/>
        </w:rPr>
        <w:t xml:space="preserve">příprav. NBÚ spolupracoval </w:t>
      </w:r>
      <w:r w:rsidR="00EB383D" w:rsidRPr="00FF697F">
        <w:rPr>
          <w:rFonts w:ascii="Times New Roman" w:hAnsi="Times New Roman" w:cs="Times New Roman"/>
          <w:sz w:val="24"/>
          <w:szCs w:val="24"/>
        </w:rPr>
        <w:t>rovněž i</w:t>
      </w:r>
      <w:r w:rsidR="00D643A7" w:rsidRPr="00FF697F">
        <w:rPr>
          <w:rFonts w:ascii="Times New Roman" w:hAnsi="Times New Roman" w:cs="Times New Roman"/>
          <w:sz w:val="24"/>
          <w:szCs w:val="24"/>
        </w:rPr>
        <w:t xml:space="preserve"> s veřejností a podnikateli, kteří se se zákonnou úpravou ochrany utajovaných informací setkávají.</w:t>
      </w:r>
      <w:r w:rsidR="00EB383D" w:rsidRPr="00FF697F">
        <w:rPr>
          <w:rFonts w:ascii="Times New Roman" w:hAnsi="Times New Roman" w:cs="Times New Roman"/>
          <w:sz w:val="24"/>
          <w:szCs w:val="24"/>
        </w:rPr>
        <w:t xml:space="preserve"> Informace o tom, že NBÚ připravuje návrh novely zákona</w:t>
      </w:r>
      <w:r w:rsidR="00CE055A" w:rsidRPr="00FF697F">
        <w:rPr>
          <w:rFonts w:ascii="Times New Roman" w:hAnsi="Times New Roman" w:cs="Times New Roman"/>
          <w:sz w:val="24"/>
          <w:szCs w:val="24"/>
        </w:rPr>
        <w:t>,</w:t>
      </w:r>
      <w:r w:rsidR="00EB383D" w:rsidRPr="00FF697F">
        <w:rPr>
          <w:rFonts w:ascii="Times New Roman" w:hAnsi="Times New Roman" w:cs="Times New Roman"/>
          <w:sz w:val="24"/>
          <w:szCs w:val="24"/>
        </w:rPr>
        <w:t xml:space="preserve"> byla zveřejněna na internetových stránkách NBÚ se stanoveným termínem pro případné uplatnění připomínek.</w:t>
      </w:r>
    </w:p>
    <w:p w14:paraId="3BE3BCE7" w14:textId="77777777" w:rsidR="00EF7428" w:rsidRPr="00FF697F" w:rsidRDefault="00D643A7"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S ohledem na zjištěné aplikační problémy je n</w:t>
      </w:r>
      <w:r w:rsidR="00EB0D4A" w:rsidRPr="00FF697F">
        <w:rPr>
          <w:rFonts w:ascii="Times New Roman" w:hAnsi="Times New Roman" w:cs="Times New Roman"/>
          <w:sz w:val="24"/>
          <w:szCs w:val="24"/>
        </w:rPr>
        <w:t>ávrh zákona v současné době kýženou změnou, která odráží požadavky aktuální praxe v oblasti ochrany utajovaných informací a bezpečnostní způsobilosti. </w:t>
      </w:r>
    </w:p>
    <w:p w14:paraId="2AD2B24D" w14:textId="77777777" w:rsidR="00EB0D4A" w:rsidRPr="00FF697F" w:rsidRDefault="00EF7428" w:rsidP="0080723F">
      <w:pPr>
        <w:spacing w:after="120"/>
        <w:ind w:firstLine="567"/>
        <w:jc w:val="both"/>
        <w:rPr>
          <w:rFonts w:ascii="Times New Roman" w:hAnsi="Times New Roman" w:cs="Times New Roman"/>
          <w:sz w:val="24"/>
          <w:szCs w:val="24"/>
          <w:lang w:eastAsia="cs-CZ"/>
        </w:rPr>
      </w:pPr>
      <w:r w:rsidRPr="00FF697F">
        <w:rPr>
          <w:rFonts w:ascii="Times New Roman" w:hAnsi="Times New Roman" w:cs="Times New Roman"/>
          <w:sz w:val="24"/>
          <w:szCs w:val="24"/>
          <w:lang w:eastAsia="cs-CZ"/>
        </w:rPr>
        <w:t xml:space="preserve">Jednotlivých výše naznačených změn lze docílit prostřednictvím dílčích legislativních úprav. Vzhledem k tomu nepovažujeme za nezbytné vydat zcela nový zákon, přičemž navrhujeme zachovat jinak dobře fungující stávající koncepci ochrany utajovaných informací. </w:t>
      </w:r>
    </w:p>
    <w:p w14:paraId="700EF947" w14:textId="77777777" w:rsidR="00BD2FCC" w:rsidRPr="00FF697F" w:rsidRDefault="000D4D2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4.</w:t>
      </w:r>
      <w:r w:rsidR="002E3B9A" w:rsidRPr="00FF697F">
        <w:rPr>
          <w:rFonts w:ascii="Times New Roman" w:hAnsi="Times New Roman" w:cs="Times New Roman"/>
          <w:b/>
          <w:sz w:val="24"/>
          <w:szCs w:val="24"/>
          <w:u w:val="single"/>
        </w:rPr>
        <w:t xml:space="preserve"> Zhodnocení souladu navrhované právní úpravy s ústavní</w:t>
      </w:r>
      <w:r w:rsidR="00BD2FCC" w:rsidRPr="00FF697F">
        <w:rPr>
          <w:rFonts w:ascii="Times New Roman" w:hAnsi="Times New Roman" w:cs="Times New Roman"/>
          <w:b/>
          <w:sz w:val="24"/>
          <w:szCs w:val="24"/>
          <w:u w:val="single"/>
        </w:rPr>
        <w:t>m</w:t>
      </w:r>
      <w:r w:rsidR="002E3B9A" w:rsidRPr="00FF697F">
        <w:rPr>
          <w:rFonts w:ascii="Times New Roman" w:hAnsi="Times New Roman" w:cs="Times New Roman"/>
          <w:b/>
          <w:sz w:val="24"/>
          <w:szCs w:val="24"/>
          <w:u w:val="single"/>
        </w:rPr>
        <w:t xml:space="preserve"> pořádkem </w:t>
      </w:r>
      <w:r w:rsidR="00BD2FCC" w:rsidRPr="00FF697F">
        <w:rPr>
          <w:rFonts w:ascii="Times New Roman" w:hAnsi="Times New Roman" w:cs="Times New Roman"/>
          <w:b/>
          <w:sz w:val="24"/>
          <w:szCs w:val="24"/>
          <w:u w:val="single"/>
        </w:rPr>
        <w:t>Č</w:t>
      </w:r>
      <w:r w:rsidR="002E3B9A" w:rsidRPr="00FF697F">
        <w:rPr>
          <w:rFonts w:ascii="Times New Roman" w:hAnsi="Times New Roman" w:cs="Times New Roman"/>
          <w:b/>
          <w:sz w:val="24"/>
          <w:szCs w:val="24"/>
          <w:u w:val="single"/>
        </w:rPr>
        <w:t xml:space="preserve">eské republiky </w:t>
      </w:r>
    </w:p>
    <w:p w14:paraId="097E19AC" w14:textId="77777777" w:rsidR="009E54FD" w:rsidRPr="00FF697F" w:rsidRDefault="003F627A"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Na oblast ochrany utajovaných informací a oblast bezpečnostní způsobilosti se z hlediska právních předpisů, které jsou součástí ústavního pořádku, vztahuje zejména čl. 17 odst. 4 Listiny základních prá</w:t>
      </w:r>
      <w:r w:rsidR="00182016" w:rsidRPr="00FF697F">
        <w:rPr>
          <w:rFonts w:ascii="Times New Roman" w:hAnsi="Times New Roman" w:cs="Times New Roman"/>
          <w:sz w:val="24"/>
          <w:szCs w:val="24"/>
        </w:rPr>
        <w:t>v a svobod, který stanoví, že „</w:t>
      </w:r>
      <w:r w:rsidRPr="00FF697F">
        <w:rPr>
          <w:rFonts w:ascii="Times New Roman" w:hAnsi="Times New Roman" w:cs="Times New Roman"/>
          <w:sz w:val="24"/>
          <w:szCs w:val="24"/>
        </w:rPr>
        <w:t>právo vyhledávat a šířit informace lze omezit zákonem, jde-li o opatření v demokratické společnosti nezbytná pro ochranu práv a svobod druhých, bezpečnost státu, veřejnou bezpečnost, ochranu veřejného zdraví a mravnosti“.</w:t>
      </w:r>
      <w:r w:rsidR="00182016" w:rsidRPr="00FF697F">
        <w:rPr>
          <w:rFonts w:ascii="Times New Roman" w:hAnsi="Times New Roman" w:cs="Times New Roman"/>
          <w:sz w:val="24"/>
          <w:szCs w:val="24"/>
        </w:rPr>
        <w:t xml:space="preserve"> </w:t>
      </w:r>
      <w:r w:rsidRPr="00FF697F">
        <w:rPr>
          <w:rFonts w:ascii="Times New Roman" w:hAnsi="Times New Roman" w:cs="Times New Roman"/>
          <w:sz w:val="24"/>
          <w:szCs w:val="24"/>
        </w:rPr>
        <w:t>S přihlédnutím k</w:t>
      </w:r>
      <w:r w:rsidR="003C19CD" w:rsidRPr="00FF697F">
        <w:rPr>
          <w:rFonts w:ascii="Times New Roman" w:hAnsi="Times New Roman" w:cs="Times New Roman"/>
          <w:sz w:val="24"/>
          <w:szCs w:val="24"/>
        </w:rPr>
        <w:t> </w:t>
      </w:r>
      <w:r w:rsidRPr="00FF697F">
        <w:rPr>
          <w:rFonts w:ascii="Times New Roman" w:hAnsi="Times New Roman" w:cs="Times New Roman"/>
          <w:sz w:val="24"/>
          <w:szCs w:val="24"/>
        </w:rPr>
        <w:t>tomuto článku Listiny základních práv a svobod zákon, omezil přístup k utajovaným informacím z</w:t>
      </w:r>
      <w:r w:rsidR="003C19CD" w:rsidRPr="00FF697F">
        <w:rPr>
          <w:rFonts w:ascii="Times New Roman" w:hAnsi="Times New Roman" w:cs="Times New Roman"/>
          <w:sz w:val="24"/>
          <w:szCs w:val="24"/>
        </w:rPr>
        <w:t> </w:t>
      </w:r>
      <w:r w:rsidRPr="00FF697F">
        <w:rPr>
          <w:rFonts w:ascii="Times New Roman" w:hAnsi="Times New Roman" w:cs="Times New Roman"/>
          <w:sz w:val="24"/>
          <w:szCs w:val="24"/>
        </w:rPr>
        <w:t>hlediska zásady „nezbytně nutné potřebnosti vědět“</w:t>
      </w:r>
      <w:r w:rsidR="00914E18" w:rsidRPr="00FF697F">
        <w:rPr>
          <w:rFonts w:ascii="Times New Roman" w:hAnsi="Times New Roman" w:cs="Times New Roman"/>
          <w:sz w:val="24"/>
          <w:szCs w:val="24"/>
        </w:rPr>
        <w:t xml:space="preserve"> (tzv. </w:t>
      </w:r>
      <w:r w:rsidR="006757F2" w:rsidRPr="00FF697F">
        <w:rPr>
          <w:rFonts w:ascii="Times New Roman" w:hAnsi="Times New Roman" w:cs="Times New Roman"/>
          <w:sz w:val="24"/>
          <w:szCs w:val="24"/>
        </w:rPr>
        <w:t xml:space="preserve">princip </w:t>
      </w:r>
      <w:r w:rsidR="00914E18" w:rsidRPr="00FF697F">
        <w:rPr>
          <w:rFonts w:ascii="Times New Roman" w:hAnsi="Times New Roman" w:cs="Times New Roman"/>
          <w:sz w:val="24"/>
          <w:szCs w:val="24"/>
        </w:rPr>
        <w:t>need-to-know)</w:t>
      </w:r>
      <w:r w:rsidRPr="00FF697F">
        <w:rPr>
          <w:rFonts w:ascii="Times New Roman" w:hAnsi="Times New Roman" w:cs="Times New Roman"/>
          <w:sz w:val="24"/>
          <w:szCs w:val="24"/>
        </w:rPr>
        <w:t xml:space="preserve">, na základě </w:t>
      </w:r>
      <w:r w:rsidR="00311DB1" w:rsidRPr="00FF697F">
        <w:rPr>
          <w:rFonts w:ascii="Times New Roman" w:hAnsi="Times New Roman" w:cs="Times New Roman"/>
          <w:sz w:val="24"/>
          <w:szCs w:val="24"/>
        </w:rPr>
        <w:t xml:space="preserve">předchozího </w:t>
      </w:r>
      <w:r w:rsidRPr="00FF697F">
        <w:rPr>
          <w:rFonts w:ascii="Times New Roman" w:hAnsi="Times New Roman" w:cs="Times New Roman"/>
          <w:sz w:val="24"/>
          <w:szCs w:val="24"/>
        </w:rPr>
        <w:t>p</w:t>
      </w:r>
      <w:r w:rsidR="00CD1FA6" w:rsidRPr="00FF697F">
        <w:rPr>
          <w:rFonts w:ascii="Times New Roman" w:hAnsi="Times New Roman" w:cs="Times New Roman"/>
          <w:sz w:val="24"/>
          <w:szCs w:val="24"/>
        </w:rPr>
        <w:t>rovedení bezpečnostního řízení,</w:t>
      </w:r>
      <w:r w:rsidRPr="00FF697F">
        <w:rPr>
          <w:rFonts w:ascii="Times New Roman" w:hAnsi="Times New Roman" w:cs="Times New Roman"/>
          <w:sz w:val="24"/>
          <w:szCs w:val="24"/>
        </w:rPr>
        <w:t xml:space="preserve"> vydání osvědčení</w:t>
      </w:r>
      <w:r w:rsidR="00CD1FA6" w:rsidRPr="00FF697F">
        <w:rPr>
          <w:rFonts w:ascii="Times New Roman" w:hAnsi="Times New Roman" w:cs="Times New Roman"/>
          <w:sz w:val="24"/>
          <w:szCs w:val="24"/>
        </w:rPr>
        <w:t xml:space="preserve"> a poučení</w:t>
      </w:r>
      <w:r w:rsidRPr="00FF697F">
        <w:rPr>
          <w:rFonts w:ascii="Times New Roman" w:hAnsi="Times New Roman" w:cs="Times New Roman"/>
          <w:sz w:val="24"/>
          <w:szCs w:val="24"/>
        </w:rPr>
        <w:t>.</w:t>
      </w:r>
      <w:r w:rsidR="00311DB1" w:rsidRPr="00FF697F">
        <w:rPr>
          <w:rFonts w:ascii="Times New Roman" w:hAnsi="Times New Roman" w:cs="Times New Roman"/>
          <w:sz w:val="24"/>
          <w:szCs w:val="24"/>
        </w:rPr>
        <w:t xml:space="preserve"> K nejnižšímu stupni utajení tedy stupni utajení Vyhrazené</w:t>
      </w:r>
      <w:r w:rsidR="006757F2" w:rsidRPr="00FF697F">
        <w:rPr>
          <w:rFonts w:ascii="Times New Roman" w:hAnsi="Times New Roman" w:cs="Times New Roman"/>
          <w:sz w:val="24"/>
          <w:szCs w:val="24"/>
        </w:rPr>
        <w:t>,</w:t>
      </w:r>
      <w:r w:rsidR="00311DB1" w:rsidRPr="00FF697F">
        <w:rPr>
          <w:rFonts w:ascii="Times New Roman" w:hAnsi="Times New Roman" w:cs="Times New Roman"/>
          <w:sz w:val="24"/>
          <w:szCs w:val="24"/>
        </w:rPr>
        <w:t xml:space="preserve"> pak zákon </w:t>
      </w:r>
      <w:r w:rsidR="006757F2" w:rsidRPr="00FF697F">
        <w:rPr>
          <w:rFonts w:ascii="Times New Roman" w:hAnsi="Times New Roman" w:cs="Times New Roman"/>
          <w:sz w:val="24"/>
          <w:szCs w:val="24"/>
        </w:rPr>
        <w:t xml:space="preserve">v souladu se zásadou proporcionality </w:t>
      </w:r>
      <w:r w:rsidR="00311DB1" w:rsidRPr="00FF697F">
        <w:rPr>
          <w:rFonts w:ascii="Times New Roman" w:hAnsi="Times New Roman" w:cs="Times New Roman"/>
          <w:sz w:val="24"/>
          <w:szCs w:val="24"/>
        </w:rPr>
        <w:t>stanovil namísto bezpečnostního řízení požadavek na předchozí vydání oznámení o splnění podmínek pro přístup k utajované informaci stupně utajení Vyhrazené (dále jen „oznámení“).</w:t>
      </w:r>
    </w:p>
    <w:p w14:paraId="45AB9F25" w14:textId="77777777" w:rsidR="0085305A" w:rsidRPr="00FF697F" w:rsidRDefault="0085305A"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Zákon plně respektuje ústavní zakotvení dělby moci, a to včetně soudního přezkumu rozhodnutí NBÚ jako součásti moci výkonné vydaných podle zákona a rovněž i parlamentní kontroly činnosti NBÚ zvláštním kontrolním orgánem Poslanecké sněmovny. Podle čl. 3 odst. 2 ústavního zákona č. 110/1998 Sb., o bezpečnosti České republiky, ve znění ústavního zákona č. 300/2000 Sb., je NBÚ zároveň státním orgánem povinným podílet se na zajišťování bezpečnosti České republiky, a to v rozsahu stanoveném zákonem. Těchto ústavních principů se navrhovaná právní úprava nijak nedotýká.</w:t>
      </w:r>
    </w:p>
    <w:p w14:paraId="6405291A" w14:textId="77777777" w:rsidR="003F627A" w:rsidRPr="00FF697F" w:rsidRDefault="009E54FD"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Návrh zákona </w:t>
      </w:r>
      <w:r w:rsidR="0075339B" w:rsidRPr="00FF697F">
        <w:rPr>
          <w:rFonts w:ascii="Times New Roman" w:hAnsi="Times New Roman" w:cs="Times New Roman"/>
          <w:sz w:val="24"/>
          <w:szCs w:val="24"/>
        </w:rPr>
        <w:t xml:space="preserve">zároveň </w:t>
      </w:r>
      <w:r w:rsidRPr="00FF697F">
        <w:rPr>
          <w:rFonts w:ascii="Times New Roman" w:hAnsi="Times New Roman" w:cs="Times New Roman"/>
          <w:sz w:val="24"/>
          <w:szCs w:val="24"/>
        </w:rPr>
        <w:t xml:space="preserve">respektuje současné tendence a snahy o elektronizaci státní správy a e- Governmentu, přičemž stanovení podmínek pro nakládání s utajovanými informacemi je s uvedeným </w:t>
      </w:r>
      <w:r w:rsidR="0075339B" w:rsidRPr="00FF697F">
        <w:rPr>
          <w:rFonts w:ascii="Times New Roman" w:hAnsi="Times New Roman" w:cs="Times New Roman"/>
          <w:sz w:val="24"/>
          <w:szCs w:val="24"/>
        </w:rPr>
        <w:t xml:space="preserve">vývojem </w:t>
      </w:r>
      <w:r w:rsidRPr="00FF697F">
        <w:rPr>
          <w:rFonts w:ascii="Times New Roman" w:hAnsi="Times New Roman" w:cs="Times New Roman"/>
          <w:sz w:val="24"/>
          <w:szCs w:val="24"/>
        </w:rPr>
        <w:t>plně v souladu.</w:t>
      </w:r>
    </w:p>
    <w:p w14:paraId="3506C268" w14:textId="77777777" w:rsidR="000341FB" w:rsidRPr="00FF697F" w:rsidRDefault="003F627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Návrh zákona je </w:t>
      </w:r>
      <w:r w:rsidR="0075339B" w:rsidRPr="00FF697F">
        <w:rPr>
          <w:rFonts w:ascii="Times New Roman" w:hAnsi="Times New Roman" w:cs="Times New Roman"/>
          <w:sz w:val="24"/>
          <w:szCs w:val="24"/>
        </w:rPr>
        <w:t xml:space="preserve">tak </w:t>
      </w:r>
      <w:r w:rsidRPr="00FF697F">
        <w:rPr>
          <w:rFonts w:ascii="Times New Roman" w:hAnsi="Times New Roman" w:cs="Times New Roman"/>
          <w:sz w:val="24"/>
          <w:szCs w:val="24"/>
        </w:rPr>
        <w:t>plně v souladu s ústavním pořádkem České republiky.</w:t>
      </w:r>
    </w:p>
    <w:p w14:paraId="5F5CE233" w14:textId="77777777" w:rsidR="00394D91" w:rsidRPr="00FF697F" w:rsidRDefault="000D4D2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5.</w:t>
      </w:r>
      <w:r w:rsidR="002E3B9A" w:rsidRPr="00FF697F">
        <w:rPr>
          <w:rFonts w:ascii="Times New Roman" w:hAnsi="Times New Roman" w:cs="Times New Roman"/>
          <w:b/>
          <w:sz w:val="24"/>
          <w:szCs w:val="24"/>
          <w:u w:val="single"/>
        </w:rPr>
        <w:t xml:space="preserve"> Zhodnocení </w:t>
      </w:r>
      <w:r w:rsidR="007C4579" w:rsidRPr="00FF697F">
        <w:rPr>
          <w:rFonts w:ascii="Times New Roman" w:hAnsi="Times New Roman" w:cs="Times New Roman"/>
          <w:b/>
          <w:sz w:val="24"/>
          <w:szCs w:val="24"/>
          <w:u w:val="single"/>
        </w:rPr>
        <w:t>slučitelnosti</w:t>
      </w:r>
      <w:r w:rsidR="00BD2FCC" w:rsidRPr="00FF697F">
        <w:rPr>
          <w:rFonts w:ascii="Times New Roman" w:hAnsi="Times New Roman" w:cs="Times New Roman"/>
          <w:b/>
          <w:sz w:val="24"/>
          <w:szCs w:val="24"/>
          <w:u w:val="single"/>
        </w:rPr>
        <w:t xml:space="preserve"> </w:t>
      </w:r>
      <w:r w:rsidR="002E3B9A" w:rsidRPr="00FF697F">
        <w:rPr>
          <w:rFonts w:ascii="Times New Roman" w:hAnsi="Times New Roman" w:cs="Times New Roman"/>
          <w:b/>
          <w:sz w:val="24"/>
          <w:szCs w:val="24"/>
          <w:u w:val="single"/>
        </w:rPr>
        <w:t>navrhované právní úpravy s</w:t>
      </w:r>
      <w:r w:rsidR="00BD2FCC"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předpisy</w:t>
      </w:r>
      <w:r w:rsidR="002E3B9A" w:rsidRPr="00FF697F">
        <w:rPr>
          <w:rFonts w:ascii="Times New Roman" w:hAnsi="Times New Roman" w:cs="Times New Roman"/>
          <w:b/>
          <w:sz w:val="24"/>
          <w:szCs w:val="24"/>
          <w:u w:val="single"/>
        </w:rPr>
        <w:t xml:space="preserve"> Evropské unie</w:t>
      </w:r>
      <w:r w:rsidR="007C4579" w:rsidRPr="00FF697F">
        <w:rPr>
          <w:rFonts w:ascii="Times New Roman" w:hAnsi="Times New Roman" w:cs="Times New Roman"/>
          <w:b/>
          <w:sz w:val="24"/>
          <w:szCs w:val="24"/>
          <w:u w:val="single"/>
        </w:rPr>
        <w:t>, judikaturou soudních orgánů Evropské unie nebo obecnými právními zásadami práva Evropské unie</w:t>
      </w:r>
      <w:r w:rsidR="003F627A" w:rsidRPr="00FF697F">
        <w:rPr>
          <w:rFonts w:ascii="Times New Roman" w:hAnsi="Times New Roman" w:cs="Times New Roman"/>
          <w:bCs/>
          <w:sz w:val="24"/>
          <w:szCs w:val="24"/>
        </w:rPr>
        <w:tab/>
      </w:r>
      <w:r w:rsidR="003F627A" w:rsidRPr="00FF697F">
        <w:rPr>
          <w:rFonts w:ascii="Times New Roman" w:hAnsi="Times New Roman" w:cs="Times New Roman"/>
          <w:sz w:val="24"/>
          <w:szCs w:val="24"/>
        </w:rPr>
        <w:t xml:space="preserve"> </w:t>
      </w:r>
    </w:p>
    <w:p w14:paraId="095EB73E" w14:textId="77777777" w:rsidR="00394D91" w:rsidRPr="00FF697F" w:rsidRDefault="00060E35"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sz w:val="24"/>
          <w:szCs w:val="24"/>
        </w:rPr>
        <w:tab/>
      </w:r>
      <w:r w:rsidR="00394D91" w:rsidRPr="00FF697F">
        <w:rPr>
          <w:rFonts w:ascii="Times New Roman" w:hAnsi="Times New Roman" w:cs="Times New Roman"/>
          <w:sz w:val="24"/>
          <w:szCs w:val="24"/>
        </w:rPr>
        <w:t xml:space="preserve">V rámci předchozích novelizací zákona byly v souvislosti s ochranou utajovaných informací v rámci Evropské unie citovány </w:t>
      </w:r>
      <w:r w:rsidR="00394D91" w:rsidRPr="00FF697F">
        <w:rPr>
          <w:rFonts w:ascii="Times New Roman" w:hAnsi="Times New Roman" w:cs="Times New Roman"/>
          <w:iCs/>
          <w:sz w:val="24"/>
          <w:szCs w:val="24"/>
        </w:rPr>
        <w:t>tyto sekundární předpisy Evropské unie:</w:t>
      </w:r>
    </w:p>
    <w:p w14:paraId="11A86A8B" w14:textId="5BBA33A3" w:rsidR="00394D91" w:rsidRPr="00FF697F" w:rsidRDefault="00394D91" w:rsidP="0080723F">
      <w:pPr>
        <w:tabs>
          <w:tab w:val="left" w:pos="426"/>
        </w:tabs>
        <w:spacing w:after="120"/>
        <w:ind w:left="142" w:hanging="142"/>
        <w:jc w:val="both"/>
        <w:rPr>
          <w:rFonts w:ascii="Times New Roman" w:hAnsi="Times New Roman" w:cs="Times New Roman"/>
          <w:bCs/>
          <w:sz w:val="24"/>
          <w:szCs w:val="24"/>
        </w:rPr>
      </w:pPr>
      <w:r w:rsidRPr="00FF697F">
        <w:rPr>
          <w:rFonts w:ascii="Times New Roman" w:hAnsi="Times New Roman" w:cs="Times New Roman"/>
          <w:bCs/>
          <w:sz w:val="24"/>
          <w:szCs w:val="24"/>
        </w:rPr>
        <w:t xml:space="preserve">- </w:t>
      </w:r>
      <w:r w:rsidR="0080723F">
        <w:rPr>
          <w:rFonts w:ascii="Times New Roman" w:hAnsi="Times New Roman" w:cs="Times New Roman"/>
          <w:bCs/>
          <w:sz w:val="24"/>
          <w:szCs w:val="24"/>
        </w:rPr>
        <w:t>R</w:t>
      </w:r>
      <w:r w:rsidRPr="00FF697F">
        <w:rPr>
          <w:rFonts w:ascii="Times New Roman" w:hAnsi="Times New Roman" w:cs="Times New Roman"/>
          <w:bCs/>
          <w:sz w:val="24"/>
          <w:szCs w:val="24"/>
        </w:rPr>
        <w:t>ozhodnutí Rady 2013/488/EU ze dne 23. září 2013 o bezpečnostních pravidlech na ochranu utajovaných informací EU, v konsolidovaném znění;</w:t>
      </w:r>
    </w:p>
    <w:p w14:paraId="050BFFA3" w14:textId="0B55B13E" w:rsidR="00394D91" w:rsidRPr="00FF697F" w:rsidRDefault="00394D91" w:rsidP="0080723F">
      <w:pPr>
        <w:tabs>
          <w:tab w:val="left" w:pos="426"/>
        </w:tabs>
        <w:spacing w:after="120"/>
        <w:ind w:left="142" w:hanging="142"/>
        <w:jc w:val="both"/>
        <w:rPr>
          <w:rFonts w:ascii="Times New Roman" w:hAnsi="Times New Roman" w:cs="Times New Roman"/>
          <w:bCs/>
          <w:sz w:val="24"/>
          <w:szCs w:val="24"/>
        </w:rPr>
      </w:pPr>
      <w:r w:rsidRPr="00FF697F">
        <w:rPr>
          <w:rFonts w:ascii="Times New Roman" w:hAnsi="Times New Roman" w:cs="Times New Roman"/>
          <w:bCs/>
          <w:sz w:val="24"/>
          <w:szCs w:val="24"/>
        </w:rPr>
        <w:t xml:space="preserve">- </w:t>
      </w:r>
      <w:r w:rsidR="0080723F">
        <w:rPr>
          <w:rFonts w:ascii="Times New Roman" w:hAnsi="Times New Roman" w:cs="Times New Roman"/>
          <w:bCs/>
          <w:sz w:val="24"/>
          <w:szCs w:val="24"/>
        </w:rPr>
        <w:t>R</w:t>
      </w:r>
      <w:r w:rsidRPr="00FF697F">
        <w:rPr>
          <w:rFonts w:ascii="Times New Roman" w:hAnsi="Times New Roman" w:cs="Times New Roman"/>
          <w:bCs/>
          <w:sz w:val="24"/>
          <w:szCs w:val="24"/>
        </w:rPr>
        <w:t>ozhodnutí Komise (EU, Euratom) 2015/444 ze dne 13. března 2015 o bezpečnostních pravidlech na ochranu utajovaných informací EU; a</w:t>
      </w:r>
    </w:p>
    <w:p w14:paraId="385AB8FA" w14:textId="6F42CA34" w:rsidR="00394D91" w:rsidRPr="00FF697F" w:rsidRDefault="00394D91" w:rsidP="0080723F">
      <w:pPr>
        <w:tabs>
          <w:tab w:val="left" w:pos="426"/>
        </w:tabs>
        <w:spacing w:after="120"/>
        <w:ind w:left="142" w:hanging="142"/>
        <w:jc w:val="both"/>
        <w:rPr>
          <w:rFonts w:ascii="Times New Roman" w:hAnsi="Times New Roman" w:cs="Times New Roman"/>
          <w:bCs/>
          <w:sz w:val="24"/>
          <w:szCs w:val="24"/>
        </w:rPr>
      </w:pPr>
      <w:r w:rsidRPr="00FF697F">
        <w:rPr>
          <w:rFonts w:ascii="Times New Roman" w:hAnsi="Times New Roman" w:cs="Times New Roman"/>
          <w:bCs/>
          <w:sz w:val="24"/>
          <w:szCs w:val="24"/>
        </w:rPr>
        <w:t xml:space="preserve">- </w:t>
      </w:r>
      <w:r w:rsidR="0080723F">
        <w:rPr>
          <w:rFonts w:ascii="Times New Roman" w:hAnsi="Times New Roman" w:cs="Times New Roman"/>
          <w:bCs/>
          <w:sz w:val="24"/>
          <w:szCs w:val="24"/>
        </w:rPr>
        <w:t>N</w:t>
      </w:r>
      <w:r w:rsidRPr="00FF697F">
        <w:rPr>
          <w:rFonts w:ascii="Times New Roman" w:hAnsi="Times New Roman" w:cs="Times New Roman"/>
          <w:bCs/>
          <w:sz w:val="24"/>
          <w:szCs w:val="24"/>
        </w:rPr>
        <w:t>ařízení Rady Euratom č. 3, kterým se provádí článek 24 Smlouvy o založení Evropského společenství pro atomovou energii (Celex 31958R0003).</w:t>
      </w:r>
    </w:p>
    <w:p w14:paraId="0B772178" w14:textId="77777777" w:rsidR="00394D91" w:rsidRPr="00FF697F" w:rsidRDefault="00394D9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Pr="00FF697F">
        <w:rPr>
          <w:rFonts w:ascii="Times New Roman" w:hAnsi="Times New Roman" w:cs="Times New Roman"/>
          <w:bCs/>
          <w:sz w:val="24"/>
          <w:szCs w:val="24"/>
        </w:rPr>
        <w:t xml:space="preserve">V této souvislosti je nutné uvést, že ochrana utajovaných informací obecně není předmětem harmonizace na úrovni Evropské unie a jednotlivé členské státy mají plné právo upravit si tuto oblast podle svých vlastních bezpečnostních a dalších potřeb. Uvedená rozhodnutí obsahují pouze úpravu ochrany utajovaných informací Evropské unie, která musí být ze strany členských států v rámci přístupu k těmto utajovaným informacím respektována. </w:t>
      </w:r>
      <w:r w:rsidRPr="00FF697F">
        <w:rPr>
          <w:rFonts w:ascii="Times New Roman" w:hAnsi="Times New Roman" w:cs="Times New Roman"/>
          <w:sz w:val="24"/>
          <w:szCs w:val="24"/>
        </w:rPr>
        <w:t xml:space="preserve">Vzhledem ke skutečnosti, že si samy orgány EU v relativně nedávné době uvědomily zpochybnitelnost přímé závaznosti svých výše uvedených rozhodnutí upravujících ochranu utajovaných informací EU pro členské státy a rovněž povinnosti tato rozhodnutí transponovat, bylo přistoupeno ke sjednání Dohody mezi členskými státy Evropské unie zasedajícími v Radě o ochraně utajovaných informací vyměňovaných v zájmu Evropské unie podepsané dne 4. 5. 2011 (Úřední věstník 2011/C 202/05) a platné od 1. 12. 2015, která v článku 3 stanoví, že smluvní strany přijmou v souladu se svými vnitrostátními právními předpisy veškerá vhodná opatření, aby zajistily, že úroveň ochrany poskytnutá utajovaným informacím podle této dohody je rovnocenná úrovni poskytované bezpečnostními pravidly Rady Evropské unie na ochranu utajovaných informací. Tato bezpečnostní pravidla jsou upravena rozhodnutím Rady 2013/488/EU, přičemž jak výše uvedené rozhodnutí Komise, které pro potřeby ochrany utajovaných informací na úrovni Komise v podstatě pouze přejímá text rozhodnutí Rady, tak i uvedené nařízení Rady Euratom, které obsahovalo pouze dílčí úpravu ochrany utajovaných informací, postrádá podle této koncepce z praktického hlediska napříště pro členské státy význam a </w:t>
      </w:r>
      <w:r w:rsidR="00605D88"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nepředpokládá, že by k těmto předpisům do budoucna zpracovával rozdílové tabulky a aktualizaci tabulky srovnávací.</w:t>
      </w:r>
    </w:p>
    <w:p w14:paraId="744BB97B" w14:textId="77777777" w:rsidR="00394D91" w:rsidRPr="00FF697F" w:rsidRDefault="00060E35" w:rsidP="0080723F">
      <w:pPr>
        <w:tabs>
          <w:tab w:val="left" w:pos="567"/>
        </w:tabs>
        <w:spacing w:after="120"/>
        <w:jc w:val="both"/>
        <w:rPr>
          <w:rFonts w:ascii="Times New Roman" w:eastAsia="Calibri" w:hAnsi="Times New Roman" w:cs="Times New Roman"/>
          <w:sz w:val="24"/>
          <w:szCs w:val="24"/>
        </w:rPr>
      </w:pPr>
      <w:r w:rsidRPr="00FF697F">
        <w:rPr>
          <w:rFonts w:ascii="Times New Roman" w:eastAsia="Calibri" w:hAnsi="Times New Roman" w:cs="Times New Roman"/>
          <w:sz w:val="24"/>
          <w:szCs w:val="24"/>
        </w:rPr>
        <w:tab/>
      </w:r>
      <w:r w:rsidR="00605D88" w:rsidRPr="00FF697F">
        <w:rPr>
          <w:rFonts w:ascii="Times New Roman" w:eastAsia="Calibri" w:hAnsi="Times New Roman" w:cs="Times New Roman"/>
          <w:sz w:val="24"/>
          <w:szCs w:val="24"/>
        </w:rPr>
        <w:t>NBÚ</w:t>
      </w:r>
      <w:r w:rsidR="00394D91" w:rsidRPr="00FF697F">
        <w:rPr>
          <w:rFonts w:ascii="Times New Roman" w:eastAsia="Calibri" w:hAnsi="Times New Roman" w:cs="Times New Roman"/>
          <w:sz w:val="24"/>
          <w:szCs w:val="24"/>
        </w:rPr>
        <w:t xml:space="preserve"> </w:t>
      </w:r>
      <w:r w:rsidR="00394D91" w:rsidRPr="00FF697F">
        <w:rPr>
          <w:rFonts w:ascii="Times New Roman" w:hAnsi="Times New Roman" w:cs="Times New Roman"/>
          <w:bCs/>
          <w:sz w:val="24"/>
          <w:szCs w:val="24"/>
        </w:rPr>
        <w:t xml:space="preserve">se nicméně již od vstupu České republiky do Evropské unie z praktických důvodů snaží vyhnout dvoukolejnosti právní úpravy ochrany utajovaných informací národních a utajovaných informací Evropské unie, a navrhované změny zákona jsou tudíž vždy posuzovány rovněž z hlediska jejich souladu s výše uvedenými evropskými předpisy. NBÚ tedy </w:t>
      </w:r>
      <w:r w:rsidR="00394D91" w:rsidRPr="00FF697F">
        <w:rPr>
          <w:rFonts w:ascii="Times New Roman" w:eastAsia="Calibri" w:hAnsi="Times New Roman" w:cs="Times New Roman"/>
          <w:sz w:val="24"/>
          <w:szCs w:val="24"/>
        </w:rPr>
        <w:t>již v letech před podpisem výše uvedené Dohody přistoupil k zajištění rovnocennosti úrovně ochrany tím způso</w:t>
      </w:r>
      <w:r w:rsidR="00EB21AF" w:rsidRPr="00FF697F">
        <w:rPr>
          <w:rFonts w:ascii="Times New Roman" w:eastAsia="Calibri" w:hAnsi="Times New Roman" w:cs="Times New Roman"/>
          <w:sz w:val="24"/>
          <w:szCs w:val="24"/>
        </w:rPr>
        <w:t>bem, že utajovaným informacím Evropské unie</w:t>
      </w:r>
      <w:r w:rsidR="00394D91" w:rsidRPr="00FF697F">
        <w:rPr>
          <w:rFonts w:ascii="Times New Roman" w:eastAsia="Calibri" w:hAnsi="Times New Roman" w:cs="Times New Roman"/>
          <w:sz w:val="24"/>
          <w:szCs w:val="24"/>
        </w:rPr>
        <w:t xml:space="preserve"> poskytuje v souladu s nařízením vlády č. 522/2005 Sb., kterým se stanoví seznam utajovaných informací, ve znění pozdějších předpisů (příloha č. 1, bod 6) stejnou ochranu jako informacím národním. Z aktuálně zpracované srovnávací tabulky vyplývá, že česká právní úprava požadovanou rovnocennost </w:t>
      </w:r>
      <w:r w:rsidR="00EB21AF" w:rsidRPr="00FF697F">
        <w:rPr>
          <w:rFonts w:ascii="Times New Roman" w:eastAsia="Calibri" w:hAnsi="Times New Roman" w:cs="Times New Roman"/>
          <w:sz w:val="24"/>
          <w:szCs w:val="24"/>
        </w:rPr>
        <w:t xml:space="preserve">ochrany </w:t>
      </w:r>
      <w:r w:rsidR="00EB21AF" w:rsidRPr="00FF697F">
        <w:rPr>
          <w:rFonts w:ascii="Times New Roman" w:eastAsia="Calibri" w:hAnsi="Times New Roman" w:cs="Times New Roman"/>
          <w:sz w:val="24"/>
          <w:szCs w:val="24"/>
        </w:rPr>
        <w:lastRenderedPageBreak/>
        <w:t>utajovaným informacím Evropské unie</w:t>
      </w:r>
      <w:r w:rsidR="00394D91" w:rsidRPr="00FF697F">
        <w:rPr>
          <w:rFonts w:ascii="Times New Roman" w:eastAsia="Calibri" w:hAnsi="Times New Roman" w:cs="Times New Roman"/>
          <w:sz w:val="24"/>
          <w:szCs w:val="24"/>
        </w:rPr>
        <w:t xml:space="preserve"> poskytuje, a</w:t>
      </w:r>
      <w:r w:rsidR="00416102" w:rsidRPr="00FF697F">
        <w:rPr>
          <w:rFonts w:ascii="Times New Roman" w:eastAsia="Calibri" w:hAnsi="Times New Roman" w:cs="Times New Roman"/>
          <w:sz w:val="24"/>
          <w:szCs w:val="24"/>
        </w:rPr>
        <w:t> </w:t>
      </w:r>
      <w:r w:rsidR="00394D91" w:rsidRPr="00FF697F">
        <w:rPr>
          <w:rFonts w:ascii="Times New Roman" w:eastAsia="Calibri" w:hAnsi="Times New Roman" w:cs="Times New Roman"/>
          <w:sz w:val="24"/>
          <w:szCs w:val="24"/>
        </w:rPr>
        <w:t>pokud by tomu tak nebylo v případech, kdy evropská právní úprava českému pojetí ochrany utajovaných informací nevyhovuje (viz např. § 60 odst. 6 zákona), počítá se s přímou aplikovatelností Rozhodnutí Rady zajištěnou formulacemi typu „v souladu s požadavky cizí moci“.</w:t>
      </w:r>
    </w:p>
    <w:p w14:paraId="18178910" w14:textId="77777777" w:rsidR="00394D91" w:rsidRPr="00FF697F" w:rsidRDefault="00060E35" w:rsidP="0080723F">
      <w:pPr>
        <w:tabs>
          <w:tab w:val="left" w:pos="567"/>
        </w:tabs>
        <w:spacing w:after="120"/>
        <w:jc w:val="both"/>
        <w:rPr>
          <w:rFonts w:ascii="Times New Roman" w:eastAsia="Calibri" w:hAnsi="Times New Roman" w:cs="Times New Roman"/>
          <w:sz w:val="24"/>
          <w:szCs w:val="24"/>
        </w:rPr>
      </w:pPr>
      <w:r w:rsidRPr="00FF697F">
        <w:rPr>
          <w:rFonts w:ascii="Times New Roman" w:hAnsi="Times New Roman" w:cs="Times New Roman"/>
          <w:bCs/>
          <w:sz w:val="24"/>
          <w:szCs w:val="24"/>
        </w:rPr>
        <w:tab/>
      </w:r>
      <w:r w:rsidR="00394D91" w:rsidRPr="00FF697F">
        <w:rPr>
          <w:rFonts w:ascii="Times New Roman" w:hAnsi="Times New Roman" w:cs="Times New Roman"/>
          <w:bCs/>
          <w:sz w:val="24"/>
          <w:szCs w:val="24"/>
        </w:rPr>
        <w:t>Přestože se řadou novelizačních bodů zasahuje do textu ustanovení, která jsou vykazována ve</w:t>
      </w:r>
      <w:r w:rsidR="00416102" w:rsidRPr="00FF697F">
        <w:rPr>
          <w:rFonts w:ascii="Times New Roman" w:hAnsi="Times New Roman" w:cs="Times New Roman"/>
          <w:bCs/>
          <w:sz w:val="24"/>
          <w:szCs w:val="24"/>
        </w:rPr>
        <w:t> </w:t>
      </w:r>
      <w:r w:rsidR="00394D91" w:rsidRPr="00FF697F">
        <w:rPr>
          <w:rFonts w:ascii="Times New Roman" w:hAnsi="Times New Roman" w:cs="Times New Roman"/>
          <w:bCs/>
          <w:sz w:val="24"/>
          <w:szCs w:val="24"/>
        </w:rPr>
        <w:t xml:space="preserve">srovnávací tabulce zpracované k </w:t>
      </w:r>
      <w:r w:rsidR="00394D91" w:rsidRPr="00FF697F">
        <w:rPr>
          <w:rFonts w:ascii="Times New Roman" w:hAnsi="Times New Roman" w:cs="Times New Roman"/>
          <w:sz w:val="24"/>
          <w:szCs w:val="24"/>
        </w:rPr>
        <w:t>rozhodnutí Rady 2013/488/EU</w:t>
      </w:r>
      <w:r w:rsidR="00394D91" w:rsidRPr="00FF697F">
        <w:rPr>
          <w:rFonts w:ascii="Times New Roman" w:hAnsi="Times New Roman" w:cs="Times New Roman"/>
          <w:bCs/>
          <w:sz w:val="24"/>
          <w:szCs w:val="24"/>
        </w:rPr>
        <w:t xml:space="preserve"> jako implementační, jedná se v naprosté většině případů o zásahy, které slouží především k upřesnění a doplnění stávající právní úpravy bez vlivu na implementaci; nejedná se přitom ani o ustanovení reimplementační. V případě novelizačních ustanovení, kde </w:t>
      </w:r>
      <w:r w:rsidR="00605D88" w:rsidRPr="00FF697F">
        <w:rPr>
          <w:rFonts w:ascii="Times New Roman" w:eastAsia="Calibri" w:hAnsi="Times New Roman" w:cs="Times New Roman"/>
          <w:sz w:val="24"/>
          <w:szCs w:val="24"/>
        </w:rPr>
        <w:t>NBÚ</w:t>
      </w:r>
      <w:r w:rsidR="00394D91" w:rsidRPr="00FF697F">
        <w:rPr>
          <w:rFonts w:ascii="Times New Roman" w:eastAsia="Calibri" w:hAnsi="Times New Roman" w:cs="Times New Roman"/>
          <w:sz w:val="24"/>
          <w:szCs w:val="24"/>
        </w:rPr>
        <w:t xml:space="preserve"> naopak z bezpečnostních pravidel Rady vědomě vycházel (viz nový § 11a upravující tzv. depoučení, úprava definice utajované informace v § </w:t>
      </w:r>
      <w:r w:rsidR="00605D88" w:rsidRPr="00FF697F">
        <w:rPr>
          <w:rFonts w:ascii="Times New Roman" w:eastAsia="Calibri" w:hAnsi="Times New Roman" w:cs="Times New Roman"/>
          <w:sz w:val="24"/>
          <w:szCs w:val="24"/>
        </w:rPr>
        <w:t>2 písm. a) zákona</w:t>
      </w:r>
      <w:r w:rsidR="00394D91" w:rsidRPr="00FF697F">
        <w:rPr>
          <w:rFonts w:ascii="Times New Roman" w:eastAsia="Calibri" w:hAnsi="Times New Roman" w:cs="Times New Roman"/>
          <w:sz w:val="24"/>
          <w:szCs w:val="24"/>
        </w:rPr>
        <w:t>, prodloužení doby platnosti osvědčení pro přístup k utajovaným informacím stupně utajení Důvěrné a Tajné na 10 let v § 55 a některá další ustanovení), byla zpracována rozdílová tabulka a</w:t>
      </w:r>
      <w:r w:rsidR="00416102" w:rsidRPr="00FF697F">
        <w:rPr>
          <w:rFonts w:ascii="Times New Roman" w:eastAsia="Calibri" w:hAnsi="Times New Roman" w:cs="Times New Roman"/>
          <w:sz w:val="24"/>
          <w:szCs w:val="24"/>
        </w:rPr>
        <w:t> </w:t>
      </w:r>
      <w:r w:rsidR="00394D91" w:rsidRPr="00FF697F">
        <w:rPr>
          <w:rFonts w:ascii="Times New Roman" w:eastAsia="Calibri" w:hAnsi="Times New Roman" w:cs="Times New Roman"/>
          <w:sz w:val="24"/>
          <w:szCs w:val="24"/>
        </w:rPr>
        <w:t>v textu novely jsou tato ustanovení podtržena s uvedením celexového čísla. Rovněž byla aktualizována srovnávací tabulka s vyznačením identifikačního čísla novely u všech implementačních ustanovení, do nichž se zasahuje.</w:t>
      </w:r>
    </w:p>
    <w:p w14:paraId="59F1FB82" w14:textId="77777777" w:rsidR="00394D91" w:rsidRPr="00FF697F" w:rsidRDefault="00060E3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394D91" w:rsidRPr="00FF697F">
        <w:rPr>
          <w:rFonts w:ascii="Times New Roman" w:hAnsi="Times New Roman" w:cs="Times New Roman"/>
          <w:sz w:val="24"/>
          <w:szCs w:val="24"/>
        </w:rPr>
        <w:t xml:space="preserve">Na základě výše uvedených skutečnostní </w:t>
      </w:r>
      <w:r w:rsidR="00394D91" w:rsidRPr="00FF697F">
        <w:rPr>
          <w:rFonts w:ascii="Times New Roman" w:hAnsi="Times New Roman" w:cs="Times New Roman"/>
          <w:bCs/>
          <w:sz w:val="24"/>
          <w:szCs w:val="24"/>
        </w:rPr>
        <w:t xml:space="preserve">lze tedy konstatovat, že navrhovaná úprava zákona </w:t>
      </w:r>
      <w:r w:rsidR="00394D91" w:rsidRPr="00FF697F">
        <w:rPr>
          <w:rFonts w:ascii="Times New Roman" w:hAnsi="Times New Roman" w:cs="Times New Roman"/>
          <w:sz w:val="24"/>
          <w:szCs w:val="24"/>
        </w:rPr>
        <w:t>je plně slučitelná s předpisy Evropské unie</w:t>
      </w:r>
      <w:r w:rsidR="00394D91" w:rsidRPr="00FF697F">
        <w:rPr>
          <w:rFonts w:ascii="Times New Roman" w:hAnsi="Times New Roman" w:cs="Times New Roman"/>
          <w:bCs/>
          <w:sz w:val="24"/>
          <w:szCs w:val="24"/>
        </w:rPr>
        <w:t xml:space="preserve">. Návrh zákona rovněž není </w:t>
      </w:r>
      <w:r w:rsidR="00394D91" w:rsidRPr="00FF697F">
        <w:rPr>
          <w:rFonts w:ascii="Times New Roman" w:hAnsi="Times New Roman" w:cs="Times New Roman"/>
          <w:sz w:val="24"/>
          <w:szCs w:val="24"/>
        </w:rPr>
        <w:t>v rozporu s</w:t>
      </w:r>
      <w:r w:rsidR="00394D91" w:rsidRPr="00FF697F">
        <w:rPr>
          <w:rFonts w:ascii="Times New Roman" w:hAnsi="Times New Roman" w:cs="Times New Roman"/>
          <w:b/>
          <w:sz w:val="24"/>
          <w:szCs w:val="24"/>
        </w:rPr>
        <w:t xml:space="preserve"> </w:t>
      </w:r>
      <w:r w:rsidR="00394D91" w:rsidRPr="00FF697F">
        <w:rPr>
          <w:rFonts w:ascii="Times New Roman" w:hAnsi="Times New Roman" w:cs="Times New Roman"/>
          <w:bCs/>
          <w:sz w:val="24"/>
          <w:szCs w:val="24"/>
        </w:rPr>
        <w:t>judikaturou soudních orgánů Evropské unie a je v souladu s obecnými právními zásadami práva Evropské unie</w:t>
      </w:r>
      <w:r w:rsidR="00394D91" w:rsidRPr="00FF697F">
        <w:rPr>
          <w:rFonts w:ascii="Times New Roman" w:hAnsi="Times New Roman" w:cs="Times New Roman"/>
          <w:sz w:val="24"/>
          <w:szCs w:val="24"/>
        </w:rPr>
        <w:t xml:space="preserve"> (například zásada právní jistoty, proporcionality a zákazu diskriminace).</w:t>
      </w:r>
    </w:p>
    <w:p w14:paraId="50540855" w14:textId="77777777" w:rsidR="00CD1FA6" w:rsidRPr="00FF697F" w:rsidRDefault="000D4D2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6.</w:t>
      </w:r>
      <w:r w:rsidR="002E3B9A" w:rsidRPr="00FF697F">
        <w:rPr>
          <w:rFonts w:ascii="Times New Roman" w:hAnsi="Times New Roman" w:cs="Times New Roman"/>
          <w:b/>
          <w:sz w:val="24"/>
          <w:szCs w:val="24"/>
          <w:u w:val="single"/>
        </w:rPr>
        <w:t xml:space="preserve"> Zhodnocení souladu navrhované právní úpravy s mezinárodními smlouvami, </w:t>
      </w:r>
      <w:r w:rsidR="00D5256F" w:rsidRPr="00FF697F">
        <w:rPr>
          <w:rFonts w:ascii="Times New Roman" w:hAnsi="Times New Roman" w:cs="Times New Roman"/>
          <w:b/>
          <w:sz w:val="24"/>
          <w:szCs w:val="24"/>
          <w:u w:val="single"/>
        </w:rPr>
        <w:t>kterými</w:t>
      </w:r>
      <w:r w:rsidR="00BD2FCC" w:rsidRPr="00FF697F">
        <w:rPr>
          <w:rFonts w:ascii="Times New Roman" w:hAnsi="Times New Roman" w:cs="Times New Roman"/>
          <w:b/>
          <w:sz w:val="24"/>
          <w:szCs w:val="24"/>
          <w:u w:val="single"/>
        </w:rPr>
        <w:t xml:space="preserve"> je Česká republika vázána, </w:t>
      </w:r>
      <w:r w:rsidR="002112DA" w:rsidRPr="00FF697F">
        <w:rPr>
          <w:rFonts w:ascii="Times New Roman" w:hAnsi="Times New Roman" w:cs="Times New Roman"/>
          <w:b/>
          <w:sz w:val="24"/>
          <w:szCs w:val="24"/>
          <w:u w:val="single"/>
        </w:rPr>
        <w:t>v</w:t>
      </w:r>
      <w:r w:rsidR="00BD2FCC" w:rsidRPr="00FF697F">
        <w:rPr>
          <w:rFonts w:ascii="Times New Roman" w:hAnsi="Times New Roman" w:cs="Times New Roman"/>
          <w:b/>
          <w:sz w:val="24"/>
          <w:szCs w:val="24"/>
          <w:u w:val="single"/>
        </w:rPr>
        <w:t>četně zhodnocení slučitelnosti navrhované právní úpravy s</w:t>
      </w:r>
      <w:r w:rsidR="0082491E" w:rsidRPr="00FF697F">
        <w:rPr>
          <w:rFonts w:ascii="Times New Roman" w:hAnsi="Times New Roman" w:cs="Times New Roman"/>
          <w:b/>
          <w:sz w:val="24"/>
          <w:szCs w:val="24"/>
          <w:u w:val="single"/>
        </w:rPr>
        <w:t> mezinárodními smlouvami o lidských právech a základních svobodách</w:t>
      </w:r>
    </w:p>
    <w:p w14:paraId="42D09220" w14:textId="77777777" w:rsidR="00632FA3" w:rsidRPr="00FF697F" w:rsidRDefault="003F627A"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Navrhovaná právní úprava je plně v souladu s dosud uzavřenými</w:t>
      </w:r>
      <w:r w:rsidR="00632FA3" w:rsidRPr="00FF697F">
        <w:rPr>
          <w:rFonts w:ascii="Times New Roman" w:hAnsi="Times New Roman" w:cs="Times New Roman"/>
          <w:sz w:val="24"/>
          <w:szCs w:val="24"/>
        </w:rPr>
        <w:t xml:space="preserve"> dvoustrannými</w:t>
      </w:r>
      <w:r w:rsidRPr="00FF697F">
        <w:rPr>
          <w:rFonts w:ascii="Times New Roman" w:hAnsi="Times New Roman" w:cs="Times New Roman"/>
          <w:sz w:val="24"/>
          <w:szCs w:val="24"/>
        </w:rPr>
        <w:t xml:space="preserve"> mezinárodními smlouvami, upravujícími oblast výměny a vzájemné ochrany utajovaných informací. Jde o mezinárodní smlouvy týkající se vzájemné ochrany utajovaných informací se Spolkovou republikou Německo, Slovenskou republikou, Lotyšskou republikou, Litevskou republikou, Estonskou republikou, Ruskou</w:t>
      </w:r>
      <w:r w:rsidR="00B56AA8" w:rsidRPr="00FF697F">
        <w:rPr>
          <w:rFonts w:ascii="Times New Roman" w:hAnsi="Times New Roman" w:cs="Times New Roman"/>
          <w:sz w:val="24"/>
          <w:szCs w:val="24"/>
        </w:rPr>
        <w:t xml:space="preserve"> federací, Ukrajinou, Spojeným k</w:t>
      </w:r>
      <w:r w:rsidRPr="00FF697F">
        <w:rPr>
          <w:rFonts w:ascii="Times New Roman" w:hAnsi="Times New Roman" w:cs="Times New Roman"/>
          <w:sz w:val="24"/>
          <w:szCs w:val="24"/>
        </w:rPr>
        <w:t>rálovstvím V</w:t>
      </w:r>
      <w:r w:rsidR="006C1F32" w:rsidRPr="00FF697F">
        <w:rPr>
          <w:rFonts w:ascii="Times New Roman" w:hAnsi="Times New Roman" w:cs="Times New Roman"/>
          <w:sz w:val="24"/>
          <w:szCs w:val="24"/>
        </w:rPr>
        <w:t>elké Británie a Severního Irska</w:t>
      </w:r>
      <w:r w:rsidR="005F680B" w:rsidRPr="00FF697F">
        <w:rPr>
          <w:rFonts w:ascii="Times New Roman" w:hAnsi="Times New Roman" w:cs="Times New Roman"/>
          <w:sz w:val="24"/>
          <w:szCs w:val="24"/>
        </w:rPr>
        <w:t>,</w:t>
      </w:r>
      <w:r w:rsidRPr="00FF697F">
        <w:rPr>
          <w:rFonts w:ascii="Times New Roman" w:hAnsi="Times New Roman" w:cs="Times New Roman"/>
          <w:sz w:val="24"/>
          <w:szCs w:val="24"/>
        </w:rPr>
        <w:t xml:space="preserve"> Italskou republikou</w:t>
      </w:r>
      <w:r w:rsidR="005F680B" w:rsidRPr="00FF697F">
        <w:rPr>
          <w:rFonts w:ascii="Times New Roman" w:hAnsi="Times New Roman" w:cs="Times New Roman"/>
          <w:sz w:val="24"/>
          <w:szCs w:val="24"/>
        </w:rPr>
        <w:t xml:space="preserve">, Švédským královstvím, Španělským královstvím, </w:t>
      </w:r>
      <w:r w:rsidR="004E709F" w:rsidRPr="00FF697F">
        <w:rPr>
          <w:rFonts w:ascii="Times New Roman" w:hAnsi="Times New Roman" w:cs="Times New Roman"/>
          <w:sz w:val="24"/>
          <w:szCs w:val="24"/>
        </w:rPr>
        <w:t xml:space="preserve">republikou </w:t>
      </w:r>
      <w:r w:rsidR="005F680B" w:rsidRPr="00FF697F">
        <w:rPr>
          <w:rFonts w:ascii="Times New Roman" w:hAnsi="Times New Roman" w:cs="Times New Roman"/>
          <w:sz w:val="24"/>
          <w:szCs w:val="24"/>
        </w:rPr>
        <w:t>Bosn</w:t>
      </w:r>
      <w:r w:rsidR="004E709F" w:rsidRPr="00FF697F">
        <w:rPr>
          <w:rFonts w:ascii="Times New Roman" w:hAnsi="Times New Roman" w:cs="Times New Roman"/>
          <w:sz w:val="24"/>
          <w:szCs w:val="24"/>
        </w:rPr>
        <w:t>a</w:t>
      </w:r>
      <w:r w:rsidR="005F680B" w:rsidRPr="00FF697F">
        <w:rPr>
          <w:rFonts w:ascii="Times New Roman" w:hAnsi="Times New Roman" w:cs="Times New Roman"/>
          <w:sz w:val="24"/>
          <w:szCs w:val="24"/>
        </w:rPr>
        <w:t xml:space="preserve"> a</w:t>
      </w:r>
      <w:r w:rsidR="00416102" w:rsidRPr="00FF697F">
        <w:rPr>
          <w:rFonts w:ascii="Times New Roman" w:hAnsi="Times New Roman" w:cs="Times New Roman"/>
          <w:sz w:val="24"/>
          <w:szCs w:val="24"/>
        </w:rPr>
        <w:t> </w:t>
      </w:r>
      <w:r w:rsidR="005F680B" w:rsidRPr="00FF697F">
        <w:rPr>
          <w:rFonts w:ascii="Times New Roman" w:hAnsi="Times New Roman" w:cs="Times New Roman"/>
          <w:sz w:val="24"/>
          <w:szCs w:val="24"/>
        </w:rPr>
        <w:t>Hercegovin</w:t>
      </w:r>
      <w:r w:rsidR="004E709F" w:rsidRPr="00FF697F">
        <w:rPr>
          <w:rFonts w:ascii="Times New Roman" w:hAnsi="Times New Roman" w:cs="Times New Roman"/>
          <w:sz w:val="24"/>
          <w:szCs w:val="24"/>
        </w:rPr>
        <w:t>a</w:t>
      </w:r>
      <w:r w:rsidR="005F680B" w:rsidRPr="00FF697F">
        <w:rPr>
          <w:rFonts w:ascii="Times New Roman" w:hAnsi="Times New Roman" w:cs="Times New Roman"/>
          <w:sz w:val="24"/>
          <w:szCs w:val="24"/>
        </w:rPr>
        <w:t xml:space="preserve">, Rumunskem, Kyperskou republikou, </w:t>
      </w:r>
      <w:r w:rsidR="009B6D5F" w:rsidRPr="00FF697F">
        <w:rPr>
          <w:rFonts w:ascii="Times New Roman" w:hAnsi="Times New Roman" w:cs="Times New Roman"/>
          <w:sz w:val="24"/>
          <w:szCs w:val="24"/>
        </w:rPr>
        <w:t>Albánskou republikou</w:t>
      </w:r>
      <w:r w:rsidR="005F680B" w:rsidRPr="00FF697F">
        <w:rPr>
          <w:rFonts w:ascii="Times New Roman" w:hAnsi="Times New Roman" w:cs="Times New Roman"/>
          <w:sz w:val="24"/>
          <w:szCs w:val="24"/>
        </w:rPr>
        <w:t>, Řeckou republikou, Ázerbajdžánskou republikou, Maďarskem, Lucembursk</w:t>
      </w:r>
      <w:r w:rsidR="009B6D5F" w:rsidRPr="00FF697F">
        <w:rPr>
          <w:rFonts w:ascii="Times New Roman" w:hAnsi="Times New Roman" w:cs="Times New Roman"/>
          <w:sz w:val="24"/>
          <w:szCs w:val="24"/>
        </w:rPr>
        <w:t>ým velkovévodstvím</w:t>
      </w:r>
      <w:r w:rsidR="005F680B" w:rsidRPr="00FF697F">
        <w:rPr>
          <w:rFonts w:ascii="Times New Roman" w:hAnsi="Times New Roman" w:cs="Times New Roman"/>
          <w:sz w:val="24"/>
          <w:szCs w:val="24"/>
        </w:rPr>
        <w:t>, Švýcarsk</w:t>
      </w:r>
      <w:r w:rsidR="009B6D5F" w:rsidRPr="00FF697F">
        <w:rPr>
          <w:rFonts w:ascii="Times New Roman" w:hAnsi="Times New Roman" w:cs="Times New Roman"/>
          <w:sz w:val="24"/>
          <w:szCs w:val="24"/>
        </w:rPr>
        <w:t>ou konfederací</w:t>
      </w:r>
      <w:r w:rsidR="005F680B" w:rsidRPr="00FF697F">
        <w:rPr>
          <w:rFonts w:ascii="Times New Roman" w:hAnsi="Times New Roman" w:cs="Times New Roman"/>
          <w:sz w:val="24"/>
          <w:szCs w:val="24"/>
        </w:rPr>
        <w:t>, Francouzskou republikou, Polskou republikou, Portugalskou republikou, Bulharskou republikou, Spojenými státy americkými, Finskou republikou, Norsk</w:t>
      </w:r>
      <w:r w:rsidR="004E709F" w:rsidRPr="00FF697F">
        <w:rPr>
          <w:rFonts w:ascii="Times New Roman" w:hAnsi="Times New Roman" w:cs="Times New Roman"/>
          <w:sz w:val="24"/>
          <w:szCs w:val="24"/>
        </w:rPr>
        <w:t>ým královstvím</w:t>
      </w:r>
      <w:r w:rsidR="005F680B" w:rsidRPr="00FF697F">
        <w:rPr>
          <w:rFonts w:ascii="Times New Roman" w:hAnsi="Times New Roman" w:cs="Times New Roman"/>
          <w:sz w:val="24"/>
          <w:szCs w:val="24"/>
        </w:rPr>
        <w:t>, Makedonskou republikou, Rakousk</w:t>
      </w:r>
      <w:r w:rsidR="009B6D5F" w:rsidRPr="00FF697F">
        <w:rPr>
          <w:rFonts w:ascii="Times New Roman" w:hAnsi="Times New Roman" w:cs="Times New Roman"/>
          <w:sz w:val="24"/>
          <w:szCs w:val="24"/>
        </w:rPr>
        <w:t>ou republikou</w:t>
      </w:r>
      <w:r w:rsidR="005F680B" w:rsidRPr="00FF697F">
        <w:rPr>
          <w:rFonts w:ascii="Times New Roman" w:hAnsi="Times New Roman" w:cs="Times New Roman"/>
          <w:sz w:val="24"/>
          <w:szCs w:val="24"/>
        </w:rPr>
        <w:t xml:space="preserve">, </w:t>
      </w:r>
      <w:r w:rsidR="009B6D5F" w:rsidRPr="00FF697F">
        <w:rPr>
          <w:rFonts w:ascii="Times New Roman" w:hAnsi="Times New Roman" w:cs="Times New Roman"/>
          <w:sz w:val="24"/>
          <w:szCs w:val="24"/>
        </w:rPr>
        <w:t xml:space="preserve">Republikou </w:t>
      </w:r>
      <w:r w:rsidR="005F680B" w:rsidRPr="00FF697F">
        <w:rPr>
          <w:rFonts w:ascii="Times New Roman" w:hAnsi="Times New Roman" w:cs="Times New Roman"/>
          <w:sz w:val="24"/>
          <w:szCs w:val="24"/>
        </w:rPr>
        <w:t>Slovinsko, Gruzií, Černou Horou nebo Chorvatsk</w:t>
      </w:r>
      <w:r w:rsidR="009B6D5F" w:rsidRPr="00FF697F">
        <w:rPr>
          <w:rFonts w:ascii="Times New Roman" w:hAnsi="Times New Roman" w:cs="Times New Roman"/>
          <w:sz w:val="24"/>
          <w:szCs w:val="24"/>
        </w:rPr>
        <w:t>ou republikou</w:t>
      </w:r>
      <w:r w:rsidRPr="00FF697F">
        <w:rPr>
          <w:rFonts w:ascii="Times New Roman" w:hAnsi="Times New Roman" w:cs="Times New Roman"/>
          <w:sz w:val="24"/>
          <w:szCs w:val="24"/>
        </w:rPr>
        <w:t>.</w:t>
      </w:r>
    </w:p>
    <w:p w14:paraId="5682A905" w14:textId="77777777" w:rsidR="003F627A" w:rsidRPr="00FF697F" w:rsidRDefault="003F627A" w:rsidP="0080723F">
      <w:pPr>
        <w:spacing w:after="120"/>
        <w:ind w:firstLine="567"/>
        <w:jc w:val="both"/>
        <w:rPr>
          <w:rFonts w:ascii="Times New Roman" w:hAnsi="Times New Roman" w:cs="Times New Roman"/>
          <w:sz w:val="24"/>
          <w:szCs w:val="24"/>
        </w:rPr>
      </w:pPr>
      <w:r w:rsidRPr="00FF697F">
        <w:rPr>
          <w:rFonts w:ascii="Times New Roman" w:hAnsi="Times New Roman" w:cs="Times New Roman"/>
          <w:bCs/>
          <w:sz w:val="24"/>
          <w:szCs w:val="24"/>
        </w:rPr>
        <w:t xml:space="preserve">Návrh </w:t>
      </w:r>
      <w:r w:rsidR="00CD1FA6" w:rsidRPr="00FF697F">
        <w:rPr>
          <w:rFonts w:ascii="Times New Roman" w:hAnsi="Times New Roman" w:cs="Times New Roman"/>
          <w:bCs/>
          <w:sz w:val="24"/>
          <w:szCs w:val="24"/>
        </w:rPr>
        <w:t>zákona</w:t>
      </w:r>
      <w:r w:rsidRPr="00FF697F">
        <w:rPr>
          <w:rFonts w:ascii="Times New Roman" w:hAnsi="Times New Roman" w:cs="Times New Roman"/>
          <w:bCs/>
          <w:sz w:val="24"/>
          <w:szCs w:val="24"/>
        </w:rPr>
        <w:t xml:space="preserve"> je rovněž plně slučitelný s</w:t>
      </w:r>
      <w:r w:rsidR="00207FB7" w:rsidRPr="00FF697F">
        <w:rPr>
          <w:rFonts w:ascii="Times New Roman" w:hAnsi="Times New Roman" w:cs="Times New Roman"/>
          <w:bCs/>
          <w:sz w:val="24"/>
          <w:szCs w:val="24"/>
        </w:rPr>
        <w:t> předpisy Evropské unie a NATO.</w:t>
      </w:r>
      <w:r w:rsidR="00207FB7" w:rsidRPr="00FF697F">
        <w:rPr>
          <w:rFonts w:ascii="Times New Roman" w:hAnsi="Times New Roman" w:cs="Times New Roman"/>
          <w:sz w:val="24"/>
          <w:szCs w:val="24"/>
        </w:rPr>
        <w:t xml:space="preserve"> </w:t>
      </w:r>
      <w:r w:rsidR="00CD1FA6" w:rsidRPr="00FF697F">
        <w:rPr>
          <w:rFonts w:ascii="Times New Roman" w:hAnsi="Times New Roman" w:cs="Times New Roman"/>
          <w:sz w:val="24"/>
          <w:szCs w:val="24"/>
        </w:rPr>
        <w:t xml:space="preserve">V případě závazků k Organizaci Severoatlantické smlouvy </w:t>
      </w:r>
      <w:r w:rsidR="00632FA3" w:rsidRPr="00FF697F">
        <w:rPr>
          <w:rFonts w:ascii="Times New Roman" w:hAnsi="Times New Roman" w:cs="Times New Roman"/>
          <w:sz w:val="24"/>
          <w:szCs w:val="24"/>
        </w:rPr>
        <w:t>se jedná</w:t>
      </w:r>
      <w:r w:rsidR="00CD1FA6" w:rsidRPr="00FF697F">
        <w:rPr>
          <w:rFonts w:ascii="Times New Roman" w:hAnsi="Times New Roman" w:cs="Times New Roman"/>
          <w:sz w:val="24"/>
          <w:szCs w:val="24"/>
        </w:rPr>
        <w:t xml:space="preserve"> zejména o  Dohodu mezi smluvními stranami Severoatlantické smlouvy o bezpečnosti informací (uveřejněna sdělením Ministerstva zahraničních věcí č. 75/2000 Sb. m. s.) a o bezpečnostní standardy NATO (bezpečnostní směrnice C-M (2002)49 - Bezpečnost v rámci NATO).</w:t>
      </w:r>
      <w:r w:rsidR="00632FA3" w:rsidRPr="00FF697F">
        <w:rPr>
          <w:rFonts w:ascii="Times New Roman" w:hAnsi="Times New Roman" w:cs="Times New Roman"/>
          <w:sz w:val="24"/>
          <w:szCs w:val="24"/>
        </w:rPr>
        <w:t xml:space="preserve"> Rovněž v případě NATO NBÚ usiluje o zachování jednotné právní úpravy týkající se ochrany utajovaných informací národních a utajovaných informací NATO a navrhované změny zákona tak vždy posuzuje rovněž co do </w:t>
      </w:r>
      <w:r w:rsidR="00632FA3" w:rsidRPr="00FF697F">
        <w:rPr>
          <w:rFonts w:ascii="Times New Roman" w:hAnsi="Times New Roman" w:cs="Times New Roman"/>
          <w:sz w:val="24"/>
          <w:szCs w:val="24"/>
        </w:rPr>
        <w:lastRenderedPageBreak/>
        <w:t>souladu s příslušnými ustanoveními bezpečnostních standardů NATO. Situace v rámci poskytování utajovaných informací na mezinárodní úrovni je pak o</w:t>
      </w:r>
      <w:r w:rsidR="00D86997" w:rsidRPr="00FF697F">
        <w:rPr>
          <w:rFonts w:ascii="Times New Roman" w:hAnsi="Times New Roman" w:cs="Times New Roman"/>
          <w:sz w:val="24"/>
          <w:szCs w:val="24"/>
        </w:rPr>
        <w:t> </w:t>
      </w:r>
      <w:r w:rsidR="00632FA3" w:rsidRPr="00FF697F">
        <w:rPr>
          <w:rFonts w:ascii="Times New Roman" w:hAnsi="Times New Roman" w:cs="Times New Roman"/>
          <w:sz w:val="24"/>
          <w:szCs w:val="24"/>
        </w:rPr>
        <w:t xml:space="preserve">to jednodušší, že jak předpisy Evropské unie, tak i národní právní úpravy celé řady členských států NATO a </w:t>
      </w:r>
      <w:r w:rsidR="008F3333" w:rsidRPr="00FF697F">
        <w:rPr>
          <w:rFonts w:ascii="Times New Roman" w:hAnsi="Times New Roman" w:cs="Times New Roman"/>
          <w:bCs/>
          <w:sz w:val="24"/>
          <w:szCs w:val="24"/>
        </w:rPr>
        <w:t>Evropské unie</w:t>
      </w:r>
      <w:r w:rsidR="008F3333" w:rsidRPr="00FF697F">
        <w:rPr>
          <w:rFonts w:ascii="Times New Roman" w:hAnsi="Times New Roman" w:cs="Times New Roman"/>
          <w:sz w:val="24"/>
          <w:szCs w:val="24"/>
        </w:rPr>
        <w:t xml:space="preserve"> </w:t>
      </w:r>
      <w:r w:rsidR="00632FA3" w:rsidRPr="00FF697F">
        <w:rPr>
          <w:rFonts w:ascii="Times New Roman" w:hAnsi="Times New Roman" w:cs="Times New Roman"/>
          <w:sz w:val="24"/>
          <w:szCs w:val="24"/>
        </w:rPr>
        <w:t>z uvedených bezpečnostních standardů koncepčně vycházejí.</w:t>
      </w:r>
    </w:p>
    <w:p w14:paraId="6D9B0506" w14:textId="77777777" w:rsidR="003F627A" w:rsidRPr="00FF697F" w:rsidRDefault="003F627A" w:rsidP="0080723F">
      <w:pPr>
        <w:spacing w:after="120"/>
        <w:ind w:firstLine="567"/>
        <w:jc w:val="both"/>
        <w:rPr>
          <w:rFonts w:ascii="Times New Roman" w:hAnsi="Times New Roman" w:cs="Times New Roman"/>
          <w:sz w:val="24"/>
          <w:szCs w:val="24"/>
          <w:lang w:eastAsia="cs-CZ"/>
        </w:rPr>
      </w:pPr>
      <w:r w:rsidRPr="00FF697F">
        <w:rPr>
          <w:rFonts w:ascii="Times New Roman" w:hAnsi="Times New Roman" w:cs="Times New Roman"/>
          <w:sz w:val="24"/>
          <w:szCs w:val="24"/>
          <w:lang w:eastAsia="cs-CZ"/>
        </w:rPr>
        <w:t xml:space="preserve">Z hlediska ochrany lidských práv a základních svobod ctí </w:t>
      </w:r>
      <w:r w:rsidR="008C0EE3" w:rsidRPr="00FF697F">
        <w:rPr>
          <w:rFonts w:ascii="Times New Roman" w:hAnsi="Times New Roman" w:cs="Times New Roman"/>
          <w:sz w:val="24"/>
          <w:szCs w:val="24"/>
          <w:lang w:eastAsia="cs-CZ"/>
        </w:rPr>
        <w:t xml:space="preserve">návrh zákona práva a základní svobody </w:t>
      </w:r>
      <w:r w:rsidRPr="00FF697F">
        <w:rPr>
          <w:rFonts w:ascii="Times New Roman" w:hAnsi="Times New Roman" w:cs="Times New Roman"/>
          <w:sz w:val="24"/>
          <w:szCs w:val="24"/>
          <w:lang w:eastAsia="cs-CZ"/>
        </w:rPr>
        <w:t xml:space="preserve">přiznávané </w:t>
      </w:r>
      <w:r w:rsidR="008C0EE3" w:rsidRPr="00FF697F">
        <w:rPr>
          <w:rFonts w:ascii="Times New Roman" w:hAnsi="Times New Roman" w:cs="Times New Roman"/>
          <w:sz w:val="24"/>
          <w:szCs w:val="24"/>
          <w:lang w:eastAsia="cs-CZ"/>
        </w:rPr>
        <w:t xml:space="preserve">mezinárodními smlouvami o lidských právech a základních svobodách jako je Listina základních práv Evropské unie nebo </w:t>
      </w:r>
      <w:r w:rsidRPr="00FF697F">
        <w:rPr>
          <w:rFonts w:ascii="Times New Roman" w:hAnsi="Times New Roman" w:cs="Times New Roman"/>
          <w:sz w:val="24"/>
          <w:szCs w:val="24"/>
          <w:lang w:eastAsia="cs-CZ"/>
        </w:rPr>
        <w:t>Úmluv</w:t>
      </w:r>
      <w:r w:rsidR="008C0EE3" w:rsidRPr="00FF697F">
        <w:rPr>
          <w:rFonts w:ascii="Times New Roman" w:hAnsi="Times New Roman" w:cs="Times New Roman"/>
          <w:sz w:val="24"/>
          <w:szCs w:val="24"/>
          <w:lang w:eastAsia="cs-CZ"/>
        </w:rPr>
        <w:t>a</w:t>
      </w:r>
      <w:r w:rsidRPr="00FF697F">
        <w:rPr>
          <w:rFonts w:ascii="Times New Roman" w:hAnsi="Times New Roman" w:cs="Times New Roman"/>
          <w:sz w:val="24"/>
          <w:szCs w:val="24"/>
          <w:lang w:eastAsia="cs-CZ"/>
        </w:rPr>
        <w:t xml:space="preserve"> o ochraně lidských práv a základních svobod a jejích protokolů. </w:t>
      </w:r>
    </w:p>
    <w:p w14:paraId="6F1C99B5" w14:textId="77777777" w:rsidR="00AD408A" w:rsidRPr="00FF697F" w:rsidRDefault="00AD408A" w:rsidP="0080723F">
      <w:pPr>
        <w:spacing w:after="120"/>
        <w:ind w:firstLine="567"/>
        <w:jc w:val="both"/>
        <w:rPr>
          <w:rFonts w:ascii="Times New Roman" w:hAnsi="Times New Roman" w:cs="Times New Roman"/>
          <w:sz w:val="24"/>
          <w:szCs w:val="24"/>
          <w:lang w:eastAsia="cs-CZ"/>
        </w:rPr>
      </w:pPr>
      <w:r w:rsidRPr="00FF697F">
        <w:rPr>
          <w:rFonts w:ascii="Times New Roman" w:hAnsi="Times New Roman" w:cs="Times New Roman"/>
          <w:sz w:val="24"/>
          <w:szCs w:val="24"/>
          <w:lang w:eastAsia="cs-CZ"/>
        </w:rPr>
        <w:t>Oblast ochrany utajovaných informací spadá z hlediska primárního práva Evropské unie pod oblast vnitřního pořádku</w:t>
      </w:r>
      <w:r w:rsidR="00632FA3" w:rsidRPr="00FF697F">
        <w:rPr>
          <w:rFonts w:ascii="Times New Roman" w:hAnsi="Times New Roman" w:cs="Times New Roman"/>
          <w:sz w:val="24"/>
          <w:szCs w:val="24"/>
          <w:lang w:eastAsia="cs-CZ"/>
        </w:rPr>
        <w:t>,</w:t>
      </w:r>
      <w:r w:rsidRPr="00FF697F">
        <w:rPr>
          <w:rFonts w:ascii="Times New Roman" w:hAnsi="Times New Roman" w:cs="Times New Roman"/>
          <w:sz w:val="24"/>
          <w:szCs w:val="24"/>
          <w:lang w:eastAsia="cs-CZ"/>
        </w:rPr>
        <w:t xml:space="preserve"> a tudíž je plně v gesci jednotlivých členských států.</w:t>
      </w:r>
    </w:p>
    <w:p w14:paraId="3741AF90" w14:textId="77777777" w:rsidR="003F627A" w:rsidRPr="00FF697F" w:rsidRDefault="003F627A" w:rsidP="0080723F">
      <w:pPr>
        <w:spacing w:after="120"/>
        <w:ind w:firstLine="567"/>
        <w:jc w:val="both"/>
        <w:rPr>
          <w:rFonts w:ascii="Times New Roman" w:hAnsi="Times New Roman" w:cs="Times New Roman"/>
          <w:sz w:val="24"/>
          <w:szCs w:val="24"/>
          <w:u w:val="single"/>
        </w:rPr>
      </w:pPr>
      <w:r w:rsidRPr="00FF697F">
        <w:rPr>
          <w:rFonts w:ascii="Times New Roman" w:hAnsi="Times New Roman" w:cs="Times New Roman"/>
          <w:sz w:val="24"/>
          <w:szCs w:val="24"/>
        </w:rPr>
        <w:t>Na základě výše uvedených skutečnostní lze konstatovat, že</w:t>
      </w:r>
      <w:r w:rsidR="008C0EE3" w:rsidRPr="00FF697F">
        <w:rPr>
          <w:rFonts w:ascii="Times New Roman" w:hAnsi="Times New Roman" w:cs="Times New Roman"/>
          <w:sz w:val="24"/>
          <w:szCs w:val="24"/>
        </w:rPr>
        <w:t xml:space="preserve"> návrh zákona je plně</w:t>
      </w:r>
      <w:r w:rsidRPr="00FF697F">
        <w:rPr>
          <w:rFonts w:ascii="Times New Roman" w:hAnsi="Times New Roman" w:cs="Times New Roman"/>
          <w:sz w:val="24"/>
          <w:szCs w:val="24"/>
        </w:rPr>
        <w:t> v souladu s mezinárodními smlouvami, jimiž je Č</w:t>
      </w:r>
      <w:r w:rsidR="00CD1FA6" w:rsidRPr="00FF697F">
        <w:rPr>
          <w:rFonts w:ascii="Times New Roman" w:hAnsi="Times New Roman" w:cs="Times New Roman"/>
          <w:sz w:val="24"/>
          <w:szCs w:val="24"/>
        </w:rPr>
        <w:t>eská republika</w:t>
      </w:r>
      <w:r w:rsidRPr="00FF697F">
        <w:rPr>
          <w:rFonts w:ascii="Times New Roman" w:hAnsi="Times New Roman" w:cs="Times New Roman"/>
          <w:sz w:val="24"/>
          <w:szCs w:val="24"/>
        </w:rPr>
        <w:t xml:space="preserve"> vázána</w:t>
      </w:r>
      <w:r w:rsidR="008C0EE3" w:rsidRPr="00FF697F">
        <w:rPr>
          <w:rFonts w:ascii="Times New Roman" w:hAnsi="Times New Roman" w:cs="Times New Roman"/>
          <w:sz w:val="24"/>
          <w:szCs w:val="24"/>
        </w:rPr>
        <w:t>, a</w:t>
      </w:r>
      <w:r w:rsidR="00632FA3" w:rsidRPr="00FF697F">
        <w:rPr>
          <w:rFonts w:ascii="Times New Roman" w:hAnsi="Times New Roman" w:cs="Times New Roman"/>
          <w:sz w:val="24"/>
          <w:szCs w:val="24"/>
        </w:rPr>
        <w:t xml:space="preserve"> je plně slučitelný</w:t>
      </w:r>
      <w:r w:rsidR="008C0EE3" w:rsidRPr="00FF697F">
        <w:rPr>
          <w:rFonts w:ascii="Times New Roman" w:hAnsi="Times New Roman" w:cs="Times New Roman"/>
          <w:sz w:val="24"/>
          <w:szCs w:val="24"/>
        </w:rPr>
        <w:t xml:space="preserve"> s mezinárodními smlouvami o lidských právech a základních svobodách</w:t>
      </w:r>
      <w:r w:rsidRPr="00FF697F">
        <w:rPr>
          <w:rFonts w:ascii="Times New Roman" w:hAnsi="Times New Roman" w:cs="Times New Roman"/>
          <w:sz w:val="24"/>
          <w:szCs w:val="24"/>
        </w:rPr>
        <w:t xml:space="preserve">. </w:t>
      </w:r>
    </w:p>
    <w:p w14:paraId="6DF8F60F" w14:textId="77777777" w:rsidR="000908CB" w:rsidRPr="00FF697F" w:rsidRDefault="00A857B3" w:rsidP="0080723F">
      <w:pPr>
        <w:autoSpaceDE w:val="0"/>
        <w:autoSpaceDN w:val="0"/>
        <w:adjustRightInd w:val="0"/>
        <w:spacing w:after="120"/>
        <w:jc w:val="both"/>
        <w:rPr>
          <w:rFonts w:ascii="Times New Roman" w:hAnsi="Times New Roman" w:cs="Times New Roman"/>
          <w:b/>
          <w:sz w:val="24"/>
          <w:szCs w:val="24"/>
          <w:u w:val="single"/>
        </w:rPr>
      </w:pPr>
      <w:r w:rsidRPr="00FF697F">
        <w:rPr>
          <w:rFonts w:ascii="Times New Roman" w:hAnsi="Times New Roman" w:cs="Times New Roman"/>
          <w:b/>
          <w:bCs/>
          <w:sz w:val="24"/>
          <w:szCs w:val="24"/>
          <w:u w:val="single"/>
        </w:rPr>
        <w:t>7</w:t>
      </w:r>
      <w:r w:rsidR="000908CB" w:rsidRPr="00FF697F">
        <w:rPr>
          <w:rFonts w:ascii="Times New Roman" w:hAnsi="Times New Roman" w:cs="Times New Roman"/>
          <w:b/>
          <w:bCs/>
          <w:sz w:val="24"/>
          <w:szCs w:val="24"/>
          <w:u w:val="single"/>
        </w:rPr>
        <w:t xml:space="preserve">. </w:t>
      </w:r>
      <w:r w:rsidR="00E12648" w:rsidRPr="00FF697F">
        <w:rPr>
          <w:rFonts w:ascii="Times New Roman" w:hAnsi="Times New Roman" w:cs="Times New Roman"/>
          <w:b/>
          <w:bCs/>
          <w:sz w:val="24"/>
          <w:szCs w:val="24"/>
          <w:u w:val="single"/>
        </w:rPr>
        <w:t>P</w:t>
      </w:r>
      <w:r w:rsidR="00E12648" w:rsidRPr="00FF697F">
        <w:rPr>
          <w:rFonts w:ascii="Times New Roman" w:hAnsi="Times New Roman" w:cs="Times New Roman"/>
          <w:b/>
          <w:sz w:val="24"/>
          <w:szCs w:val="24"/>
          <w:u w:val="single"/>
        </w:rPr>
        <w:t>ředpokládaný hospodářský a finanční</w:t>
      </w:r>
      <w:r w:rsidR="006A10BE" w:rsidRPr="00FF697F">
        <w:rPr>
          <w:rFonts w:ascii="Times New Roman" w:hAnsi="Times New Roman" w:cs="Times New Roman"/>
          <w:b/>
          <w:sz w:val="24"/>
          <w:szCs w:val="24"/>
          <w:u w:val="single"/>
        </w:rPr>
        <w:t xml:space="preserve"> dopad</w:t>
      </w:r>
      <w:r w:rsidRPr="00FF697F">
        <w:rPr>
          <w:rFonts w:ascii="Times New Roman" w:hAnsi="Times New Roman" w:cs="Times New Roman"/>
          <w:b/>
          <w:sz w:val="24"/>
          <w:szCs w:val="24"/>
          <w:u w:val="single"/>
        </w:rPr>
        <w:t xml:space="preserve"> navrhované právní úpravy </w:t>
      </w:r>
      <w:r w:rsidR="002937CA" w:rsidRPr="00FF697F">
        <w:rPr>
          <w:rFonts w:ascii="Times New Roman" w:hAnsi="Times New Roman" w:cs="Times New Roman"/>
          <w:b/>
          <w:sz w:val="24"/>
          <w:szCs w:val="24"/>
          <w:u w:val="single"/>
        </w:rPr>
        <w:t>na státní rozpočet, ostatní veřejné rozpočty, na podnikatelské prostředí České republiky, sociální dopady, včetně dopadu na rodiny a dopadů na specifické skupiny obyvatel, zejména osoby sociálně slabé, osoby se zdravotním postižením a národnostní menšiny, a dopady na životní prostředí</w:t>
      </w:r>
    </w:p>
    <w:p w14:paraId="030499FC" w14:textId="77777777" w:rsidR="007F753A" w:rsidRPr="00FF697F" w:rsidRDefault="002937CA" w:rsidP="0080723F">
      <w:pPr>
        <w:widowControl w:val="0"/>
        <w:autoSpaceDE w:val="0"/>
        <w:autoSpaceDN w:val="0"/>
        <w:adjustRightInd w:val="0"/>
        <w:spacing w:after="120"/>
        <w:ind w:firstLine="567"/>
        <w:jc w:val="both"/>
        <w:rPr>
          <w:rFonts w:ascii="Times New Roman" w:hAnsi="Times New Roman" w:cs="Times New Roman"/>
          <w:bCs/>
          <w:sz w:val="24"/>
          <w:szCs w:val="24"/>
        </w:rPr>
      </w:pPr>
      <w:r w:rsidRPr="00FF697F">
        <w:rPr>
          <w:rFonts w:ascii="Times New Roman" w:hAnsi="Times New Roman" w:cs="Times New Roman"/>
          <w:sz w:val="24"/>
          <w:szCs w:val="24"/>
        </w:rPr>
        <w:t>Předkládaný návrh zákona nepředpokládá negativní hospodářský ani finanční dopad. Pro státní rozpočet, ostatní veřejné rozpočty ani pro podnikatelské prostředí České republiky nepředst</w:t>
      </w:r>
      <w:r w:rsidR="00E12648" w:rsidRPr="00FF697F">
        <w:rPr>
          <w:rFonts w:ascii="Times New Roman" w:hAnsi="Times New Roman" w:cs="Times New Roman"/>
          <w:sz w:val="24"/>
          <w:szCs w:val="24"/>
        </w:rPr>
        <w:t>avuje zvýšené finanční náklady</w:t>
      </w:r>
      <w:r w:rsidR="00C461B3" w:rsidRPr="00FF697F">
        <w:rPr>
          <w:rFonts w:ascii="Times New Roman" w:hAnsi="Times New Roman" w:cs="Times New Roman"/>
          <w:sz w:val="24"/>
          <w:szCs w:val="24"/>
        </w:rPr>
        <w:t>. Návrh zá</w:t>
      </w:r>
      <w:r w:rsidR="004C632A" w:rsidRPr="00FF697F">
        <w:rPr>
          <w:rFonts w:ascii="Times New Roman" w:hAnsi="Times New Roman" w:cs="Times New Roman"/>
          <w:sz w:val="24"/>
          <w:szCs w:val="24"/>
        </w:rPr>
        <w:t xml:space="preserve">kona si vyžádá pouze náklady na úpravu případně pořízení </w:t>
      </w:r>
      <w:r w:rsidR="00C461B3" w:rsidRPr="00FF697F">
        <w:rPr>
          <w:rFonts w:ascii="Times New Roman" w:hAnsi="Times New Roman" w:cs="Times New Roman"/>
          <w:sz w:val="24"/>
          <w:szCs w:val="24"/>
        </w:rPr>
        <w:t>příslušné</w:t>
      </w:r>
      <w:r w:rsidR="00573E84" w:rsidRPr="00FF697F">
        <w:rPr>
          <w:rFonts w:ascii="Times New Roman" w:hAnsi="Times New Roman" w:cs="Times New Roman"/>
          <w:sz w:val="24"/>
          <w:szCs w:val="24"/>
        </w:rPr>
        <w:t>ho</w:t>
      </w:r>
      <w:r w:rsidR="00C461B3" w:rsidRPr="00FF697F">
        <w:rPr>
          <w:rFonts w:ascii="Times New Roman" w:hAnsi="Times New Roman" w:cs="Times New Roman"/>
          <w:sz w:val="24"/>
          <w:szCs w:val="24"/>
        </w:rPr>
        <w:t xml:space="preserve"> </w:t>
      </w:r>
      <w:r w:rsidR="00632FA3" w:rsidRPr="00FF697F">
        <w:rPr>
          <w:rFonts w:ascii="Times New Roman" w:hAnsi="Times New Roman" w:cs="Times New Roman"/>
          <w:sz w:val="24"/>
          <w:szCs w:val="24"/>
        </w:rPr>
        <w:t>hardwarové</w:t>
      </w:r>
      <w:r w:rsidR="00573E84" w:rsidRPr="00FF697F">
        <w:rPr>
          <w:rFonts w:ascii="Times New Roman" w:hAnsi="Times New Roman" w:cs="Times New Roman"/>
          <w:sz w:val="24"/>
          <w:szCs w:val="24"/>
        </w:rPr>
        <w:t>ho</w:t>
      </w:r>
      <w:r w:rsidR="00C461B3" w:rsidRPr="00FF697F">
        <w:rPr>
          <w:rFonts w:ascii="Times New Roman" w:hAnsi="Times New Roman" w:cs="Times New Roman"/>
          <w:sz w:val="24"/>
          <w:szCs w:val="24"/>
        </w:rPr>
        <w:t xml:space="preserve"> a </w:t>
      </w:r>
      <w:r w:rsidR="00632FA3" w:rsidRPr="00FF697F">
        <w:rPr>
          <w:rFonts w:ascii="Times New Roman" w:hAnsi="Times New Roman" w:cs="Times New Roman"/>
          <w:sz w:val="24"/>
          <w:szCs w:val="24"/>
        </w:rPr>
        <w:t>softwarové</w:t>
      </w:r>
      <w:r w:rsidR="00573E84" w:rsidRPr="00FF697F">
        <w:rPr>
          <w:rFonts w:ascii="Times New Roman" w:hAnsi="Times New Roman" w:cs="Times New Roman"/>
          <w:sz w:val="24"/>
          <w:szCs w:val="24"/>
        </w:rPr>
        <w:t>ho systému</w:t>
      </w:r>
      <w:r w:rsidR="00C461B3" w:rsidRPr="00FF697F">
        <w:rPr>
          <w:rFonts w:ascii="Times New Roman" w:hAnsi="Times New Roman" w:cs="Times New Roman"/>
          <w:sz w:val="24"/>
          <w:szCs w:val="24"/>
        </w:rPr>
        <w:t xml:space="preserve"> pro potřeby NBÚ na zabezpečení jeho činnosti</w:t>
      </w:r>
      <w:r w:rsidR="004C632A" w:rsidRPr="00FF697F">
        <w:rPr>
          <w:rFonts w:ascii="Times New Roman" w:hAnsi="Times New Roman" w:cs="Times New Roman"/>
          <w:sz w:val="24"/>
          <w:szCs w:val="24"/>
        </w:rPr>
        <w:t xml:space="preserve">. </w:t>
      </w:r>
      <w:r w:rsidR="00632FA3" w:rsidRPr="00FF697F">
        <w:rPr>
          <w:rFonts w:ascii="Times New Roman" w:hAnsi="Times New Roman" w:cs="Times New Roman"/>
          <w:sz w:val="24"/>
          <w:szCs w:val="24"/>
        </w:rPr>
        <w:t>Takové</w:t>
      </w:r>
      <w:r w:rsidR="004C632A" w:rsidRPr="00FF697F">
        <w:rPr>
          <w:rFonts w:ascii="Times New Roman" w:hAnsi="Times New Roman" w:cs="Times New Roman"/>
          <w:sz w:val="24"/>
          <w:szCs w:val="24"/>
        </w:rPr>
        <w:t xml:space="preserve"> zvýšené náklady budou nárokovány v průběhu přípravy na implementaci zákona</w:t>
      </w:r>
      <w:r w:rsidR="00E20705" w:rsidRPr="00FF697F">
        <w:rPr>
          <w:rFonts w:ascii="Times New Roman" w:hAnsi="Times New Roman" w:cs="Times New Roman"/>
          <w:sz w:val="24"/>
          <w:szCs w:val="24"/>
        </w:rPr>
        <w:t>. Tyto výdaje jiné rozpočtové kapitoly nepostihnou.</w:t>
      </w:r>
    </w:p>
    <w:p w14:paraId="629407D3" w14:textId="77777777" w:rsidR="00A857B3" w:rsidRPr="00FF697F" w:rsidRDefault="002E0715" w:rsidP="0080723F">
      <w:pPr>
        <w:widowControl w:val="0"/>
        <w:autoSpaceDE w:val="0"/>
        <w:autoSpaceDN w:val="0"/>
        <w:adjustRightInd w:val="0"/>
        <w:spacing w:after="120"/>
        <w:ind w:firstLine="567"/>
        <w:jc w:val="both"/>
        <w:rPr>
          <w:rFonts w:ascii="Times New Roman" w:hAnsi="Times New Roman" w:cs="Times New Roman"/>
          <w:sz w:val="24"/>
          <w:szCs w:val="24"/>
        </w:rPr>
      </w:pPr>
      <w:r w:rsidRPr="00FF697F">
        <w:rPr>
          <w:rFonts w:ascii="Times New Roman" w:hAnsi="Times New Roman" w:cs="Times New Roman"/>
          <w:bCs/>
          <w:sz w:val="24"/>
          <w:szCs w:val="24"/>
        </w:rPr>
        <w:t>Návrh zákona vzhledem ke své povaze nepředp</w:t>
      </w:r>
      <w:r w:rsidR="007F753A" w:rsidRPr="00FF697F">
        <w:rPr>
          <w:rFonts w:ascii="Times New Roman" w:hAnsi="Times New Roman" w:cs="Times New Roman"/>
          <w:bCs/>
          <w:sz w:val="24"/>
          <w:szCs w:val="24"/>
        </w:rPr>
        <w:t>o</w:t>
      </w:r>
      <w:r w:rsidRPr="00FF697F">
        <w:rPr>
          <w:rFonts w:ascii="Times New Roman" w:hAnsi="Times New Roman" w:cs="Times New Roman"/>
          <w:bCs/>
          <w:sz w:val="24"/>
          <w:szCs w:val="24"/>
        </w:rPr>
        <w:t>kládá žádné sociální dopady</w:t>
      </w:r>
      <w:r w:rsidR="007F753A" w:rsidRPr="00FF697F">
        <w:rPr>
          <w:rFonts w:ascii="Times New Roman" w:hAnsi="Times New Roman" w:cs="Times New Roman"/>
          <w:bCs/>
          <w:sz w:val="24"/>
          <w:szCs w:val="24"/>
        </w:rPr>
        <w:t xml:space="preserve"> ani dopady na životní prostředí.</w:t>
      </w:r>
    </w:p>
    <w:p w14:paraId="63FD1B18" w14:textId="77777777" w:rsidR="00A857B3" w:rsidRPr="00FF697F" w:rsidRDefault="00A857B3"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8. Zhodnocení dopadů navrhovaného řešení ve vztahu k ochraně soukromí a osobních údajů</w:t>
      </w:r>
    </w:p>
    <w:p w14:paraId="000558B7" w14:textId="77777777" w:rsidR="000908CB" w:rsidRPr="00FF697F" w:rsidRDefault="003527A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Návrh zákona nepřináší žádné změny, které by měly dopad ve vztahu k ochraně soukromí nebo k ochraně osobních údajů, a to s přihlédnutím k povaze a záměrům předkládané právní úpravy.</w:t>
      </w:r>
      <w:r w:rsidR="0024716B" w:rsidRPr="00FF697F">
        <w:rPr>
          <w:rFonts w:ascii="Times New Roman" w:hAnsi="Times New Roman" w:cs="Times New Roman"/>
          <w:sz w:val="24"/>
          <w:szCs w:val="24"/>
        </w:rPr>
        <w:t xml:space="preserve"> Navrhované řešení tak nemá dopad na ochranu soukromí a osobních údajů.</w:t>
      </w:r>
    </w:p>
    <w:p w14:paraId="682914A8" w14:textId="77777777" w:rsidR="00926451" w:rsidRPr="00FF697F" w:rsidRDefault="00E13B58"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Na zpracování osobních údajů při provádění bezpečnostního řízení a při dalším naplňování zákona se Nařízení Evropského Parlamentu a Rady</w:t>
      </w:r>
      <w:r w:rsidR="00C56BED" w:rsidRPr="00FF697F">
        <w:rPr>
          <w:rFonts w:ascii="Times New Roman" w:hAnsi="Times New Roman" w:cs="Times New Roman"/>
          <w:sz w:val="24"/>
          <w:szCs w:val="24"/>
        </w:rPr>
        <w:t xml:space="preserve"> </w:t>
      </w:r>
      <w:r w:rsidRPr="00FF697F">
        <w:rPr>
          <w:rFonts w:ascii="Times New Roman" w:hAnsi="Times New Roman" w:cs="Times New Roman"/>
          <w:sz w:val="24"/>
          <w:szCs w:val="24"/>
        </w:rPr>
        <w:t xml:space="preserve">(EU) 2016/679 ze dne 27. dubna 2016 o ochraně fyzických osob v souvislosti se zpracováním osobních údajů a o volném pohybu těchto údajů a o zrušení směrnice 95/46/ES (obecné nařízení o ochraně osobních údajů) podle svého čl. 2 odst. 2 písm. a) nevztahuje. NBÚ se při zpracování osobních údajů v tomto případě řídí hlavou IV zákona č. 110/2019 Sb., o zpracování osobních údajů. </w:t>
      </w:r>
      <w:r w:rsidR="00926451" w:rsidRPr="00FF697F">
        <w:rPr>
          <w:rFonts w:ascii="Times New Roman" w:hAnsi="Times New Roman" w:cs="Times New Roman"/>
          <w:sz w:val="24"/>
          <w:szCs w:val="24"/>
        </w:rPr>
        <w:t xml:space="preserve"> </w:t>
      </w:r>
    </w:p>
    <w:p w14:paraId="0B0A695F" w14:textId="77777777" w:rsidR="00044231" w:rsidRPr="00FF697F" w:rsidRDefault="00044231" w:rsidP="0080723F">
      <w:pPr>
        <w:autoSpaceDE w:val="0"/>
        <w:autoSpaceDN w:val="0"/>
        <w:adjustRightInd w:val="0"/>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9. Z</w:t>
      </w:r>
      <w:r w:rsidR="001C42C6" w:rsidRPr="00FF697F">
        <w:rPr>
          <w:rFonts w:ascii="Times New Roman" w:hAnsi="Times New Roman" w:cs="Times New Roman"/>
          <w:b/>
          <w:sz w:val="24"/>
          <w:szCs w:val="24"/>
          <w:u w:val="single"/>
        </w:rPr>
        <w:t>hodnocení korupčních rizik</w:t>
      </w:r>
    </w:p>
    <w:p w14:paraId="297917E9" w14:textId="77777777" w:rsidR="003527AE" w:rsidRPr="00FF697F" w:rsidRDefault="003527AE" w:rsidP="0080723F">
      <w:pPr>
        <w:tabs>
          <w:tab w:val="left" w:pos="567"/>
        </w:tabs>
        <w:autoSpaceDE w:val="0"/>
        <w:autoSpaceDN w:val="0"/>
        <w:adjustRightInd w:val="0"/>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Předkládaný návrh zákona nepředpokládá založení korupčních rizik ani jejich nárůst. Navrhovaná právní úprava má za cíl toliko stanovit podmínky pro nakládání s utajovanými </w:t>
      </w:r>
      <w:r w:rsidRPr="00FF697F">
        <w:rPr>
          <w:rFonts w:ascii="Times New Roman" w:hAnsi="Times New Roman" w:cs="Times New Roman"/>
          <w:sz w:val="24"/>
          <w:szCs w:val="24"/>
        </w:rPr>
        <w:lastRenderedPageBreak/>
        <w:t>informacemi, respektive legislativně zajistit ochranu utajovaných informací. Podstata této právní úpravy tak nezakládá vznik korupčních rizik.</w:t>
      </w:r>
    </w:p>
    <w:p w14:paraId="25971A8A" w14:textId="77777777" w:rsidR="001C42C6" w:rsidRPr="00FF697F" w:rsidRDefault="008A107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10.</w:t>
      </w:r>
      <w:r w:rsidR="002E3B9A" w:rsidRPr="00FF697F">
        <w:rPr>
          <w:rFonts w:ascii="Times New Roman" w:hAnsi="Times New Roman" w:cs="Times New Roman"/>
          <w:b/>
          <w:sz w:val="24"/>
          <w:szCs w:val="24"/>
          <w:u w:val="single"/>
        </w:rPr>
        <w:t xml:space="preserve"> Zhodnocení dopadů </w:t>
      </w:r>
      <w:r w:rsidR="00A857B3" w:rsidRPr="00FF697F">
        <w:rPr>
          <w:rFonts w:ascii="Times New Roman" w:hAnsi="Times New Roman" w:cs="Times New Roman"/>
          <w:b/>
          <w:sz w:val="24"/>
          <w:szCs w:val="24"/>
          <w:u w:val="single"/>
        </w:rPr>
        <w:t>na bezpečnost nebo obranu státu</w:t>
      </w:r>
      <w:r w:rsidR="001C42C6" w:rsidRPr="00FF697F">
        <w:rPr>
          <w:rFonts w:ascii="Times New Roman" w:hAnsi="Times New Roman" w:cs="Times New Roman"/>
          <w:b/>
          <w:sz w:val="24"/>
          <w:szCs w:val="24"/>
          <w:u w:val="single"/>
        </w:rPr>
        <w:t xml:space="preserve"> </w:t>
      </w:r>
    </w:p>
    <w:p w14:paraId="0C410BA5" w14:textId="7B26E456" w:rsidR="00572A17" w:rsidRDefault="00382961"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Návrh zákona nepředpokládá založení rizik v oblasti bezpečnosti nebo obrany státu ani jejic</w:t>
      </w:r>
      <w:r w:rsidR="0024716B" w:rsidRPr="00FF697F">
        <w:rPr>
          <w:rFonts w:ascii="Times New Roman" w:hAnsi="Times New Roman" w:cs="Times New Roman"/>
          <w:sz w:val="24"/>
          <w:szCs w:val="24"/>
        </w:rPr>
        <w:t>h nárůst. Naopak jím má dojít ke</w:t>
      </w:r>
      <w:r w:rsidRPr="00FF697F">
        <w:rPr>
          <w:rFonts w:ascii="Times New Roman" w:hAnsi="Times New Roman" w:cs="Times New Roman"/>
          <w:sz w:val="24"/>
          <w:szCs w:val="24"/>
        </w:rPr>
        <w:t xml:space="preserve"> </w:t>
      </w:r>
      <w:r w:rsidR="00E12648" w:rsidRPr="00FF697F">
        <w:rPr>
          <w:rFonts w:ascii="Times New Roman" w:hAnsi="Times New Roman" w:cs="Times New Roman"/>
          <w:sz w:val="24"/>
          <w:szCs w:val="24"/>
        </w:rPr>
        <w:t>zlepšení fungování institutů v rámci</w:t>
      </w:r>
      <w:r w:rsidRPr="00FF697F">
        <w:rPr>
          <w:rFonts w:ascii="Times New Roman" w:hAnsi="Times New Roman" w:cs="Times New Roman"/>
          <w:sz w:val="24"/>
          <w:szCs w:val="24"/>
        </w:rPr>
        <w:t xml:space="preserve"> ochrany utajovaných informací</w:t>
      </w:r>
      <w:r w:rsidR="00E12648" w:rsidRPr="00FF697F">
        <w:rPr>
          <w:rFonts w:ascii="Times New Roman" w:hAnsi="Times New Roman" w:cs="Times New Roman"/>
          <w:sz w:val="24"/>
          <w:szCs w:val="24"/>
        </w:rPr>
        <w:t xml:space="preserve"> a</w:t>
      </w:r>
      <w:r w:rsidR="00D86997" w:rsidRPr="00FF697F">
        <w:rPr>
          <w:rFonts w:ascii="Times New Roman" w:hAnsi="Times New Roman" w:cs="Times New Roman"/>
          <w:sz w:val="24"/>
          <w:szCs w:val="24"/>
        </w:rPr>
        <w:t> </w:t>
      </w:r>
      <w:r w:rsidR="00E12648" w:rsidRPr="00FF697F">
        <w:rPr>
          <w:rFonts w:ascii="Times New Roman" w:hAnsi="Times New Roman" w:cs="Times New Roman"/>
          <w:sz w:val="24"/>
          <w:szCs w:val="24"/>
        </w:rPr>
        <w:t>bezpečnostní způsobilosti</w:t>
      </w:r>
      <w:r w:rsidRPr="00FF697F">
        <w:rPr>
          <w:rFonts w:ascii="Times New Roman" w:hAnsi="Times New Roman" w:cs="Times New Roman"/>
          <w:sz w:val="24"/>
          <w:szCs w:val="24"/>
        </w:rPr>
        <w:t xml:space="preserve">, </w:t>
      </w:r>
      <w:r w:rsidR="00E12648" w:rsidRPr="00FF697F">
        <w:rPr>
          <w:rFonts w:ascii="Times New Roman" w:hAnsi="Times New Roman" w:cs="Times New Roman"/>
          <w:sz w:val="24"/>
          <w:szCs w:val="24"/>
        </w:rPr>
        <w:t>což</w:t>
      </w:r>
      <w:r w:rsidRPr="00FF697F">
        <w:rPr>
          <w:rFonts w:ascii="Times New Roman" w:hAnsi="Times New Roman" w:cs="Times New Roman"/>
          <w:sz w:val="24"/>
          <w:szCs w:val="24"/>
        </w:rPr>
        <w:t xml:space="preserve"> má beze sporu pozitivní dosah v oblasti bezpečnosti nebo obrany státu.</w:t>
      </w:r>
    </w:p>
    <w:p w14:paraId="5252A264" w14:textId="4046EC45" w:rsidR="009A717B" w:rsidRPr="00962733" w:rsidRDefault="009A717B" w:rsidP="0080723F">
      <w:pPr>
        <w:spacing w:after="120"/>
        <w:jc w:val="both"/>
        <w:rPr>
          <w:rFonts w:ascii="Times New Roman" w:hAnsi="Times New Roman" w:cs="Times New Roman"/>
          <w:b/>
          <w:sz w:val="24"/>
          <w:szCs w:val="24"/>
          <w:u w:val="single"/>
        </w:rPr>
      </w:pPr>
      <w:r w:rsidRPr="00962733">
        <w:rPr>
          <w:rFonts w:ascii="Times New Roman" w:hAnsi="Times New Roman" w:cs="Times New Roman"/>
          <w:b/>
          <w:sz w:val="24"/>
          <w:szCs w:val="24"/>
          <w:u w:val="single"/>
        </w:rPr>
        <w:t>11. Zhodnocení souladu navrhované právní úpravy se Zásadami pro tvorbu digitálně přívětivé legislativy</w:t>
      </w:r>
    </w:p>
    <w:p w14:paraId="19F621B5" w14:textId="1812B08C" w:rsidR="009A717B" w:rsidRPr="00962733" w:rsidRDefault="009A717B" w:rsidP="0080723F">
      <w:pPr>
        <w:spacing w:after="120"/>
        <w:ind w:firstLine="567"/>
        <w:jc w:val="both"/>
        <w:rPr>
          <w:rFonts w:ascii="Times New Roman" w:hAnsi="Times New Roman" w:cs="Times New Roman"/>
          <w:sz w:val="24"/>
          <w:szCs w:val="24"/>
        </w:rPr>
      </w:pPr>
      <w:r w:rsidRPr="00962733">
        <w:rPr>
          <w:rFonts w:ascii="Times New Roman" w:hAnsi="Times New Roman" w:cs="Times New Roman"/>
          <w:sz w:val="24"/>
          <w:szCs w:val="24"/>
        </w:rPr>
        <w:tab/>
      </w:r>
      <w:r w:rsidR="00756087" w:rsidRPr="00962733">
        <w:rPr>
          <w:rFonts w:ascii="Times New Roman" w:hAnsi="Times New Roman" w:cs="Times New Roman"/>
          <w:sz w:val="24"/>
          <w:szCs w:val="24"/>
        </w:rPr>
        <w:t>Nejprve</w:t>
      </w:r>
      <w:r w:rsidRPr="00962733">
        <w:rPr>
          <w:rFonts w:ascii="Times New Roman" w:hAnsi="Times New Roman" w:cs="Times New Roman"/>
          <w:sz w:val="24"/>
          <w:szCs w:val="24"/>
        </w:rPr>
        <w:t xml:space="preserve"> je třeba uvést, že zákon č. 12/2020 Sb. o právu na digitální služby, ve znění pozdějších předpisů, obsahuje výjimku ze své působnosti ve vztahu k bezpečnostnímu řízení prováděnému podle zákona. Konkrétně § 14 zákona o právu na digitální služby explicitně </w:t>
      </w:r>
      <w:r w:rsidR="00A847CA" w:rsidRPr="00962733">
        <w:rPr>
          <w:rFonts w:ascii="Times New Roman" w:hAnsi="Times New Roman" w:cs="Times New Roman"/>
          <w:sz w:val="24"/>
          <w:szCs w:val="24"/>
        </w:rPr>
        <w:t>stanoví</w:t>
      </w:r>
      <w:r w:rsidRPr="00962733">
        <w:rPr>
          <w:rFonts w:ascii="Times New Roman" w:hAnsi="Times New Roman" w:cs="Times New Roman"/>
          <w:sz w:val="24"/>
          <w:szCs w:val="24"/>
        </w:rPr>
        <w:t xml:space="preserve">, že povinnost poskytovat služby podle tohoto zákona se nevztahuje na NBÚ při provádění bezpečnostního řízení. </w:t>
      </w:r>
    </w:p>
    <w:p w14:paraId="1BA9E005" w14:textId="55FA9186" w:rsidR="009A717B" w:rsidRPr="00962733" w:rsidRDefault="009A717B" w:rsidP="0080723F">
      <w:pPr>
        <w:spacing w:after="120"/>
        <w:ind w:firstLine="567"/>
        <w:jc w:val="both"/>
        <w:rPr>
          <w:rFonts w:ascii="Times New Roman" w:hAnsi="Times New Roman" w:cs="Times New Roman"/>
          <w:sz w:val="24"/>
          <w:szCs w:val="24"/>
        </w:rPr>
      </w:pPr>
      <w:r w:rsidRPr="00962733">
        <w:rPr>
          <w:rFonts w:ascii="Times New Roman" w:hAnsi="Times New Roman" w:cs="Times New Roman"/>
          <w:sz w:val="24"/>
          <w:szCs w:val="24"/>
        </w:rPr>
        <w:t xml:space="preserve">I přesto, že povinnosti stanovené zákonem na právo na digitální služby na NBÚ nedopadají, obecně platí, že účastníci </w:t>
      </w:r>
      <w:r w:rsidR="003B7175" w:rsidRPr="00962733">
        <w:rPr>
          <w:rFonts w:ascii="Times New Roman" w:hAnsi="Times New Roman" w:cs="Times New Roman"/>
          <w:sz w:val="24"/>
          <w:szCs w:val="24"/>
        </w:rPr>
        <w:t xml:space="preserve">bezpečnostního </w:t>
      </w:r>
      <w:r w:rsidRPr="00962733">
        <w:rPr>
          <w:rFonts w:ascii="Times New Roman" w:hAnsi="Times New Roman" w:cs="Times New Roman"/>
          <w:sz w:val="24"/>
          <w:szCs w:val="24"/>
        </w:rPr>
        <w:t xml:space="preserve">řízení mohou činit úkony vůči NBÚ </w:t>
      </w:r>
      <w:r w:rsidR="003B7175" w:rsidRPr="00962733">
        <w:rPr>
          <w:rFonts w:ascii="Times New Roman" w:hAnsi="Times New Roman" w:cs="Times New Roman"/>
          <w:sz w:val="24"/>
          <w:szCs w:val="24"/>
        </w:rPr>
        <w:t>též v elektronické podobě, je-li to slučitelné s požadavky zákona (§ 89 odst. 8).</w:t>
      </w:r>
      <w:r w:rsidRPr="00962733">
        <w:rPr>
          <w:rFonts w:ascii="Times New Roman" w:hAnsi="Times New Roman" w:cs="Times New Roman"/>
          <w:sz w:val="24"/>
          <w:szCs w:val="24"/>
        </w:rPr>
        <w:t xml:space="preserve">     </w:t>
      </w:r>
    </w:p>
    <w:p w14:paraId="31A82C17" w14:textId="01AF6C33" w:rsidR="009A717B" w:rsidRPr="00962733" w:rsidRDefault="003B7175" w:rsidP="0080723F">
      <w:pPr>
        <w:spacing w:after="120"/>
        <w:jc w:val="both"/>
        <w:rPr>
          <w:rFonts w:ascii="Times New Roman" w:hAnsi="Times New Roman" w:cs="Times New Roman"/>
          <w:sz w:val="24"/>
          <w:szCs w:val="24"/>
        </w:rPr>
      </w:pPr>
      <w:r w:rsidRPr="00962733">
        <w:rPr>
          <w:rFonts w:ascii="Times New Roman" w:hAnsi="Times New Roman" w:cs="Times New Roman"/>
          <w:sz w:val="24"/>
          <w:szCs w:val="24"/>
        </w:rPr>
        <w:t>K</w:t>
      </w:r>
      <w:r w:rsidR="009A717B" w:rsidRPr="00962733">
        <w:rPr>
          <w:rFonts w:ascii="Times New Roman" w:hAnsi="Times New Roman" w:cs="Times New Roman"/>
          <w:sz w:val="24"/>
          <w:szCs w:val="24"/>
        </w:rPr>
        <w:t xml:space="preserve"> jednotliv</w:t>
      </w:r>
      <w:r w:rsidR="00756087" w:rsidRPr="00962733">
        <w:rPr>
          <w:rFonts w:ascii="Times New Roman" w:hAnsi="Times New Roman" w:cs="Times New Roman"/>
          <w:sz w:val="24"/>
          <w:szCs w:val="24"/>
        </w:rPr>
        <w:t>ým</w:t>
      </w:r>
      <w:r w:rsidR="009A717B" w:rsidRPr="00962733">
        <w:rPr>
          <w:rFonts w:ascii="Times New Roman" w:hAnsi="Times New Roman" w:cs="Times New Roman"/>
          <w:sz w:val="24"/>
          <w:szCs w:val="24"/>
        </w:rPr>
        <w:t xml:space="preserve"> zásad</w:t>
      </w:r>
      <w:r w:rsidR="00756087" w:rsidRPr="00962733">
        <w:rPr>
          <w:rFonts w:ascii="Times New Roman" w:hAnsi="Times New Roman" w:cs="Times New Roman"/>
          <w:sz w:val="24"/>
          <w:szCs w:val="24"/>
        </w:rPr>
        <w:t>ám</w:t>
      </w:r>
      <w:r w:rsidR="009A717B" w:rsidRPr="00962733">
        <w:rPr>
          <w:rFonts w:ascii="Times New Roman" w:hAnsi="Times New Roman" w:cs="Times New Roman"/>
          <w:sz w:val="24"/>
          <w:szCs w:val="24"/>
        </w:rPr>
        <w:t xml:space="preserve"> pro tvorbu digitálně přívětivé legislativy:</w:t>
      </w:r>
    </w:p>
    <w:p w14:paraId="53CBC379" w14:textId="56A8EE12" w:rsidR="009A717B" w:rsidRPr="00962733" w:rsidRDefault="009A717B" w:rsidP="0080723F">
      <w:pPr>
        <w:pStyle w:val="Odstavecseseznamem"/>
        <w:numPr>
          <w:ilvl w:val="0"/>
          <w:numId w:val="22"/>
        </w:numPr>
        <w:spacing w:after="120"/>
        <w:jc w:val="both"/>
        <w:rPr>
          <w:rFonts w:ascii="Times New Roman" w:hAnsi="Times New Roman" w:cs="Times New Roman"/>
          <w:b/>
          <w:sz w:val="24"/>
          <w:szCs w:val="24"/>
        </w:rPr>
      </w:pPr>
      <w:r w:rsidRPr="00962733">
        <w:rPr>
          <w:rFonts w:ascii="Times New Roman" w:hAnsi="Times New Roman" w:cs="Times New Roman"/>
          <w:b/>
          <w:sz w:val="24"/>
          <w:szCs w:val="24"/>
        </w:rPr>
        <w:t>Budování přednostně digitálních služeb (princip digital by default)</w:t>
      </w:r>
    </w:p>
    <w:p w14:paraId="4B16EBF9" w14:textId="6DE4E117" w:rsidR="009A717B" w:rsidRPr="00962733" w:rsidRDefault="009A717B" w:rsidP="0080723F">
      <w:pPr>
        <w:spacing w:after="120"/>
        <w:ind w:firstLine="567"/>
        <w:jc w:val="both"/>
        <w:rPr>
          <w:rFonts w:ascii="Times New Roman" w:hAnsi="Times New Roman" w:cs="Times New Roman"/>
          <w:sz w:val="24"/>
          <w:szCs w:val="24"/>
        </w:rPr>
      </w:pPr>
      <w:r w:rsidRPr="00962733">
        <w:rPr>
          <w:rFonts w:ascii="Times New Roman" w:hAnsi="Times New Roman" w:cs="Times New Roman"/>
          <w:sz w:val="24"/>
          <w:szCs w:val="24"/>
        </w:rPr>
        <w:t xml:space="preserve">  Návrh </w:t>
      </w:r>
      <w:r w:rsidR="003B7175" w:rsidRPr="00962733">
        <w:rPr>
          <w:rFonts w:ascii="Times New Roman" w:hAnsi="Times New Roman" w:cs="Times New Roman"/>
          <w:sz w:val="24"/>
          <w:szCs w:val="24"/>
        </w:rPr>
        <w:t>zákona</w:t>
      </w:r>
      <w:r w:rsidRPr="00962733">
        <w:rPr>
          <w:rFonts w:ascii="Times New Roman" w:hAnsi="Times New Roman" w:cs="Times New Roman"/>
          <w:sz w:val="24"/>
          <w:szCs w:val="24"/>
        </w:rPr>
        <w:t xml:space="preserve"> tuto oblast přímo neupravuje a je v souladu s uvedenou zásadou.</w:t>
      </w:r>
    </w:p>
    <w:p w14:paraId="22FFA650" w14:textId="51B18FD4" w:rsidR="009A717B" w:rsidRPr="00962733" w:rsidRDefault="009A717B" w:rsidP="0080723F">
      <w:pPr>
        <w:pStyle w:val="Odstavecseseznamem"/>
        <w:numPr>
          <w:ilvl w:val="0"/>
          <w:numId w:val="22"/>
        </w:numPr>
        <w:spacing w:after="120"/>
        <w:jc w:val="both"/>
        <w:rPr>
          <w:rFonts w:ascii="Times New Roman" w:hAnsi="Times New Roman" w:cs="Times New Roman"/>
          <w:b/>
          <w:sz w:val="24"/>
          <w:szCs w:val="24"/>
        </w:rPr>
      </w:pPr>
      <w:r w:rsidRPr="00962733">
        <w:rPr>
          <w:rFonts w:ascii="Times New Roman" w:hAnsi="Times New Roman" w:cs="Times New Roman"/>
          <w:b/>
          <w:sz w:val="24"/>
          <w:szCs w:val="24"/>
        </w:rPr>
        <w:t>Maximální opakovatelnost a znovupoužitelnost údajů a služeb</w:t>
      </w:r>
    </w:p>
    <w:p w14:paraId="449BFDB7" w14:textId="17C90769" w:rsidR="009A717B" w:rsidRPr="00962733" w:rsidRDefault="003B7175" w:rsidP="0080723F">
      <w:pPr>
        <w:spacing w:after="120"/>
        <w:ind w:left="360" w:firstLine="348"/>
        <w:jc w:val="both"/>
        <w:rPr>
          <w:rFonts w:ascii="Times New Roman" w:hAnsi="Times New Roman" w:cs="Times New Roman"/>
          <w:sz w:val="24"/>
          <w:szCs w:val="24"/>
        </w:rPr>
      </w:pPr>
      <w:r w:rsidRPr="00962733">
        <w:rPr>
          <w:rFonts w:ascii="Times New Roman" w:hAnsi="Times New Roman" w:cs="Times New Roman"/>
          <w:sz w:val="24"/>
          <w:szCs w:val="24"/>
        </w:rPr>
        <w:t xml:space="preserve">Zákon předpokládá, že </w:t>
      </w:r>
      <w:r w:rsidR="00A92BED" w:rsidRPr="00962733">
        <w:rPr>
          <w:rFonts w:ascii="Times New Roman" w:hAnsi="Times New Roman" w:cs="Times New Roman"/>
          <w:sz w:val="24"/>
          <w:szCs w:val="24"/>
        </w:rPr>
        <w:t xml:space="preserve">NBÚ bude využívat </w:t>
      </w:r>
      <w:r w:rsidRPr="00962733">
        <w:rPr>
          <w:rFonts w:ascii="Times New Roman" w:hAnsi="Times New Roman" w:cs="Times New Roman"/>
          <w:sz w:val="24"/>
          <w:szCs w:val="24"/>
        </w:rPr>
        <w:t xml:space="preserve">údaje uvedené účastníkem </w:t>
      </w:r>
      <w:r w:rsidR="00B72E36" w:rsidRPr="00962733">
        <w:rPr>
          <w:rFonts w:ascii="Times New Roman" w:hAnsi="Times New Roman" w:cs="Times New Roman"/>
          <w:sz w:val="24"/>
          <w:szCs w:val="24"/>
        </w:rPr>
        <w:t xml:space="preserve">v rámci </w:t>
      </w:r>
      <w:r w:rsidRPr="00962733">
        <w:rPr>
          <w:rFonts w:ascii="Times New Roman" w:hAnsi="Times New Roman" w:cs="Times New Roman"/>
          <w:sz w:val="24"/>
          <w:szCs w:val="24"/>
        </w:rPr>
        <w:t xml:space="preserve">bezpečnostního řízení </w:t>
      </w:r>
      <w:r w:rsidR="00A92BED" w:rsidRPr="00962733">
        <w:rPr>
          <w:rFonts w:ascii="Times New Roman" w:hAnsi="Times New Roman" w:cs="Times New Roman"/>
          <w:sz w:val="24"/>
          <w:szCs w:val="24"/>
        </w:rPr>
        <w:t xml:space="preserve">i </w:t>
      </w:r>
      <w:r w:rsidR="00B72E36" w:rsidRPr="00962733">
        <w:rPr>
          <w:rFonts w:ascii="Times New Roman" w:hAnsi="Times New Roman" w:cs="Times New Roman"/>
          <w:sz w:val="24"/>
          <w:szCs w:val="24"/>
        </w:rPr>
        <w:t xml:space="preserve">v případě </w:t>
      </w:r>
      <w:r w:rsidR="00A92BED" w:rsidRPr="00962733">
        <w:rPr>
          <w:rFonts w:ascii="Times New Roman" w:hAnsi="Times New Roman" w:cs="Times New Roman"/>
          <w:sz w:val="24"/>
          <w:szCs w:val="24"/>
        </w:rPr>
        <w:t xml:space="preserve">tzv. </w:t>
      </w:r>
      <w:r w:rsidR="00B72E36" w:rsidRPr="00962733">
        <w:rPr>
          <w:rFonts w:ascii="Times New Roman" w:hAnsi="Times New Roman" w:cs="Times New Roman"/>
          <w:sz w:val="24"/>
          <w:szCs w:val="24"/>
        </w:rPr>
        <w:t>opakovaných žádostí. Rozsah údajů nezbytných pro podání tzv. opakované žádosti (§ 94 odst. 4, § 94 odst. 4 a § 99 odst. 4), jakož rozsah hlášení změn těchto údajů stanoví prováděcí právní předpisy (vyhláška č. 363/2011 Sb., o personální bezpečnosti a o bezpečnostní způsobilosti, ve znění pozdějších předpisů a vyhláška č. 405/2011 Sb., o průmyslové bezpečnosti</w:t>
      </w:r>
      <w:r w:rsidR="00756087" w:rsidRPr="00962733">
        <w:rPr>
          <w:rFonts w:ascii="Times New Roman" w:hAnsi="Times New Roman" w:cs="Times New Roman"/>
          <w:sz w:val="24"/>
          <w:szCs w:val="24"/>
        </w:rPr>
        <w:t xml:space="preserve"> ve znění vyhlášky č. 416/2013 Sb.</w:t>
      </w:r>
      <w:r w:rsidR="00A92BED" w:rsidRPr="00962733">
        <w:rPr>
          <w:rFonts w:ascii="Times New Roman" w:hAnsi="Times New Roman" w:cs="Times New Roman"/>
          <w:sz w:val="24"/>
          <w:szCs w:val="24"/>
        </w:rPr>
        <w:t>)</w:t>
      </w:r>
      <w:r w:rsidR="00B72E36" w:rsidRPr="00962733">
        <w:rPr>
          <w:rFonts w:ascii="Times New Roman" w:hAnsi="Times New Roman" w:cs="Times New Roman"/>
          <w:sz w:val="24"/>
          <w:szCs w:val="24"/>
        </w:rPr>
        <w:t>.</w:t>
      </w:r>
      <w:r w:rsidR="009A717B" w:rsidRPr="00962733">
        <w:rPr>
          <w:rFonts w:ascii="Times New Roman" w:hAnsi="Times New Roman" w:cs="Times New Roman"/>
          <w:sz w:val="24"/>
          <w:szCs w:val="24"/>
        </w:rPr>
        <w:t xml:space="preserve"> </w:t>
      </w:r>
      <w:r w:rsidRPr="00962733">
        <w:rPr>
          <w:rFonts w:ascii="Times New Roman" w:hAnsi="Times New Roman" w:cs="Times New Roman"/>
          <w:sz w:val="24"/>
          <w:szCs w:val="24"/>
        </w:rPr>
        <w:t>N</w:t>
      </w:r>
      <w:r w:rsidR="009A717B" w:rsidRPr="00962733">
        <w:rPr>
          <w:rFonts w:ascii="Times New Roman" w:hAnsi="Times New Roman" w:cs="Times New Roman"/>
          <w:sz w:val="24"/>
          <w:szCs w:val="24"/>
        </w:rPr>
        <w:t>avrhovaná úprava je v souladu s touto zásadou.</w:t>
      </w:r>
    </w:p>
    <w:p w14:paraId="3D2ABC6E" w14:textId="4F9D4C7B" w:rsidR="009A717B" w:rsidRPr="00962733" w:rsidRDefault="009A717B" w:rsidP="0080723F">
      <w:pPr>
        <w:pStyle w:val="Odstavecseseznamem"/>
        <w:numPr>
          <w:ilvl w:val="0"/>
          <w:numId w:val="22"/>
        </w:numPr>
        <w:spacing w:after="120"/>
        <w:jc w:val="both"/>
        <w:rPr>
          <w:rFonts w:ascii="Times New Roman" w:hAnsi="Times New Roman" w:cs="Times New Roman"/>
          <w:b/>
          <w:sz w:val="24"/>
          <w:szCs w:val="24"/>
        </w:rPr>
      </w:pPr>
      <w:r w:rsidRPr="00962733">
        <w:rPr>
          <w:rFonts w:ascii="Times New Roman" w:hAnsi="Times New Roman" w:cs="Times New Roman"/>
          <w:b/>
          <w:sz w:val="24"/>
          <w:szCs w:val="24"/>
        </w:rPr>
        <w:t>Budování služeb přístupných a použitelných pro všechny, včetně osob se zdravotním postižením (princip governance accessibility)</w:t>
      </w:r>
    </w:p>
    <w:p w14:paraId="2B8B9211" w14:textId="77777777" w:rsidR="009A717B" w:rsidRPr="00962733" w:rsidRDefault="009A717B" w:rsidP="0080723F">
      <w:pPr>
        <w:spacing w:after="120"/>
        <w:ind w:firstLine="567"/>
        <w:jc w:val="both"/>
        <w:rPr>
          <w:rFonts w:ascii="Times New Roman" w:hAnsi="Times New Roman" w:cs="Times New Roman"/>
          <w:sz w:val="24"/>
          <w:szCs w:val="24"/>
        </w:rPr>
      </w:pPr>
      <w:r w:rsidRPr="00962733">
        <w:rPr>
          <w:rFonts w:ascii="Times New Roman" w:hAnsi="Times New Roman" w:cs="Times New Roman"/>
          <w:sz w:val="24"/>
          <w:szCs w:val="24"/>
        </w:rPr>
        <w:t>Zásada není navrhovanou právní úpravou dotčena, návrh tuto oblast neupravuje.</w:t>
      </w:r>
    </w:p>
    <w:p w14:paraId="601B12CA" w14:textId="3E7C0C5D" w:rsidR="009A717B" w:rsidRPr="00962733" w:rsidRDefault="009A717B" w:rsidP="0080723F">
      <w:pPr>
        <w:pStyle w:val="Odstavecseseznamem"/>
        <w:numPr>
          <w:ilvl w:val="0"/>
          <w:numId w:val="22"/>
        </w:numPr>
        <w:spacing w:after="120"/>
        <w:jc w:val="both"/>
        <w:rPr>
          <w:rFonts w:ascii="Times New Roman" w:hAnsi="Times New Roman" w:cs="Times New Roman"/>
          <w:b/>
          <w:sz w:val="24"/>
          <w:szCs w:val="24"/>
        </w:rPr>
      </w:pPr>
      <w:r w:rsidRPr="00962733">
        <w:rPr>
          <w:rFonts w:ascii="Times New Roman" w:hAnsi="Times New Roman" w:cs="Times New Roman"/>
          <w:b/>
          <w:sz w:val="24"/>
          <w:szCs w:val="24"/>
        </w:rPr>
        <w:t>Sdílené služby veřejné správy</w:t>
      </w:r>
    </w:p>
    <w:p w14:paraId="011600E5" w14:textId="77777777" w:rsidR="00AA0A2F" w:rsidRPr="00962733" w:rsidRDefault="009A717B" w:rsidP="0080723F">
      <w:pPr>
        <w:spacing w:after="120"/>
        <w:ind w:firstLine="567"/>
        <w:jc w:val="both"/>
        <w:rPr>
          <w:rFonts w:ascii="Times New Roman" w:hAnsi="Times New Roman" w:cs="Times New Roman"/>
          <w:sz w:val="24"/>
          <w:szCs w:val="24"/>
        </w:rPr>
      </w:pPr>
      <w:r w:rsidRPr="00962733">
        <w:rPr>
          <w:rFonts w:ascii="Times New Roman" w:hAnsi="Times New Roman" w:cs="Times New Roman"/>
          <w:sz w:val="24"/>
          <w:szCs w:val="24"/>
        </w:rPr>
        <w:t>Zásada není navrhovanou právní úpravou dotčena, návrh tuto oblast neupravuje.</w:t>
      </w:r>
      <w:r w:rsidR="00AA0A2F" w:rsidRPr="00962733">
        <w:rPr>
          <w:rFonts w:ascii="Times New Roman" w:hAnsi="Times New Roman" w:cs="Times New Roman"/>
          <w:sz w:val="24"/>
          <w:szCs w:val="24"/>
        </w:rPr>
        <w:t xml:space="preserve"> </w:t>
      </w:r>
    </w:p>
    <w:p w14:paraId="5AE66970" w14:textId="17237992" w:rsidR="009A717B" w:rsidRPr="00962733" w:rsidRDefault="009A717B" w:rsidP="0080723F">
      <w:pPr>
        <w:pStyle w:val="Odstavecseseznamem"/>
        <w:numPr>
          <w:ilvl w:val="0"/>
          <w:numId w:val="22"/>
        </w:numPr>
        <w:spacing w:after="120"/>
        <w:jc w:val="both"/>
        <w:rPr>
          <w:rFonts w:ascii="Times New Roman" w:hAnsi="Times New Roman" w:cs="Times New Roman"/>
          <w:b/>
          <w:sz w:val="24"/>
          <w:szCs w:val="24"/>
        </w:rPr>
      </w:pPr>
      <w:r w:rsidRPr="00962733">
        <w:rPr>
          <w:rFonts w:ascii="Times New Roman" w:hAnsi="Times New Roman" w:cs="Times New Roman"/>
          <w:b/>
          <w:sz w:val="24"/>
          <w:szCs w:val="24"/>
        </w:rPr>
        <w:t>Konsolidace a propojování informačních systémů veřejné správy</w:t>
      </w:r>
    </w:p>
    <w:p w14:paraId="5467C4D4" w14:textId="77777777" w:rsidR="009A717B" w:rsidRPr="009A717B" w:rsidRDefault="009A717B" w:rsidP="0080723F">
      <w:pPr>
        <w:spacing w:after="120"/>
        <w:ind w:firstLine="567"/>
        <w:jc w:val="both"/>
        <w:rPr>
          <w:rFonts w:ascii="Times New Roman" w:hAnsi="Times New Roman" w:cs="Times New Roman"/>
          <w:sz w:val="24"/>
          <w:szCs w:val="24"/>
        </w:rPr>
      </w:pPr>
      <w:r w:rsidRPr="00962733">
        <w:rPr>
          <w:rFonts w:ascii="Times New Roman" w:hAnsi="Times New Roman" w:cs="Times New Roman"/>
          <w:sz w:val="24"/>
          <w:szCs w:val="24"/>
        </w:rPr>
        <w:t>Zásada není navrhovanou právní úpravou dotčena, návrh tuto oblast neupravuje.</w:t>
      </w:r>
    </w:p>
    <w:p w14:paraId="3870FCCF" w14:textId="444E6898" w:rsidR="009A717B" w:rsidRPr="009C7C01" w:rsidRDefault="009A717B" w:rsidP="0080723F">
      <w:pPr>
        <w:pStyle w:val="Odstavecseseznamem"/>
        <w:numPr>
          <w:ilvl w:val="0"/>
          <w:numId w:val="22"/>
        </w:numPr>
        <w:spacing w:after="120"/>
        <w:jc w:val="both"/>
        <w:rPr>
          <w:rFonts w:ascii="Times New Roman" w:hAnsi="Times New Roman" w:cs="Times New Roman"/>
          <w:b/>
          <w:sz w:val="24"/>
          <w:szCs w:val="24"/>
        </w:rPr>
      </w:pPr>
      <w:r w:rsidRPr="009C7C01">
        <w:rPr>
          <w:rFonts w:ascii="Times New Roman" w:hAnsi="Times New Roman" w:cs="Times New Roman"/>
          <w:b/>
          <w:sz w:val="24"/>
          <w:szCs w:val="24"/>
        </w:rPr>
        <w:t>Mezinárodní interoperabilita – budování služeb propojitelných a využitelných v evropském prostoru</w:t>
      </w:r>
    </w:p>
    <w:p w14:paraId="619F51EF" w14:textId="77777777" w:rsidR="009A717B" w:rsidRPr="009A717B" w:rsidRDefault="009A717B" w:rsidP="0080723F">
      <w:pPr>
        <w:spacing w:after="120"/>
        <w:ind w:firstLine="567"/>
        <w:jc w:val="both"/>
        <w:rPr>
          <w:rFonts w:ascii="Times New Roman" w:hAnsi="Times New Roman" w:cs="Times New Roman"/>
          <w:sz w:val="24"/>
          <w:szCs w:val="24"/>
        </w:rPr>
      </w:pPr>
      <w:r w:rsidRPr="009A717B">
        <w:rPr>
          <w:rFonts w:ascii="Times New Roman" w:hAnsi="Times New Roman" w:cs="Times New Roman"/>
          <w:sz w:val="24"/>
          <w:szCs w:val="24"/>
        </w:rPr>
        <w:lastRenderedPageBreak/>
        <w:t>Zásada není navrhovanou právní úpravou dotčena, návrh tuto oblast neupravuje.</w:t>
      </w:r>
    </w:p>
    <w:p w14:paraId="6E57685A" w14:textId="2EB505E0" w:rsidR="009A717B" w:rsidRPr="009C7C01" w:rsidRDefault="009A717B" w:rsidP="0080723F">
      <w:pPr>
        <w:pStyle w:val="Odstavecseseznamem"/>
        <w:numPr>
          <w:ilvl w:val="0"/>
          <w:numId w:val="22"/>
        </w:numPr>
        <w:spacing w:after="120"/>
        <w:jc w:val="both"/>
        <w:rPr>
          <w:rFonts w:ascii="Times New Roman" w:hAnsi="Times New Roman" w:cs="Times New Roman"/>
          <w:b/>
          <w:sz w:val="24"/>
          <w:szCs w:val="24"/>
        </w:rPr>
      </w:pPr>
      <w:r w:rsidRPr="009C7C01">
        <w:rPr>
          <w:rFonts w:ascii="Times New Roman" w:hAnsi="Times New Roman" w:cs="Times New Roman"/>
          <w:b/>
          <w:sz w:val="24"/>
          <w:szCs w:val="24"/>
        </w:rPr>
        <w:t>Ochrana osobních údajů v míře umožňující kvalitní služby (princip GDPR)</w:t>
      </w:r>
    </w:p>
    <w:p w14:paraId="2A4B2EDF" w14:textId="0275692C" w:rsidR="009A717B" w:rsidRPr="009A717B" w:rsidRDefault="009A717B" w:rsidP="0080723F">
      <w:pPr>
        <w:spacing w:after="120"/>
        <w:ind w:firstLine="567"/>
        <w:jc w:val="both"/>
        <w:rPr>
          <w:rFonts w:ascii="Times New Roman" w:hAnsi="Times New Roman" w:cs="Times New Roman"/>
          <w:sz w:val="24"/>
          <w:szCs w:val="24"/>
        </w:rPr>
      </w:pPr>
      <w:r w:rsidRPr="009A717B">
        <w:rPr>
          <w:rFonts w:ascii="Times New Roman" w:hAnsi="Times New Roman" w:cs="Times New Roman"/>
          <w:sz w:val="24"/>
          <w:szCs w:val="24"/>
        </w:rPr>
        <w:t>Soulad navrhované právní úpravy s dotčenou zásadou je zhodnocen v části „</w:t>
      </w:r>
      <w:r w:rsidR="00756087" w:rsidRPr="00756087">
        <w:rPr>
          <w:rFonts w:ascii="Times New Roman" w:hAnsi="Times New Roman" w:cs="Times New Roman"/>
          <w:sz w:val="24"/>
          <w:szCs w:val="24"/>
        </w:rPr>
        <w:t>Zhodnocení dopadů navrhovaného řešení ve vztahu k ochraně soukromí a osobních údajů</w:t>
      </w:r>
      <w:r w:rsidRPr="009A717B">
        <w:rPr>
          <w:rFonts w:ascii="Times New Roman" w:hAnsi="Times New Roman" w:cs="Times New Roman"/>
          <w:sz w:val="24"/>
          <w:szCs w:val="24"/>
        </w:rPr>
        <w:t xml:space="preserve">“. </w:t>
      </w:r>
    </w:p>
    <w:p w14:paraId="5D8AB779" w14:textId="68989F62" w:rsidR="009A717B" w:rsidRPr="009C7C01" w:rsidRDefault="009A717B" w:rsidP="0080723F">
      <w:pPr>
        <w:pStyle w:val="Odstavecseseznamem"/>
        <w:numPr>
          <w:ilvl w:val="0"/>
          <w:numId w:val="22"/>
        </w:numPr>
        <w:spacing w:after="120"/>
        <w:jc w:val="both"/>
        <w:rPr>
          <w:rFonts w:ascii="Times New Roman" w:hAnsi="Times New Roman" w:cs="Times New Roman"/>
          <w:b/>
          <w:sz w:val="24"/>
          <w:szCs w:val="24"/>
        </w:rPr>
      </w:pPr>
      <w:r w:rsidRPr="009C7C01">
        <w:rPr>
          <w:rFonts w:ascii="Times New Roman" w:hAnsi="Times New Roman" w:cs="Times New Roman"/>
          <w:b/>
          <w:sz w:val="24"/>
          <w:szCs w:val="24"/>
        </w:rPr>
        <w:t>Otevřenost a transparentnost včetně otevřených dat a služeb (princip open government)</w:t>
      </w:r>
    </w:p>
    <w:p w14:paraId="2DAD925F" w14:textId="77777777" w:rsidR="009A717B" w:rsidRPr="009A717B" w:rsidRDefault="009A717B" w:rsidP="0080723F">
      <w:pPr>
        <w:spacing w:after="120"/>
        <w:ind w:firstLine="567"/>
        <w:jc w:val="both"/>
        <w:rPr>
          <w:rFonts w:ascii="Times New Roman" w:hAnsi="Times New Roman" w:cs="Times New Roman"/>
          <w:sz w:val="24"/>
          <w:szCs w:val="24"/>
        </w:rPr>
      </w:pPr>
      <w:r w:rsidRPr="009A717B">
        <w:rPr>
          <w:rFonts w:ascii="Times New Roman" w:hAnsi="Times New Roman" w:cs="Times New Roman"/>
          <w:sz w:val="24"/>
          <w:szCs w:val="24"/>
        </w:rPr>
        <w:t>Zásada není navrhovanou právní úpravou dotčena, návrh tuto oblast neupravuje.</w:t>
      </w:r>
    </w:p>
    <w:p w14:paraId="6727A6CF" w14:textId="2A426BCD" w:rsidR="009A717B" w:rsidRPr="009C7C01" w:rsidRDefault="009A717B" w:rsidP="0080723F">
      <w:pPr>
        <w:pStyle w:val="Odstavecseseznamem"/>
        <w:numPr>
          <w:ilvl w:val="0"/>
          <w:numId w:val="22"/>
        </w:numPr>
        <w:spacing w:after="120"/>
        <w:jc w:val="both"/>
        <w:rPr>
          <w:rFonts w:ascii="Times New Roman" w:hAnsi="Times New Roman" w:cs="Times New Roman"/>
          <w:b/>
          <w:sz w:val="24"/>
          <w:szCs w:val="24"/>
        </w:rPr>
      </w:pPr>
      <w:r w:rsidRPr="009C7C01">
        <w:rPr>
          <w:rFonts w:ascii="Times New Roman" w:hAnsi="Times New Roman" w:cs="Times New Roman"/>
          <w:b/>
          <w:sz w:val="24"/>
          <w:szCs w:val="24"/>
        </w:rPr>
        <w:t>Technologická neutralita</w:t>
      </w:r>
    </w:p>
    <w:p w14:paraId="77373846" w14:textId="77777777" w:rsidR="009A717B" w:rsidRPr="009A717B" w:rsidRDefault="009A717B" w:rsidP="0080723F">
      <w:pPr>
        <w:spacing w:after="120"/>
        <w:ind w:firstLine="567"/>
        <w:jc w:val="both"/>
        <w:rPr>
          <w:rFonts w:ascii="Times New Roman" w:hAnsi="Times New Roman" w:cs="Times New Roman"/>
          <w:sz w:val="24"/>
          <w:szCs w:val="24"/>
        </w:rPr>
      </w:pPr>
      <w:r w:rsidRPr="009A717B">
        <w:rPr>
          <w:rFonts w:ascii="Times New Roman" w:hAnsi="Times New Roman" w:cs="Times New Roman"/>
          <w:sz w:val="24"/>
          <w:szCs w:val="24"/>
        </w:rPr>
        <w:t>Zásada není navrhovanou právní úpravou dotčena, návrh tuto oblast neupravuje.</w:t>
      </w:r>
    </w:p>
    <w:p w14:paraId="161F5754" w14:textId="20193F0D" w:rsidR="009A717B" w:rsidRPr="009C7C01" w:rsidRDefault="009A717B" w:rsidP="0080723F">
      <w:pPr>
        <w:pStyle w:val="Odstavecseseznamem"/>
        <w:numPr>
          <w:ilvl w:val="0"/>
          <w:numId w:val="22"/>
        </w:numPr>
        <w:spacing w:after="120"/>
        <w:jc w:val="both"/>
        <w:rPr>
          <w:rFonts w:ascii="Times New Roman" w:hAnsi="Times New Roman" w:cs="Times New Roman"/>
          <w:b/>
          <w:sz w:val="24"/>
          <w:szCs w:val="24"/>
        </w:rPr>
      </w:pPr>
      <w:r w:rsidRPr="009C7C01">
        <w:rPr>
          <w:rFonts w:ascii="Times New Roman" w:hAnsi="Times New Roman" w:cs="Times New Roman"/>
          <w:b/>
          <w:sz w:val="24"/>
          <w:szCs w:val="24"/>
        </w:rPr>
        <w:t>Uživatelská přívětivost</w:t>
      </w:r>
    </w:p>
    <w:p w14:paraId="4B65EB36" w14:textId="77777777" w:rsidR="009A717B" w:rsidRPr="009A717B" w:rsidRDefault="009A717B" w:rsidP="0080723F">
      <w:pPr>
        <w:spacing w:after="120"/>
        <w:ind w:firstLine="567"/>
        <w:jc w:val="both"/>
        <w:rPr>
          <w:rFonts w:ascii="Times New Roman" w:hAnsi="Times New Roman" w:cs="Times New Roman"/>
          <w:sz w:val="24"/>
          <w:szCs w:val="24"/>
        </w:rPr>
      </w:pPr>
      <w:r w:rsidRPr="009A717B">
        <w:rPr>
          <w:rFonts w:ascii="Times New Roman" w:hAnsi="Times New Roman" w:cs="Times New Roman"/>
          <w:sz w:val="24"/>
          <w:szCs w:val="24"/>
        </w:rPr>
        <w:t>Zásada není navrhovanou právní úpravou dotčena, návrh tuto oblast neupravuje.</w:t>
      </w:r>
    </w:p>
    <w:p w14:paraId="1E12C250" w14:textId="41D6A3BD" w:rsidR="009A717B" w:rsidRPr="00FF697F" w:rsidRDefault="009A717B" w:rsidP="0080723F">
      <w:pPr>
        <w:spacing w:after="120"/>
        <w:ind w:firstLine="567"/>
        <w:jc w:val="both"/>
        <w:rPr>
          <w:rFonts w:ascii="Times New Roman" w:hAnsi="Times New Roman" w:cs="Times New Roman"/>
          <w:sz w:val="24"/>
          <w:szCs w:val="24"/>
        </w:rPr>
      </w:pPr>
      <w:r w:rsidRPr="009A717B">
        <w:rPr>
          <w:rFonts w:ascii="Times New Roman" w:hAnsi="Times New Roman" w:cs="Times New Roman"/>
          <w:sz w:val="24"/>
          <w:szCs w:val="24"/>
        </w:rPr>
        <w:t xml:space="preserve">Závěrem lze konstatovat, že návrh </w:t>
      </w:r>
      <w:r w:rsidR="00756087">
        <w:rPr>
          <w:rFonts w:ascii="Times New Roman" w:hAnsi="Times New Roman" w:cs="Times New Roman"/>
          <w:sz w:val="24"/>
          <w:szCs w:val="24"/>
        </w:rPr>
        <w:t>zákona</w:t>
      </w:r>
      <w:r w:rsidRPr="009A717B">
        <w:rPr>
          <w:rFonts w:ascii="Times New Roman" w:hAnsi="Times New Roman" w:cs="Times New Roman"/>
          <w:sz w:val="24"/>
          <w:szCs w:val="24"/>
        </w:rPr>
        <w:t xml:space="preserve"> je v souladu se všemi zásadami digitálně přívětivé legislativy.</w:t>
      </w:r>
    </w:p>
    <w:p w14:paraId="36686094" w14:textId="77777777" w:rsidR="00357AF1" w:rsidRPr="00FF697F" w:rsidRDefault="00151021" w:rsidP="0080723F">
      <w:pPr>
        <w:spacing w:after="120"/>
        <w:rPr>
          <w:rFonts w:ascii="Times New Roman" w:hAnsi="Times New Roman" w:cs="Times New Roman"/>
          <w:sz w:val="24"/>
          <w:szCs w:val="24"/>
        </w:rPr>
      </w:pPr>
      <w:r w:rsidRPr="00FF697F">
        <w:rPr>
          <w:rFonts w:ascii="Times New Roman" w:hAnsi="Times New Roman" w:cs="Times New Roman"/>
          <w:sz w:val="24"/>
          <w:szCs w:val="24"/>
        </w:rPr>
        <w:br w:type="page"/>
      </w:r>
    </w:p>
    <w:p w14:paraId="5D4DEAFA" w14:textId="77777777" w:rsidR="00D860CB" w:rsidRPr="00FF697F" w:rsidRDefault="00F167E5" w:rsidP="0080723F">
      <w:pPr>
        <w:spacing w:after="120"/>
        <w:jc w:val="center"/>
        <w:rPr>
          <w:rFonts w:ascii="Times New Roman" w:hAnsi="Times New Roman" w:cs="Times New Roman"/>
          <w:b/>
          <w:sz w:val="24"/>
          <w:szCs w:val="24"/>
        </w:rPr>
      </w:pPr>
      <w:r w:rsidRPr="00FF697F">
        <w:rPr>
          <w:rFonts w:ascii="Times New Roman" w:hAnsi="Times New Roman" w:cs="Times New Roman"/>
          <w:b/>
          <w:sz w:val="24"/>
          <w:szCs w:val="24"/>
        </w:rPr>
        <w:lastRenderedPageBreak/>
        <w:t>B. Zvláštní část</w:t>
      </w:r>
    </w:p>
    <w:p w14:paraId="113C512A" w14:textId="77777777" w:rsidR="009A3B6D" w:rsidRPr="00FF697F" w:rsidRDefault="009A3B6D" w:rsidP="0080723F">
      <w:pPr>
        <w:spacing w:after="120"/>
        <w:jc w:val="both"/>
        <w:rPr>
          <w:rFonts w:ascii="Times New Roman" w:hAnsi="Times New Roman" w:cs="Times New Roman"/>
          <w:b/>
          <w:sz w:val="24"/>
          <w:szCs w:val="24"/>
        </w:rPr>
      </w:pPr>
      <w:r w:rsidRPr="00FF697F">
        <w:rPr>
          <w:rFonts w:ascii="Times New Roman" w:hAnsi="Times New Roman" w:cs="Times New Roman"/>
          <w:b/>
          <w:sz w:val="24"/>
          <w:szCs w:val="24"/>
        </w:rPr>
        <w:t>K čl. I</w:t>
      </w:r>
    </w:p>
    <w:p w14:paraId="520271A7" w14:textId="77777777" w:rsidR="000D2B4E" w:rsidRPr="00FF697F" w:rsidRDefault="000341F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AD479A" w:rsidRPr="00FF697F">
        <w:rPr>
          <w:rFonts w:ascii="Times New Roman" w:hAnsi="Times New Roman" w:cs="Times New Roman"/>
          <w:b/>
          <w:sz w:val="24"/>
          <w:szCs w:val="24"/>
          <w:u w:val="single"/>
        </w:rPr>
        <w:t xml:space="preserve"> bodu </w:t>
      </w:r>
      <w:r w:rsidR="00D8631B" w:rsidRPr="00FF697F">
        <w:rPr>
          <w:rFonts w:ascii="Times New Roman" w:hAnsi="Times New Roman" w:cs="Times New Roman"/>
          <w:b/>
          <w:sz w:val="24"/>
          <w:szCs w:val="24"/>
          <w:u w:val="single"/>
        </w:rPr>
        <w:t>1</w:t>
      </w:r>
      <w:r w:rsidR="001478C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963891" w:rsidRPr="00FF697F">
        <w:rPr>
          <w:rFonts w:ascii="Times New Roman" w:hAnsi="Times New Roman" w:cs="Times New Roman"/>
          <w:b/>
          <w:sz w:val="24"/>
          <w:szCs w:val="24"/>
          <w:u w:val="single"/>
        </w:rPr>
        <w:t>2 písm. a</w:t>
      </w:r>
      <w:r w:rsidR="001478CF" w:rsidRPr="00FF697F">
        <w:rPr>
          <w:rFonts w:ascii="Times New Roman" w:hAnsi="Times New Roman" w:cs="Times New Roman"/>
          <w:b/>
          <w:sz w:val="24"/>
          <w:szCs w:val="24"/>
          <w:u w:val="single"/>
        </w:rPr>
        <w:t>)</w:t>
      </w:r>
    </w:p>
    <w:p w14:paraId="42CEF2C1" w14:textId="77777777" w:rsidR="00BA5818" w:rsidRPr="00FF697F" w:rsidRDefault="00A373D4"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Stávající definice spojuje utajovanou informaci s jejím zaznamenáním na jakýkoli nosič, přičemž utajovaná informace může existovat sama o sobě i bez takového zaznamenání na nosič (například v ústní podobě).</w:t>
      </w:r>
      <w:r w:rsidR="00EC1E46" w:rsidRPr="00FF697F">
        <w:rPr>
          <w:rFonts w:ascii="Times New Roman" w:hAnsi="Times New Roman" w:cs="Times New Roman"/>
          <w:sz w:val="24"/>
          <w:szCs w:val="24"/>
        </w:rPr>
        <w:t xml:space="preserve"> S ohledem na novou definici, která již nepracuje bez dalšího se záznamem utajované informace na nosič, je nezbytné definovat utajovaný dokument, který je zaznamenanou utajovanou informací. Předpokládá se tedy jeho fyzická podoba</w:t>
      </w:r>
      <w:r w:rsidR="00333193" w:rsidRPr="00FF697F">
        <w:rPr>
          <w:rFonts w:ascii="Times New Roman" w:hAnsi="Times New Roman" w:cs="Times New Roman"/>
          <w:sz w:val="24"/>
          <w:szCs w:val="24"/>
        </w:rPr>
        <w:t xml:space="preserve"> ať už </w:t>
      </w:r>
      <w:r w:rsidR="00E17CF6" w:rsidRPr="00FF697F">
        <w:rPr>
          <w:rFonts w:ascii="Times New Roman" w:hAnsi="Times New Roman" w:cs="Times New Roman"/>
          <w:sz w:val="24"/>
          <w:szCs w:val="24"/>
        </w:rPr>
        <w:t>elektronická, listinná či jiná hmotná, na které se vyznačí zákonem požadované náležitosti (zejména stupeň utajení)</w:t>
      </w:r>
      <w:r w:rsidR="00EC1E46" w:rsidRPr="00FF697F">
        <w:rPr>
          <w:rFonts w:ascii="Times New Roman" w:hAnsi="Times New Roman" w:cs="Times New Roman"/>
          <w:sz w:val="24"/>
          <w:szCs w:val="24"/>
        </w:rPr>
        <w:t>.</w:t>
      </w:r>
    </w:p>
    <w:p w14:paraId="18439CD9" w14:textId="77777777" w:rsidR="00105B2D" w:rsidRPr="00FF697F" w:rsidRDefault="00BA5818"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Stejně jako doposud </w:t>
      </w:r>
      <w:r w:rsidR="002A01F6" w:rsidRPr="00FF697F">
        <w:rPr>
          <w:rFonts w:ascii="Times New Roman" w:hAnsi="Times New Roman" w:cs="Times New Roman"/>
          <w:sz w:val="24"/>
          <w:szCs w:val="24"/>
        </w:rPr>
        <w:t>je utajovaná informace založena na kombinaci materiálního a formálního znaku. Materiálním kritériem utajované informace je skutečnost, že její vyzrazení nebo zneužití může způsobit újmu zájmu České republiky nebo může být pro tento zájem nevýhodné</w:t>
      </w:r>
      <w:r w:rsidR="00FC7B4F" w:rsidRPr="00FF697F">
        <w:rPr>
          <w:rFonts w:ascii="Times New Roman" w:hAnsi="Times New Roman" w:cs="Times New Roman"/>
          <w:sz w:val="24"/>
          <w:szCs w:val="24"/>
        </w:rPr>
        <w:t>,</w:t>
      </w:r>
      <w:r w:rsidR="002A01F6" w:rsidRPr="00FF697F">
        <w:rPr>
          <w:rFonts w:ascii="Times New Roman" w:hAnsi="Times New Roman" w:cs="Times New Roman"/>
          <w:sz w:val="24"/>
          <w:szCs w:val="24"/>
        </w:rPr>
        <w:t xml:space="preserve"> a formálním kritériem utajované informace je to, že </w:t>
      </w:r>
      <w:r w:rsidR="00564ACA" w:rsidRPr="00FF697F">
        <w:rPr>
          <w:rFonts w:ascii="Times New Roman" w:hAnsi="Times New Roman" w:cs="Times New Roman"/>
          <w:sz w:val="24"/>
          <w:szCs w:val="24"/>
        </w:rPr>
        <w:t xml:space="preserve">je uvedena v katalogu oblastí utajovaných informací, respektive </w:t>
      </w:r>
      <w:r w:rsidR="00564ACA" w:rsidRPr="00FF697F">
        <w:rPr>
          <w:rFonts w:ascii="Times New Roman" w:hAnsi="Times New Roman" w:cs="Times New Roman"/>
          <w:bCs/>
          <w:sz w:val="24"/>
          <w:szCs w:val="24"/>
        </w:rPr>
        <w:t>musí do některé z oblastí spadat</w:t>
      </w:r>
      <w:r w:rsidR="002A01F6" w:rsidRPr="00FF697F">
        <w:rPr>
          <w:rFonts w:ascii="Times New Roman" w:hAnsi="Times New Roman" w:cs="Times New Roman"/>
          <w:sz w:val="24"/>
          <w:szCs w:val="24"/>
        </w:rPr>
        <w:t>.</w:t>
      </w:r>
    </w:p>
    <w:p w14:paraId="74E4F64A" w14:textId="77777777" w:rsidR="004E70BD" w:rsidRPr="00FF697F" w:rsidRDefault="004E70BD"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Utajovaná informace je tedy informace v jakékoli podobě</w:t>
      </w:r>
      <w:r w:rsidR="00467132" w:rsidRPr="00FF697F">
        <w:rPr>
          <w:rFonts w:ascii="Times New Roman" w:hAnsi="Times New Roman" w:cs="Times New Roman"/>
          <w:sz w:val="24"/>
          <w:szCs w:val="24"/>
        </w:rPr>
        <w:t xml:space="preserve">, </w:t>
      </w:r>
      <w:r w:rsidR="005B71D6" w:rsidRPr="00FF697F">
        <w:rPr>
          <w:rFonts w:ascii="Times New Roman" w:hAnsi="Times New Roman" w:cs="Times New Roman"/>
          <w:sz w:val="24"/>
          <w:szCs w:val="24"/>
        </w:rPr>
        <w:t xml:space="preserve">která je </w:t>
      </w:r>
      <w:r w:rsidR="00E51C2B" w:rsidRPr="00FF697F">
        <w:rPr>
          <w:rFonts w:ascii="Times New Roman" w:hAnsi="Times New Roman" w:cs="Times New Roman"/>
          <w:sz w:val="24"/>
          <w:szCs w:val="24"/>
        </w:rPr>
        <w:t xml:space="preserve">s ohledem na nutnost zachování právní jistoty osob majících přístup k této utajované informaci </w:t>
      </w:r>
      <w:r w:rsidR="005B71D6" w:rsidRPr="00FF697F">
        <w:rPr>
          <w:rFonts w:ascii="Times New Roman" w:hAnsi="Times New Roman" w:cs="Times New Roman"/>
          <w:sz w:val="24"/>
          <w:szCs w:val="24"/>
        </w:rPr>
        <w:t>označena stupněm utajení, přičemž způsob označení stupněm utajení je blíže popsán v § 4 návrhu zákona. Utajovaná informace pak musí současně naplňovat materiální a formální znak.</w:t>
      </w:r>
    </w:p>
    <w:p w14:paraId="0EC95D56" w14:textId="621D986A" w:rsidR="005B71D6" w:rsidRPr="00FF697F" w:rsidRDefault="00D508CD"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Stejně jako doposud zůstává zachována zásada původce, respektive </w:t>
      </w:r>
      <w:r w:rsidR="00E51C2B" w:rsidRPr="00FF697F">
        <w:rPr>
          <w:rFonts w:ascii="Times New Roman" w:hAnsi="Times New Roman" w:cs="Times New Roman"/>
          <w:sz w:val="24"/>
          <w:szCs w:val="24"/>
        </w:rPr>
        <w:t>je to vždy původce utajované informace, kdo odpovídá za klasifikaci této utajované informace</w:t>
      </w:r>
      <w:r w:rsidR="005B71D6" w:rsidRPr="00FF697F">
        <w:rPr>
          <w:rFonts w:ascii="Times New Roman" w:hAnsi="Times New Roman" w:cs="Times New Roman"/>
          <w:sz w:val="24"/>
          <w:szCs w:val="24"/>
        </w:rPr>
        <w:t xml:space="preserve"> </w:t>
      </w:r>
      <w:r w:rsidR="00E51C2B" w:rsidRPr="00FF697F">
        <w:rPr>
          <w:rFonts w:ascii="Times New Roman" w:hAnsi="Times New Roman" w:cs="Times New Roman"/>
          <w:sz w:val="24"/>
          <w:szCs w:val="24"/>
        </w:rPr>
        <w:t>stupněm utajení.</w:t>
      </w:r>
      <w:r w:rsidR="005B71D6" w:rsidRPr="00FF697F">
        <w:rPr>
          <w:rFonts w:ascii="Times New Roman" w:hAnsi="Times New Roman" w:cs="Times New Roman"/>
          <w:sz w:val="24"/>
          <w:szCs w:val="24"/>
        </w:rPr>
        <w:t xml:space="preserve"> </w:t>
      </w:r>
      <w:r w:rsidR="00E51C2B" w:rsidRPr="00FF697F">
        <w:rPr>
          <w:rFonts w:ascii="Times New Roman" w:hAnsi="Times New Roman" w:cs="Times New Roman"/>
          <w:sz w:val="24"/>
          <w:szCs w:val="24"/>
        </w:rPr>
        <w:t>Původce při klasifikaci vychází z</w:t>
      </w:r>
      <w:r w:rsidR="005B71D6" w:rsidRPr="00FF697F">
        <w:rPr>
          <w:rFonts w:ascii="Times New Roman" w:hAnsi="Times New Roman" w:cs="Times New Roman"/>
          <w:sz w:val="24"/>
          <w:szCs w:val="24"/>
        </w:rPr>
        <w:t xml:space="preserve"> katalogu oblastí utajovaných informací, který stanoví jeden nebo více stupňů utajení, kterými lze klasifikovat utajovanou informaci spadající do některé oblasti uvedené v</w:t>
      </w:r>
      <w:r w:rsidR="00E51C2B" w:rsidRPr="00FF697F">
        <w:rPr>
          <w:rFonts w:ascii="Times New Roman" w:hAnsi="Times New Roman" w:cs="Times New Roman"/>
          <w:sz w:val="24"/>
          <w:szCs w:val="24"/>
        </w:rPr>
        <w:t xml:space="preserve"> tomto </w:t>
      </w:r>
      <w:r w:rsidR="005B71D6" w:rsidRPr="00FF697F">
        <w:rPr>
          <w:rFonts w:ascii="Times New Roman" w:hAnsi="Times New Roman" w:cs="Times New Roman"/>
          <w:sz w:val="24"/>
          <w:szCs w:val="24"/>
        </w:rPr>
        <w:t>katalogu.</w:t>
      </w:r>
      <w:r w:rsidR="008F213D" w:rsidRPr="00FF697F">
        <w:rPr>
          <w:rFonts w:ascii="Times New Roman" w:hAnsi="Times New Roman" w:cs="Times New Roman"/>
          <w:sz w:val="24"/>
          <w:szCs w:val="24"/>
        </w:rPr>
        <w:t xml:space="preserve"> Dochází k opuštění stávajícího pojetí seznamu utajovaných informací, neboť tato koncepce mohla evokovat mylný dojem, že každá informace musí být uvedena v seznamu utajovaných informací, ačkoliv postačí, že je příslušná informace </w:t>
      </w:r>
      <w:r w:rsidR="00C32533" w:rsidRPr="00FF697F">
        <w:rPr>
          <w:rFonts w:ascii="Times New Roman" w:hAnsi="Times New Roman" w:cs="Times New Roman"/>
          <w:sz w:val="24"/>
          <w:szCs w:val="24"/>
        </w:rPr>
        <w:t>podřaditelná pod některou</w:t>
      </w:r>
      <w:r w:rsidR="008F213D" w:rsidRPr="00FF697F">
        <w:rPr>
          <w:rFonts w:ascii="Times New Roman" w:hAnsi="Times New Roman" w:cs="Times New Roman"/>
          <w:sz w:val="24"/>
          <w:szCs w:val="24"/>
        </w:rPr>
        <w:t xml:space="preserve"> z </w:t>
      </w:r>
      <w:r w:rsidRPr="00FF697F">
        <w:rPr>
          <w:rFonts w:ascii="Times New Roman" w:hAnsi="Times New Roman" w:cs="Times New Roman"/>
          <w:sz w:val="24"/>
          <w:szCs w:val="24"/>
        </w:rPr>
        <w:t xml:space="preserve">položek </w:t>
      </w:r>
      <w:r w:rsidR="00D36470" w:rsidRPr="00FF697F">
        <w:rPr>
          <w:rFonts w:ascii="Times New Roman" w:hAnsi="Times New Roman" w:cs="Times New Roman"/>
          <w:sz w:val="24"/>
          <w:szCs w:val="24"/>
        </w:rPr>
        <w:t>uvedených</w:t>
      </w:r>
      <w:r w:rsidR="008F213D" w:rsidRPr="00FF697F">
        <w:rPr>
          <w:rFonts w:ascii="Times New Roman" w:hAnsi="Times New Roman" w:cs="Times New Roman"/>
          <w:sz w:val="24"/>
          <w:szCs w:val="24"/>
        </w:rPr>
        <w:t xml:space="preserve"> </w:t>
      </w:r>
      <w:r w:rsidR="00C32533" w:rsidRPr="00FF697F">
        <w:rPr>
          <w:rFonts w:ascii="Times New Roman" w:hAnsi="Times New Roman" w:cs="Times New Roman"/>
          <w:sz w:val="24"/>
          <w:szCs w:val="24"/>
        </w:rPr>
        <w:t>v seznamu utajovaných informací. Nově tak bude postaveno na jisto, že utajovaná informace bude podřaditeln</w:t>
      </w:r>
      <w:r w:rsidR="0064465C">
        <w:rPr>
          <w:rFonts w:ascii="Times New Roman" w:hAnsi="Times New Roman" w:cs="Times New Roman"/>
          <w:sz w:val="24"/>
          <w:szCs w:val="24"/>
        </w:rPr>
        <w:t>á</w:t>
      </w:r>
      <w:r w:rsidR="00C32533" w:rsidRPr="00FF697F">
        <w:rPr>
          <w:rFonts w:ascii="Times New Roman" w:hAnsi="Times New Roman" w:cs="Times New Roman"/>
          <w:sz w:val="24"/>
          <w:szCs w:val="24"/>
        </w:rPr>
        <w:t xml:space="preserve"> pod položky oblastí utajovaných informací uvedené </w:t>
      </w:r>
      <w:r w:rsidR="008F213D" w:rsidRPr="00FF697F">
        <w:rPr>
          <w:rFonts w:ascii="Times New Roman" w:hAnsi="Times New Roman" w:cs="Times New Roman"/>
          <w:sz w:val="24"/>
          <w:szCs w:val="24"/>
        </w:rPr>
        <w:t>v katalogu oblastí utajovaných informací.</w:t>
      </w:r>
    </w:p>
    <w:p w14:paraId="5E0E67CF" w14:textId="3B7E0718" w:rsidR="00AD479A" w:rsidRPr="00FF697F" w:rsidRDefault="00AD479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963891"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w:t>
      </w:r>
      <w:r w:rsidR="00963891" w:rsidRPr="00FF697F">
        <w:rPr>
          <w:rFonts w:ascii="Times New Roman" w:hAnsi="Times New Roman" w:cs="Times New Roman"/>
          <w:b/>
          <w:sz w:val="24"/>
          <w:szCs w:val="24"/>
          <w:u w:val="single"/>
        </w:rPr>
        <w:t>ům</w:t>
      </w:r>
      <w:r w:rsidRPr="00FF697F">
        <w:rPr>
          <w:rFonts w:ascii="Times New Roman" w:hAnsi="Times New Roman" w:cs="Times New Roman"/>
          <w:b/>
          <w:sz w:val="24"/>
          <w:szCs w:val="24"/>
          <w:u w:val="single"/>
        </w:rPr>
        <w:t xml:space="preserve"> </w:t>
      </w:r>
      <w:r w:rsidR="00D8631B" w:rsidRPr="00FF697F">
        <w:rPr>
          <w:rFonts w:ascii="Times New Roman" w:hAnsi="Times New Roman" w:cs="Times New Roman"/>
          <w:b/>
          <w:sz w:val="24"/>
          <w:szCs w:val="24"/>
          <w:u w:val="single"/>
        </w:rPr>
        <w:t>2</w:t>
      </w:r>
      <w:r w:rsidR="003423B3" w:rsidRPr="00FF697F">
        <w:rPr>
          <w:rFonts w:ascii="Times New Roman" w:hAnsi="Times New Roman" w:cs="Times New Roman"/>
          <w:b/>
          <w:sz w:val="24"/>
          <w:szCs w:val="24"/>
          <w:u w:val="single"/>
        </w:rPr>
        <w:t xml:space="preserve"> a</w:t>
      </w:r>
      <w:r w:rsidRPr="00FF697F">
        <w:rPr>
          <w:rFonts w:ascii="Times New Roman" w:hAnsi="Times New Roman" w:cs="Times New Roman"/>
          <w:b/>
          <w:sz w:val="24"/>
          <w:szCs w:val="24"/>
          <w:u w:val="single"/>
        </w:rPr>
        <w:t xml:space="preserve"> </w:t>
      </w:r>
      <w:r w:rsidR="002A043F" w:rsidRPr="00FF697F">
        <w:rPr>
          <w:rFonts w:ascii="Times New Roman" w:hAnsi="Times New Roman" w:cs="Times New Roman"/>
          <w:b/>
          <w:sz w:val="24"/>
          <w:szCs w:val="24"/>
          <w:u w:val="single"/>
        </w:rPr>
        <w:t>12</w:t>
      </w:r>
      <w:r w:rsidR="00A754B0">
        <w:rPr>
          <w:rFonts w:ascii="Times New Roman" w:hAnsi="Times New Roman" w:cs="Times New Roman"/>
          <w:b/>
          <w:sz w:val="24"/>
          <w:szCs w:val="24"/>
          <w:u w:val="single"/>
        </w:rPr>
        <w:t>9</w:t>
      </w:r>
      <w:r w:rsidR="0096389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2 písm. </w:t>
      </w:r>
      <w:r w:rsidR="00963891" w:rsidRPr="00FF697F">
        <w:rPr>
          <w:rFonts w:ascii="Times New Roman" w:hAnsi="Times New Roman" w:cs="Times New Roman"/>
          <w:b/>
          <w:sz w:val="24"/>
          <w:szCs w:val="24"/>
          <w:u w:val="single"/>
        </w:rPr>
        <w:t>b) a § 58 odst. 5</w:t>
      </w:r>
      <w:r w:rsidRPr="00FF697F">
        <w:rPr>
          <w:rFonts w:ascii="Times New Roman" w:hAnsi="Times New Roman" w:cs="Times New Roman"/>
          <w:b/>
          <w:sz w:val="24"/>
          <w:szCs w:val="24"/>
          <w:u w:val="single"/>
        </w:rPr>
        <w:t>)</w:t>
      </w:r>
    </w:p>
    <w:p w14:paraId="69B1598C" w14:textId="77777777" w:rsidR="00812A9F" w:rsidRPr="00FF697F" w:rsidRDefault="00812A9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Dosavadní právní úprava ochrany utajovaných informací </w:t>
      </w:r>
      <w:r w:rsidR="003D3B12" w:rsidRPr="00FF697F">
        <w:rPr>
          <w:rFonts w:ascii="Times New Roman" w:hAnsi="Times New Roman" w:cs="Times New Roman"/>
          <w:sz w:val="24"/>
          <w:szCs w:val="24"/>
        </w:rPr>
        <w:t>neupravovala</w:t>
      </w:r>
      <w:r w:rsidR="00FA6719" w:rsidRPr="00FF697F">
        <w:rPr>
          <w:rFonts w:ascii="Times New Roman" w:hAnsi="Times New Roman" w:cs="Times New Roman"/>
          <w:sz w:val="24"/>
          <w:szCs w:val="24"/>
        </w:rPr>
        <w:t xml:space="preserve"> </w:t>
      </w:r>
      <w:r w:rsidR="00F611E5" w:rsidRPr="00FF697F">
        <w:rPr>
          <w:rFonts w:ascii="Times New Roman" w:hAnsi="Times New Roman" w:cs="Times New Roman"/>
          <w:sz w:val="24"/>
          <w:szCs w:val="24"/>
        </w:rPr>
        <w:t>zákonnou</w:t>
      </w:r>
      <w:r w:rsidR="00FA6719" w:rsidRPr="00FF697F">
        <w:rPr>
          <w:rFonts w:ascii="Times New Roman" w:hAnsi="Times New Roman" w:cs="Times New Roman"/>
          <w:sz w:val="24"/>
          <w:szCs w:val="24"/>
        </w:rPr>
        <w:t xml:space="preserve"> definici pojm</w:t>
      </w:r>
      <w:r w:rsidR="0034261D" w:rsidRPr="00FF697F">
        <w:rPr>
          <w:rFonts w:ascii="Times New Roman" w:hAnsi="Times New Roman" w:cs="Times New Roman"/>
          <w:sz w:val="24"/>
          <w:szCs w:val="24"/>
        </w:rPr>
        <w:t>u utajovaného dokumentu</w:t>
      </w:r>
      <w:r w:rsidR="00D508CD" w:rsidRPr="00FF697F">
        <w:rPr>
          <w:rFonts w:ascii="Times New Roman" w:hAnsi="Times New Roman" w:cs="Times New Roman"/>
          <w:sz w:val="24"/>
          <w:szCs w:val="24"/>
        </w:rPr>
        <w:t>, přičemž v teoreticko-právní rovině je nezbytné rozlišovat jak pojem utajované informace</w:t>
      </w:r>
      <w:r w:rsidR="005C0076" w:rsidRPr="00FF697F">
        <w:rPr>
          <w:rFonts w:ascii="Times New Roman" w:hAnsi="Times New Roman" w:cs="Times New Roman"/>
          <w:sz w:val="24"/>
          <w:szCs w:val="24"/>
        </w:rPr>
        <w:t>,</w:t>
      </w:r>
      <w:r w:rsidR="00D508CD" w:rsidRPr="00FF697F">
        <w:rPr>
          <w:rFonts w:ascii="Times New Roman" w:hAnsi="Times New Roman" w:cs="Times New Roman"/>
          <w:sz w:val="24"/>
          <w:szCs w:val="24"/>
        </w:rPr>
        <w:t xml:space="preserve"> tak i pojem utajovaného dokumentu. Ten je nově zákonně definován v § 2</w:t>
      </w:r>
      <w:r w:rsidR="0034261D" w:rsidRPr="00FF697F">
        <w:rPr>
          <w:rFonts w:ascii="Times New Roman" w:hAnsi="Times New Roman" w:cs="Times New Roman"/>
          <w:sz w:val="24"/>
          <w:szCs w:val="24"/>
        </w:rPr>
        <w:t>. V</w:t>
      </w:r>
      <w:r w:rsidR="00FA6719" w:rsidRPr="00FF697F">
        <w:rPr>
          <w:rFonts w:ascii="Times New Roman" w:hAnsi="Times New Roman" w:cs="Times New Roman"/>
          <w:sz w:val="24"/>
          <w:szCs w:val="24"/>
        </w:rPr>
        <w:t>yhláška č. 529/2005 Sb., o administrativní bezpečnosti a</w:t>
      </w:r>
      <w:r w:rsidR="00D86997" w:rsidRPr="00FF697F">
        <w:rPr>
          <w:rFonts w:ascii="Times New Roman" w:hAnsi="Times New Roman" w:cs="Times New Roman"/>
          <w:sz w:val="24"/>
          <w:szCs w:val="24"/>
        </w:rPr>
        <w:t> </w:t>
      </w:r>
      <w:r w:rsidR="00FA6719" w:rsidRPr="00FF697F">
        <w:rPr>
          <w:rFonts w:ascii="Times New Roman" w:hAnsi="Times New Roman" w:cs="Times New Roman"/>
          <w:sz w:val="24"/>
          <w:szCs w:val="24"/>
        </w:rPr>
        <w:t>o</w:t>
      </w:r>
      <w:r w:rsidR="00D86997" w:rsidRPr="00FF697F">
        <w:rPr>
          <w:rFonts w:ascii="Times New Roman" w:hAnsi="Times New Roman" w:cs="Times New Roman"/>
          <w:sz w:val="24"/>
          <w:szCs w:val="24"/>
        </w:rPr>
        <w:t> </w:t>
      </w:r>
      <w:r w:rsidR="00FA6719" w:rsidRPr="00FF697F">
        <w:rPr>
          <w:rFonts w:ascii="Times New Roman" w:hAnsi="Times New Roman" w:cs="Times New Roman"/>
          <w:sz w:val="24"/>
          <w:szCs w:val="24"/>
        </w:rPr>
        <w:t>registrech utajovaných informací, ve</w:t>
      </w:r>
      <w:r w:rsidR="00071EF8" w:rsidRPr="00FF697F">
        <w:rPr>
          <w:rFonts w:ascii="Times New Roman" w:hAnsi="Times New Roman" w:cs="Times New Roman"/>
          <w:sz w:val="24"/>
          <w:szCs w:val="24"/>
        </w:rPr>
        <w:t> </w:t>
      </w:r>
      <w:r w:rsidR="00FA6719" w:rsidRPr="00FF697F">
        <w:rPr>
          <w:rFonts w:ascii="Times New Roman" w:hAnsi="Times New Roman" w:cs="Times New Roman"/>
          <w:sz w:val="24"/>
          <w:szCs w:val="24"/>
        </w:rPr>
        <w:t xml:space="preserve">znění pozdějších předpisů, </w:t>
      </w:r>
      <w:r w:rsidR="0034261D" w:rsidRPr="00FF697F">
        <w:rPr>
          <w:rFonts w:ascii="Times New Roman" w:hAnsi="Times New Roman" w:cs="Times New Roman"/>
          <w:sz w:val="24"/>
          <w:szCs w:val="24"/>
        </w:rPr>
        <w:t xml:space="preserve">pouze </w:t>
      </w:r>
      <w:r w:rsidR="00FA6719" w:rsidRPr="00FF697F">
        <w:rPr>
          <w:rFonts w:ascii="Times New Roman" w:hAnsi="Times New Roman" w:cs="Times New Roman"/>
          <w:sz w:val="24"/>
          <w:szCs w:val="24"/>
        </w:rPr>
        <w:t xml:space="preserve">obsahovala legislativní zkratku „utajovaný dokument“, kterým byla myšlena utajovaná informace v listinné nebo nelistinné </w:t>
      </w:r>
      <w:r w:rsidR="0034261D" w:rsidRPr="00FF697F">
        <w:rPr>
          <w:rFonts w:ascii="Times New Roman" w:hAnsi="Times New Roman" w:cs="Times New Roman"/>
          <w:sz w:val="24"/>
          <w:szCs w:val="24"/>
        </w:rPr>
        <w:t>podobě.</w:t>
      </w:r>
    </w:p>
    <w:p w14:paraId="53C53889" w14:textId="77777777" w:rsidR="002348CA" w:rsidRPr="00FF697F" w:rsidRDefault="003D3B1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C85F55" w:rsidRPr="00FF697F">
        <w:rPr>
          <w:rFonts w:ascii="Times New Roman" w:hAnsi="Times New Roman" w:cs="Times New Roman"/>
          <w:sz w:val="24"/>
          <w:szCs w:val="24"/>
        </w:rPr>
        <w:t>Utajovaným dokumentem se tak pro potřeby ochrany utajovaných informací</w:t>
      </w:r>
      <w:r w:rsidR="006D4FE5" w:rsidRPr="00FF697F">
        <w:rPr>
          <w:rFonts w:ascii="Times New Roman" w:hAnsi="Times New Roman" w:cs="Times New Roman"/>
          <w:sz w:val="24"/>
          <w:szCs w:val="24"/>
        </w:rPr>
        <w:t>, respektive pro účely zákona,</w:t>
      </w:r>
      <w:r w:rsidR="00C85F55" w:rsidRPr="00FF697F">
        <w:rPr>
          <w:rFonts w:ascii="Times New Roman" w:hAnsi="Times New Roman" w:cs="Times New Roman"/>
          <w:sz w:val="24"/>
          <w:szCs w:val="24"/>
        </w:rPr>
        <w:t xml:space="preserve"> rozumí jakýkoli fyzický záznam utajované informace, a to bez ohledu na jeho podobu. Zůstává tedy zachován koncept, který </w:t>
      </w:r>
      <w:r w:rsidR="00111150" w:rsidRPr="00FF697F">
        <w:rPr>
          <w:rFonts w:ascii="Times New Roman" w:hAnsi="Times New Roman" w:cs="Times New Roman"/>
          <w:sz w:val="24"/>
          <w:szCs w:val="24"/>
        </w:rPr>
        <w:t>je znám</w:t>
      </w:r>
      <w:r w:rsidR="00C85F55" w:rsidRPr="00FF697F">
        <w:rPr>
          <w:rFonts w:ascii="Times New Roman" w:hAnsi="Times New Roman" w:cs="Times New Roman"/>
          <w:sz w:val="24"/>
          <w:szCs w:val="24"/>
        </w:rPr>
        <w:t xml:space="preserve"> již nyní z úpravy utajovaného </w:t>
      </w:r>
      <w:r w:rsidR="00C85F55" w:rsidRPr="00FF697F">
        <w:rPr>
          <w:rFonts w:ascii="Times New Roman" w:hAnsi="Times New Roman" w:cs="Times New Roman"/>
          <w:sz w:val="24"/>
          <w:szCs w:val="24"/>
        </w:rPr>
        <w:lastRenderedPageBreak/>
        <w:t xml:space="preserve">dokumentu podle vyhlášky </w:t>
      </w:r>
      <w:r w:rsidR="00FA751F" w:rsidRPr="00FF697F">
        <w:rPr>
          <w:rFonts w:ascii="Times New Roman" w:hAnsi="Times New Roman" w:cs="Times New Roman"/>
          <w:sz w:val="24"/>
          <w:szCs w:val="24"/>
        </w:rPr>
        <w:t>o administrativní bezpečnosti</w:t>
      </w:r>
      <w:r w:rsidR="002E2628" w:rsidRPr="00FF697F">
        <w:rPr>
          <w:rFonts w:ascii="Times New Roman" w:hAnsi="Times New Roman" w:cs="Times New Roman"/>
          <w:sz w:val="24"/>
          <w:szCs w:val="24"/>
        </w:rPr>
        <w:t xml:space="preserve">. V souladu s § 21 </w:t>
      </w:r>
      <w:r w:rsidR="003423B3" w:rsidRPr="00FF697F">
        <w:rPr>
          <w:rFonts w:ascii="Times New Roman" w:hAnsi="Times New Roman" w:cs="Times New Roman"/>
          <w:sz w:val="24"/>
          <w:szCs w:val="24"/>
        </w:rPr>
        <w:t xml:space="preserve">návrhu zákona </w:t>
      </w:r>
      <w:r w:rsidR="002E2628" w:rsidRPr="00FF697F">
        <w:rPr>
          <w:rFonts w:ascii="Times New Roman" w:hAnsi="Times New Roman" w:cs="Times New Roman"/>
          <w:sz w:val="24"/>
          <w:szCs w:val="24"/>
        </w:rPr>
        <w:t xml:space="preserve">je pak původce povinen na utajovaný dokument vyznačit svůj název, stupeň utajení, evidenční označení a datum jeho vzniku. </w:t>
      </w:r>
    </w:p>
    <w:p w14:paraId="5016B018" w14:textId="77777777" w:rsidR="00963891" w:rsidRPr="00FF697F" w:rsidRDefault="0096389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V souvislosti s doplněním nového písmene</w:t>
      </w:r>
      <w:r w:rsidR="007A7471" w:rsidRPr="00FF697F">
        <w:rPr>
          <w:rFonts w:ascii="Times New Roman" w:hAnsi="Times New Roman" w:cs="Times New Roman"/>
          <w:sz w:val="24"/>
          <w:szCs w:val="24"/>
        </w:rPr>
        <w:t xml:space="preserve"> b)</w:t>
      </w:r>
      <w:r w:rsidRPr="00FF697F">
        <w:rPr>
          <w:rFonts w:ascii="Times New Roman" w:hAnsi="Times New Roman" w:cs="Times New Roman"/>
          <w:sz w:val="24"/>
          <w:szCs w:val="24"/>
        </w:rPr>
        <w:t xml:space="preserve"> dochází ke změně označení následujících pododstavců a s tím spojené změně odkazu na předmětné ustanovení v rámci zákona.</w:t>
      </w:r>
    </w:p>
    <w:p w14:paraId="116E57C5" w14:textId="777A0CE4" w:rsidR="008D3515" w:rsidRPr="00FF697F" w:rsidRDefault="00A915D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8D3515" w:rsidRPr="00FF697F">
        <w:rPr>
          <w:rFonts w:ascii="Times New Roman" w:hAnsi="Times New Roman" w:cs="Times New Roman"/>
          <w:b/>
          <w:sz w:val="24"/>
          <w:szCs w:val="24"/>
          <w:u w:val="single"/>
        </w:rPr>
        <w:t xml:space="preserve"> </w:t>
      </w:r>
      <w:r w:rsidR="00193219" w:rsidRPr="00FF697F">
        <w:rPr>
          <w:rFonts w:ascii="Times New Roman" w:hAnsi="Times New Roman" w:cs="Times New Roman"/>
          <w:b/>
          <w:sz w:val="24"/>
          <w:szCs w:val="24"/>
          <w:u w:val="single"/>
        </w:rPr>
        <w:t xml:space="preserve">3, 8, </w:t>
      </w:r>
      <w:r w:rsidR="0075503E">
        <w:rPr>
          <w:rFonts w:ascii="Times New Roman" w:hAnsi="Times New Roman" w:cs="Times New Roman"/>
          <w:b/>
          <w:sz w:val="24"/>
          <w:szCs w:val="24"/>
          <w:u w:val="single"/>
        </w:rPr>
        <w:t>8</w:t>
      </w:r>
      <w:r w:rsidR="009A6D1F">
        <w:rPr>
          <w:rFonts w:ascii="Times New Roman" w:hAnsi="Times New Roman" w:cs="Times New Roman"/>
          <w:b/>
          <w:sz w:val="24"/>
          <w:szCs w:val="24"/>
          <w:u w:val="single"/>
        </w:rPr>
        <w:t>1</w:t>
      </w:r>
      <w:r w:rsidR="008855B4"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12</w:t>
      </w:r>
      <w:r w:rsidR="009A6D1F">
        <w:rPr>
          <w:rFonts w:ascii="Times New Roman" w:hAnsi="Times New Roman" w:cs="Times New Roman"/>
          <w:b/>
          <w:sz w:val="24"/>
          <w:szCs w:val="24"/>
          <w:u w:val="single"/>
        </w:rPr>
        <w:t>7</w:t>
      </w:r>
      <w:r w:rsidR="00D05154" w:rsidRPr="00FF697F">
        <w:rPr>
          <w:rFonts w:ascii="Times New Roman" w:hAnsi="Times New Roman" w:cs="Times New Roman"/>
          <w:b/>
          <w:sz w:val="24"/>
          <w:szCs w:val="24"/>
          <w:u w:val="single"/>
        </w:rPr>
        <w:t xml:space="preserve">, </w:t>
      </w:r>
      <w:r w:rsidR="002A043F" w:rsidRPr="00FF697F">
        <w:rPr>
          <w:rFonts w:ascii="Times New Roman" w:hAnsi="Times New Roman" w:cs="Times New Roman"/>
          <w:b/>
          <w:sz w:val="24"/>
          <w:szCs w:val="24"/>
          <w:u w:val="single"/>
        </w:rPr>
        <w:t>12</w:t>
      </w:r>
      <w:r w:rsidR="009A6D1F">
        <w:rPr>
          <w:rFonts w:ascii="Times New Roman" w:hAnsi="Times New Roman" w:cs="Times New Roman"/>
          <w:b/>
          <w:sz w:val="24"/>
          <w:szCs w:val="24"/>
          <w:u w:val="single"/>
        </w:rPr>
        <w:t>8</w:t>
      </w:r>
      <w:r w:rsidR="008C61FB" w:rsidRPr="00FF697F">
        <w:rPr>
          <w:rFonts w:ascii="Times New Roman" w:hAnsi="Times New Roman" w:cs="Times New Roman"/>
          <w:b/>
          <w:sz w:val="24"/>
          <w:szCs w:val="24"/>
          <w:u w:val="single"/>
        </w:rPr>
        <w:t xml:space="preserve">, </w:t>
      </w:r>
      <w:r w:rsidR="00FC4D8B" w:rsidRPr="00FF697F">
        <w:rPr>
          <w:rFonts w:ascii="Times New Roman" w:hAnsi="Times New Roman" w:cs="Times New Roman"/>
          <w:b/>
          <w:sz w:val="24"/>
          <w:szCs w:val="24"/>
          <w:u w:val="single"/>
        </w:rPr>
        <w:t>1</w:t>
      </w:r>
      <w:r w:rsidR="00A754B0">
        <w:rPr>
          <w:rFonts w:ascii="Times New Roman" w:hAnsi="Times New Roman" w:cs="Times New Roman"/>
          <w:b/>
          <w:sz w:val="24"/>
          <w:szCs w:val="24"/>
          <w:u w:val="single"/>
        </w:rPr>
        <w:t>6</w:t>
      </w:r>
      <w:r w:rsidR="00061527">
        <w:rPr>
          <w:rFonts w:ascii="Times New Roman" w:hAnsi="Times New Roman" w:cs="Times New Roman"/>
          <w:b/>
          <w:sz w:val="24"/>
          <w:szCs w:val="24"/>
          <w:u w:val="single"/>
        </w:rPr>
        <w:t>1</w:t>
      </w:r>
      <w:r w:rsidR="00FC4D8B" w:rsidRPr="00FF697F">
        <w:rPr>
          <w:rFonts w:ascii="Times New Roman" w:hAnsi="Times New Roman" w:cs="Times New Roman"/>
          <w:b/>
          <w:sz w:val="24"/>
          <w:szCs w:val="24"/>
          <w:u w:val="single"/>
        </w:rPr>
        <w:t xml:space="preserve">, </w:t>
      </w:r>
      <w:r w:rsidR="002A043F" w:rsidRPr="00FF697F">
        <w:rPr>
          <w:rFonts w:ascii="Times New Roman" w:hAnsi="Times New Roman" w:cs="Times New Roman"/>
          <w:b/>
          <w:sz w:val="24"/>
          <w:szCs w:val="24"/>
          <w:u w:val="single"/>
        </w:rPr>
        <w:t>1</w:t>
      </w:r>
      <w:r w:rsidR="00A754B0">
        <w:rPr>
          <w:rFonts w:ascii="Times New Roman" w:hAnsi="Times New Roman" w:cs="Times New Roman"/>
          <w:b/>
          <w:sz w:val="24"/>
          <w:szCs w:val="24"/>
          <w:u w:val="single"/>
        </w:rPr>
        <w:t>6</w:t>
      </w:r>
      <w:r w:rsidR="00061527">
        <w:rPr>
          <w:rFonts w:ascii="Times New Roman" w:hAnsi="Times New Roman" w:cs="Times New Roman"/>
          <w:b/>
          <w:sz w:val="24"/>
          <w:szCs w:val="24"/>
          <w:u w:val="single"/>
        </w:rPr>
        <w:t>3</w:t>
      </w:r>
      <w:r w:rsidR="008C61FB" w:rsidRPr="00FF697F">
        <w:rPr>
          <w:rFonts w:ascii="Times New Roman" w:hAnsi="Times New Roman" w:cs="Times New Roman"/>
          <w:b/>
          <w:sz w:val="24"/>
          <w:szCs w:val="24"/>
          <w:u w:val="single"/>
        </w:rPr>
        <w:t>,</w:t>
      </w:r>
      <w:r w:rsidR="00C62EC9" w:rsidRPr="00FF697F">
        <w:rPr>
          <w:rFonts w:ascii="Times New Roman" w:hAnsi="Times New Roman" w:cs="Times New Roman"/>
          <w:b/>
          <w:sz w:val="24"/>
          <w:szCs w:val="24"/>
          <w:u w:val="single"/>
        </w:rPr>
        <w:t xml:space="preserve"> 1</w:t>
      </w:r>
      <w:r w:rsidR="00A754B0">
        <w:rPr>
          <w:rFonts w:ascii="Times New Roman" w:hAnsi="Times New Roman" w:cs="Times New Roman"/>
          <w:b/>
          <w:sz w:val="24"/>
          <w:szCs w:val="24"/>
          <w:u w:val="single"/>
        </w:rPr>
        <w:t>7</w:t>
      </w:r>
      <w:r w:rsidR="009A6D1F">
        <w:rPr>
          <w:rFonts w:ascii="Times New Roman" w:hAnsi="Times New Roman" w:cs="Times New Roman"/>
          <w:b/>
          <w:sz w:val="24"/>
          <w:szCs w:val="24"/>
          <w:u w:val="single"/>
        </w:rPr>
        <w:t>2</w:t>
      </w:r>
      <w:r w:rsidR="00C62EC9" w:rsidRPr="00FF697F">
        <w:rPr>
          <w:rFonts w:ascii="Times New Roman" w:hAnsi="Times New Roman" w:cs="Times New Roman"/>
          <w:b/>
          <w:sz w:val="24"/>
          <w:szCs w:val="24"/>
          <w:u w:val="single"/>
        </w:rPr>
        <w:t>,</w:t>
      </w:r>
      <w:r w:rsidR="00FC4D8B" w:rsidRPr="00FF697F">
        <w:rPr>
          <w:rFonts w:ascii="Times New Roman" w:hAnsi="Times New Roman" w:cs="Times New Roman"/>
          <w:b/>
          <w:sz w:val="24"/>
          <w:szCs w:val="24"/>
          <w:u w:val="single"/>
        </w:rPr>
        <w:t xml:space="preserve"> </w:t>
      </w:r>
      <w:r w:rsidR="00C62EC9" w:rsidRPr="00FF697F">
        <w:rPr>
          <w:rFonts w:ascii="Times New Roman" w:hAnsi="Times New Roman" w:cs="Times New Roman"/>
          <w:b/>
          <w:sz w:val="24"/>
          <w:szCs w:val="24"/>
          <w:u w:val="single"/>
        </w:rPr>
        <w:t>1</w:t>
      </w:r>
      <w:r w:rsidR="009A6D1F">
        <w:rPr>
          <w:rFonts w:ascii="Times New Roman" w:hAnsi="Times New Roman" w:cs="Times New Roman"/>
          <w:b/>
          <w:sz w:val="24"/>
          <w:szCs w:val="24"/>
          <w:u w:val="single"/>
        </w:rPr>
        <w:t>81</w:t>
      </w:r>
      <w:r w:rsidR="00C62EC9" w:rsidRPr="00FF697F">
        <w:rPr>
          <w:rFonts w:ascii="Times New Roman" w:hAnsi="Times New Roman" w:cs="Times New Roman"/>
          <w:b/>
          <w:sz w:val="24"/>
          <w:szCs w:val="24"/>
          <w:u w:val="single"/>
        </w:rPr>
        <w:t>, 18</w:t>
      </w:r>
      <w:r w:rsidR="009A6D1F">
        <w:rPr>
          <w:rFonts w:ascii="Times New Roman" w:hAnsi="Times New Roman" w:cs="Times New Roman"/>
          <w:b/>
          <w:sz w:val="24"/>
          <w:szCs w:val="24"/>
          <w:u w:val="single"/>
        </w:rPr>
        <w:t>9</w:t>
      </w:r>
      <w:r w:rsidR="00C62EC9" w:rsidRPr="00FF697F">
        <w:rPr>
          <w:rFonts w:ascii="Times New Roman" w:hAnsi="Times New Roman" w:cs="Times New Roman"/>
          <w:b/>
          <w:sz w:val="24"/>
          <w:szCs w:val="24"/>
          <w:u w:val="single"/>
        </w:rPr>
        <w:t xml:space="preserve">, </w:t>
      </w:r>
      <w:r w:rsidR="002A043F" w:rsidRPr="00FF697F">
        <w:rPr>
          <w:rFonts w:ascii="Times New Roman" w:hAnsi="Times New Roman" w:cs="Times New Roman"/>
          <w:b/>
          <w:sz w:val="24"/>
          <w:szCs w:val="24"/>
          <w:u w:val="single"/>
        </w:rPr>
        <w:t>20</w:t>
      </w:r>
      <w:r w:rsidR="009A6D1F">
        <w:rPr>
          <w:rFonts w:ascii="Times New Roman" w:hAnsi="Times New Roman" w:cs="Times New Roman"/>
          <w:b/>
          <w:sz w:val="24"/>
          <w:szCs w:val="24"/>
          <w:u w:val="single"/>
        </w:rPr>
        <w:t>9</w:t>
      </w:r>
      <w:r w:rsidR="00193219" w:rsidRPr="00FF697F">
        <w:rPr>
          <w:rFonts w:ascii="Times New Roman" w:hAnsi="Times New Roman" w:cs="Times New Roman"/>
          <w:b/>
          <w:sz w:val="24"/>
          <w:szCs w:val="24"/>
          <w:u w:val="single"/>
        </w:rPr>
        <w:t>,</w:t>
      </w:r>
      <w:r w:rsidR="008C61FB" w:rsidRPr="00FF697F">
        <w:rPr>
          <w:rFonts w:ascii="Times New Roman" w:hAnsi="Times New Roman" w:cs="Times New Roman"/>
          <w:b/>
          <w:sz w:val="24"/>
          <w:szCs w:val="24"/>
          <w:u w:val="single"/>
        </w:rPr>
        <w:t xml:space="preserve"> </w:t>
      </w:r>
      <w:r w:rsidR="00193219" w:rsidRPr="00FF697F">
        <w:rPr>
          <w:rFonts w:ascii="Times New Roman" w:hAnsi="Times New Roman" w:cs="Times New Roman"/>
          <w:b/>
          <w:sz w:val="24"/>
          <w:szCs w:val="24"/>
          <w:u w:val="single"/>
        </w:rPr>
        <w:t>2</w:t>
      </w:r>
      <w:r w:rsidR="0002179F">
        <w:rPr>
          <w:rFonts w:ascii="Times New Roman" w:hAnsi="Times New Roman" w:cs="Times New Roman"/>
          <w:b/>
          <w:sz w:val="24"/>
          <w:szCs w:val="24"/>
          <w:u w:val="single"/>
        </w:rPr>
        <w:t>3</w:t>
      </w:r>
      <w:r w:rsidR="009A6D1F">
        <w:rPr>
          <w:rFonts w:ascii="Times New Roman" w:hAnsi="Times New Roman" w:cs="Times New Roman"/>
          <w:b/>
          <w:sz w:val="24"/>
          <w:szCs w:val="24"/>
          <w:u w:val="single"/>
        </w:rPr>
        <w:t>5</w:t>
      </w:r>
      <w:r w:rsidR="008855B4" w:rsidRPr="00FF697F">
        <w:rPr>
          <w:rFonts w:ascii="Times New Roman" w:hAnsi="Times New Roman" w:cs="Times New Roman"/>
          <w:b/>
          <w:sz w:val="24"/>
          <w:szCs w:val="24"/>
          <w:u w:val="single"/>
        </w:rPr>
        <w:t xml:space="preserve"> a</w:t>
      </w:r>
      <w:r w:rsidR="00193219" w:rsidRPr="00FF697F">
        <w:rPr>
          <w:rFonts w:ascii="Times New Roman" w:hAnsi="Times New Roman" w:cs="Times New Roman"/>
          <w:b/>
          <w:sz w:val="24"/>
          <w:szCs w:val="24"/>
          <w:u w:val="single"/>
        </w:rPr>
        <w:t xml:space="preserve"> 2</w:t>
      </w:r>
      <w:r w:rsidR="0002179F">
        <w:rPr>
          <w:rFonts w:ascii="Times New Roman" w:hAnsi="Times New Roman" w:cs="Times New Roman"/>
          <w:b/>
          <w:sz w:val="24"/>
          <w:szCs w:val="24"/>
          <w:u w:val="single"/>
        </w:rPr>
        <w:t>6</w:t>
      </w:r>
      <w:r w:rsidR="009A6D1F">
        <w:rPr>
          <w:rFonts w:ascii="Times New Roman" w:hAnsi="Times New Roman" w:cs="Times New Roman"/>
          <w:b/>
          <w:sz w:val="24"/>
          <w:szCs w:val="24"/>
          <w:u w:val="single"/>
        </w:rPr>
        <w:t>5</w:t>
      </w:r>
      <w:r w:rsidR="00193219" w:rsidRPr="00FF697F">
        <w:rPr>
          <w:rFonts w:ascii="Times New Roman" w:hAnsi="Times New Roman" w:cs="Times New Roman"/>
          <w:b/>
          <w:sz w:val="24"/>
          <w:szCs w:val="24"/>
          <w:u w:val="single"/>
        </w:rPr>
        <w:t xml:space="preserve"> </w:t>
      </w:r>
      <w:r w:rsidR="008D3515" w:rsidRPr="00FF697F">
        <w:rPr>
          <w:rFonts w:ascii="Times New Roman" w:hAnsi="Times New Roman" w:cs="Times New Roman"/>
          <w:b/>
          <w:sz w:val="24"/>
          <w:szCs w:val="24"/>
          <w:u w:val="single"/>
        </w:rPr>
        <w:t>(Poznámky pod čarou)</w:t>
      </w:r>
    </w:p>
    <w:p w14:paraId="5129EC3E" w14:textId="77777777" w:rsidR="008D3515" w:rsidRPr="00FF697F" w:rsidRDefault="008D3515"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Aktualizace poznámek pod čarou.</w:t>
      </w:r>
    </w:p>
    <w:p w14:paraId="5058F1E5" w14:textId="77777777" w:rsidR="003B6F73" w:rsidRPr="00FF697F" w:rsidRDefault="003B6F7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4 (§ 2 písm. </w:t>
      </w:r>
      <w:r w:rsidR="00963891" w:rsidRPr="00FF697F">
        <w:rPr>
          <w:rFonts w:ascii="Times New Roman" w:hAnsi="Times New Roman" w:cs="Times New Roman"/>
          <w:b/>
          <w:sz w:val="24"/>
          <w:szCs w:val="24"/>
          <w:u w:val="single"/>
        </w:rPr>
        <w:t>e</w:t>
      </w:r>
      <w:r w:rsidRPr="00FF697F">
        <w:rPr>
          <w:rFonts w:ascii="Times New Roman" w:hAnsi="Times New Roman" w:cs="Times New Roman"/>
          <w:b/>
          <w:sz w:val="24"/>
          <w:szCs w:val="24"/>
          <w:u w:val="single"/>
        </w:rPr>
        <w:t>)</w:t>
      </w:r>
    </w:p>
    <w:p w14:paraId="7F44C331" w14:textId="77777777" w:rsidR="003B6F73" w:rsidRPr="00FF697F" w:rsidRDefault="003B6F73"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Legislativně technická úprava zpřesňující text.</w:t>
      </w:r>
    </w:p>
    <w:p w14:paraId="0C012950" w14:textId="77777777" w:rsidR="00AD479A" w:rsidRPr="00FF697F" w:rsidRDefault="00AD479A"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B6F73" w:rsidRPr="00FF697F">
        <w:rPr>
          <w:rFonts w:ascii="Times New Roman" w:hAnsi="Times New Roman" w:cs="Times New Roman"/>
          <w:b/>
          <w:sz w:val="24"/>
          <w:szCs w:val="24"/>
          <w:u w:val="single"/>
        </w:rPr>
        <w:t xml:space="preserve">5 </w:t>
      </w:r>
      <w:r w:rsidRPr="00FF697F">
        <w:rPr>
          <w:rFonts w:ascii="Times New Roman" w:hAnsi="Times New Roman" w:cs="Times New Roman"/>
          <w:b/>
          <w:sz w:val="24"/>
          <w:szCs w:val="24"/>
          <w:u w:val="single"/>
        </w:rPr>
        <w:t>(§ 2</w:t>
      </w:r>
      <w:r w:rsidR="00A91FC1" w:rsidRPr="00FF697F">
        <w:rPr>
          <w:rFonts w:ascii="Times New Roman" w:hAnsi="Times New Roman" w:cs="Times New Roman"/>
          <w:b/>
          <w:sz w:val="24"/>
          <w:szCs w:val="24"/>
          <w:u w:val="single"/>
        </w:rPr>
        <w:t xml:space="preserve"> písm. </w:t>
      </w:r>
      <w:r w:rsidR="00963891" w:rsidRPr="00FF697F">
        <w:rPr>
          <w:rFonts w:ascii="Times New Roman" w:hAnsi="Times New Roman" w:cs="Times New Roman"/>
          <w:b/>
          <w:sz w:val="24"/>
          <w:szCs w:val="24"/>
          <w:u w:val="single"/>
        </w:rPr>
        <w:t>f</w:t>
      </w:r>
      <w:r w:rsidR="00A91FC1" w:rsidRPr="00FF697F">
        <w:rPr>
          <w:rFonts w:ascii="Times New Roman" w:hAnsi="Times New Roman" w:cs="Times New Roman"/>
          <w:b/>
          <w:sz w:val="24"/>
          <w:szCs w:val="24"/>
          <w:u w:val="single"/>
        </w:rPr>
        <w:t>) bod 2</w:t>
      </w:r>
      <w:r w:rsidRPr="00FF697F">
        <w:rPr>
          <w:rFonts w:ascii="Times New Roman" w:hAnsi="Times New Roman" w:cs="Times New Roman"/>
          <w:b/>
          <w:sz w:val="24"/>
          <w:szCs w:val="24"/>
          <w:u w:val="single"/>
        </w:rPr>
        <w:t>)</w:t>
      </w:r>
    </w:p>
    <w:p w14:paraId="239A94F1" w14:textId="77777777" w:rsidR="00A91FC1" w:rsidRPr="00FF697F" w:rsidRDefault="00A91FC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Zákon </w:t>
      </w:r>
      <w:r w:rsidR="00272787" w:rsidRPr="00FF697F">
        <w:rPr>
          <w:rFonts w:ascii="Times New Roman" w:hAnsi="Times New Roman" w:cs="Times New Roman"/>
          <w:sz w:val="24"/>
          <w:szCs w:val="24"/>
        </w:rPr>
        <w:t xml:space="preserve">v ustanovení § 2 písm. </w:t>
      </w:r>
      <w:r w:rsidR="00963891" w:rsidRPr="00FF697F">
        <w:rPr>
          <w:rFonts w:ascii="Times New Roman" w:hAnsi="Times New Roman" w:cs="Times New Roman"/>
          <w:sz w:val="24"/>
          <w:szCs w:val="24"/>
        </w:rPr>
        <w:t>f</w:t>
      </w:r>
      <w:r w:rsidR="00272787" w:rsidRPr="00FF697F">
        <w:rPr>
          <w:rFonts w:ascii="Times New Roman" w:hAnsi="Times New Roman" w:cs="Times New Roman"/>
          <w:sz w:val="24"/>
          <w:szCs w:val="24"/>
        </w:rPr>
        <w:t>) stanoví konkrétní fyzickou osobu, která plní funkci odpovědné osoby ve vztahu k ochraně utajovaných informací</w:t>
      </w:r>
      <w:r w:rsidR="001F28D5" w:rsidRPr="00FF697F">
        <w:rPr>
          <w:rFonts w:ascii="Times New Roman" w:hAnsi="Times New Roman" w:cs="Times New Roman"/>
          <w:sz w:val="24"/>
          <w:szCs w:val="24"/>
        </w:rPr>
        <w:t xml:space="preserve">, </w:t>
      </w:r>
      <w:r w:rsidR="008C5E87" w:rsidRPr="00FF697F">
        <w:rPr>
          <w:rFonts w:ascii="Times New Roman" w:hAnsi="Times New Roman" w:cs="Times New Roman"/>
          <w:sz w:val="24"/>
          <w:szCs w:val="24"/>
        </w:rPr>
        <w:t>u</w:t>
      </w:r>
      <w:r w:rsidR="001F28D5" w:rsidRPr="00FF697F">
        <w:rPr>
          <w:rFonts w:ascii="Times New Roman" w:hAnsi="Times New Roman" w:cs="Times New Roman"/>
          <w:sz w:val="24"/>
          <w:szCs w:val="24"/>
        </w:rPr>
        <w:t xml:space="preserve"> ministerstva,</w:t>
      </w:r>
      <w:r w:rsidR="008C5E87" w:rsidRPr="00FF697F">
        <w:rPr>
          <w:rFonts w:ascii="Times New Roman" w:hAnsi="Times New Roman" w:cs="Times New Roman"/>
          <w:sz w:val="24"/>
          <w:szCs w:val="24"/>
        </w:rPr>
        <w:t xml:space="preserve"> jiných</w:t>
      </w:r>
      <w:r w:rsidR="001F28D5" w:rsidRPr="00FF697F">
        <w:rPr>
          <w:rFonts w:ascii="Times New Roman" w:hAnsi="Times New Roman" w:cs="Times New Roman"/>
          <w:sz w:val="24"/>
          <w:szCs w:val="24"/>
        </w:rPr>
        <w:t xml:space="preserve"> ústřední</w:t>
      </w:r>
      <w:r w:rsidR="008C5E87" w:rsidRPr="00FF697F">
        <w:rPr>
          <w:rFonts w:ascii="Times New Roman" w:hAnsi="Times New Roman" w:cs="Times New Roman"/>
          <w:sz w:val="24"/>
          <w:szCs w:val="24"/>
        </w:rPr>
        <w:t>ch</w:t>
      </w:r>
      <w:r w:rsidR="001F28D5" w:rsidRPr="00FF697F">
        <w:rPr>
          <w:rFonts w:ascii="Times New Roman" w:hAnsi="Times New Roman" w:cs="Times New Roman"/>
          <w:sz w:val="24"/>
          <w:szCs w:val="24"/>
        </w:rPr>
        <w:t xml:space="preserve"> správní</w:t>
      </w:r>
      <w:r w:rsidR="008C5E87" w:rsidRPr="00FF697F">
        <w:rPr>
          <w:rFonts w:ascii="Times New Roman" w:hAnsi="Times New Roman" w:cs="Times New Roman"/>
          <w:sz w:val="24"/>
          <w:szCs w:val="24"/>
        </w:rPr>
        <w:t>ch</w:t>
      </w:r>
      <w:r w:rsidR="001F28D5" w:rsidRPr="00FF697F">
        <w:rPr>
          <w:rFonts w:ascii="Times New Roman" w:hAnsi="Times New Roman" w:cs="Times New Roman"/>
          <w:sz w:val="24"/>
          <w:szCs w:val="24"/>
        </w:rPr>
        <w:t xml:space="preserve"> úřad</w:t>
      </w:r>
      <w:r w:rsidR="008C5E87" w:rsidRPr="00FF697F">
        <w:rPr>
          <w:rFonts w:ascii="Times New Roman" w:hAnsi="Times New Roman" w:cs="Times New Roman"/>
          <w:sz w:val="24"/>
          <w:szCs w:val="24"/>
        </w:rPr>
        <w:t>ů</w:t>
      </w:r>
      <w:r w:rsidR="001F28D5" w:rsidRPr="00FF697F">
        <w:rPr>
          <w:rFonts w:ascii="Times New Roman" w:hAnsi="Times New Roman" w:cs="Times New Roman"/>
          <w:sz w:val="24"/>
          <w:szCs w:val="24"/>
        </w:rPr>
        <w:t>, organizační</w:t>
      </w:r>
      <w:r w:rsidR="008C5E87" w:rsidRPr="00FF697F">
        <w:rPr>
          <w:rFonts w:ascii="Times New Roman" w:hAnsi="Times New Roman" w:cs="Times New Roman"/>
          <w:sz w:val="24"/>
          <w:szCs w:val="24"/>
        </w:rPr>
        <w:t>ch složek</w:t>
      </w:r>
      <w:r w:rsidR="001F28D5" w:rsidRPr="00FF697F">
        <w:rPr>
          <w:rFonts w:ascii="Times New Roman" w:hAnsi="Times New Roman" w:cs="Times New Roman"/>
          <w:sz w:val="24"/>
          <w:szCs w:val="24"/>
        </w:rPr>
        <w:t xml:space="preserve"> státu</w:t>
      </w:r>
      <w:r w:rsidR="008C5E87" w:rsidRPr="00FF697F">
        <w:rPr>
          <w:rFonts w:ascii="Times New Roman" w:hAnsi="Times New Roman" w:cs="Times New Roman"/>
          <w:sz w:val="24"/>
          <w:szCs w:val="24"/>
        </w:rPr>
        <w:t>, krajů, právnických osob nebo podnika</w:t>
      </w:r>
      <w:r w:rsidR="0075200A" w:rsidRPr="00FF697F">
        <w:rPr>
          <w:rFonts w:ascii="Times New Roman" w:hAnsi="Times New Roman" w:cs="Times New Roman"/>
          <w:sz w:val="24"/>
          <w:szCs w:val="24"/>
        </w:rPr>
        <w:t xml:space="preserve">jících fyzických osob. </w:t>
      </w:r>
      <w:r w:rsidR="00111150" w:rsidRPr="00FF697F">
        <w:rPr>
          <w:rFonts w:ascii="Times New Roman" w:hAnsi="Times New Roman" w:cs="Times New Roman"/>
          <w:sz w:val="24"/>
          <w:szCs w:val="24"/>
        </w:rPr>
        <w:t>S</w:t>
      </w:r>
      <w:r w:rsidR="00057336" w:rsidRPr="00FF697F">
        <w:rPr>
          <w:rFonts w:ascii="Times New Roman" w:hAnsi="Times New Roman" w:cs="Times New Roman"/>
          <w:sz w:val="24"/>
          <w:szCs w:val="24"/>
        </w:rPr>
        <w:t>oučasné znění tohoto ustanovení</w:t>
      </w:r>
      <w:r w:rsidR="0075200A" w:rsidRPr="00FF697F">
        <w:rPr>
          <w:rFonts w:ascii="Times New Roman" w:hAnsi="Times New Roman" w:cs="Times New Roman"/>
          <w:sz w:val="24"/>
          <w:szCs w:val="24"/>
        </w:rPr>
        <w:t xml:space="preserve"> pro stanovení odpovědných osob nepočítá s tím, že by </w:t>
      </w:r>
      <w:r w:rsidR="00CC177B" w:rsidRPr="00FF697F">
        <w:rPr>
          <w:rFonts w:ascii="Times New Roman" w:hAnsi="Times New Roman" w:cs="Times New Roman"/>
          <w:sz w:val="24"/>
          <w:szCs w:val="24"/>
        </w:rPr>
        <w:t xml:space="preserve">ústřední správní úřad měl kolektivní orgán, který by stál v jeho čele. Vzhledem k tomu, že funkci odpovědné osoby musí zastávat vždy jedna konkrétní fyzická osoba, je nezbytné zohlednit případ, kdy bude v čele ústředního správního úřadu stát hned několik osob jako orgán kolektivního </w:t>
      </w:r>
      <w:r w:rsidR="007647B3" w:rsidRPr="00FF697F">
        <w:rPr>
          <w:rFonts w:ascii="Times New Roman" w:hAnsi="Times New Roman" w:cs="Times New Roman"/>
          <w:sz w:val="24"/>
          <w:szCs w:val="24"/>
        </w:rPr>
        <w:t>typu</w:t>
      </w:r>
      <w:r w:rsidR="000A27EF" w:rsidRPr="00FF697F">
        <w:rPr>
          <w:rFonts w:ascii="Times New Roman" w:hAnsi="Times New Roman" w:cs="Times New Roman"/>
          <w:sz w:val="24"/>
          <w:szCs w:val="24"/>
        </w:rPr>
        <w:t>, tedy zpravidla ta osoba, která stojí v jeho čele</w:t>
      </w:r>
      <w:r w:rsidR="00CC177B" w:rsidRPr="00FF697F">
        <w:rPr>
          <w:rFonts w:ascii="Times New Roman" w:hAnsi="Times New Roman" w:cs="Times New Roman"/>
          <w:sz w:val="24"/>
          <w:szCs w:val="24"/>
        </w:rPr>
        <w:t>.</w:t>
      </w:r>
      <w:r w:rsidR="000A27EF" w:rsidRPr="00FF697F">
        <w:rPr>
          <w:rFonts w:ascii="Times New Roman" w:hAnsi="Times New Roman" w:cs="Times New Roman"/>
          <w:sz w:val="24"/>
          <w:szCs w:val="24"/>
        </w:rPr>
        <w:t xml:space="preserve"> </w:t>
      </w:r>
    </w:p>
    <w:p w14:paraId="7C50A1D6" w14:textId="77777777" w:rsidR="007647B3" w:rsidRPr="00FF697F" w:rsidRDefault="007647B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Aby nebylo nutné se jako doposud uchylovat k analogii podle </w:t>
      </w:r>
      <w:r w:rsidR="003423B3" w:rsidRPr="00FF697F">
        <w:rPr>
          <w:rFonts w:ascii="Times New Roman" w:hAnsi="Times New Roman" w:cs="Times New Roman"/>
          <w:sz w:val="24"/>
          <w:szCs w:val="24"/>
        </w:rPr>
        <w:t xml:space="preserve">dosavadního </w:t>
      </w:r>
      <w:r w:rsidRPr="00FF697F">
        <w:rPr>
          <w:rFonts w:ascii="Times New Roman" w:hAnsi="Times New Roman" w:cs="Times New Roman"/>
          <w:sz w:val="24"/>
          <w:szCs w:val="24"/>
        </w:rPr>
        <w:t xml:space="preserve">§ 2 písm. </w:t>
      </w:r>
      <w:r w:rsidR="003423B3" w:rsidRPr="00FF697F">
        <w:rPr>
          <w:rFonts w:ascii="Times New Roman" w:hAnsi="Times New Roman" w:cs="Times New Roman"/>
          <w:sz w:val="24"/>
          <w:szCs w:val="24"/>
        </w:rPr>
        <w:t>e</w:t>
      </w:r>
      <w:r w:rsidRPr="00FF697F">
        <w:rPr>
          <w:rFonts w:ascii="Times New Roman" w:hAnsi="Times New Roman" w:cs="Times New Roman"/>
          <w:sz w:val="24"/>
          <w:szCs w:val="24"/>
        </w:rPr>
        <w:t xml:space="preserve">) bodu 13 zákona (odpovědná osoba právnických osob, kde zákon s možností kolektivního orgánu počítá), přináší návrh zákona úpravu pro případ kolektivního orgánu u ústředního správního úřadu tak, aby bylo bez dalšího zřejmé, kdo je odpovědnou osobou pro účely ochrany utajovaných informací. </w:t>
      </w:r>
    </w:p>
    <w:p w14:paraId="3C5D891A" w14:textId="77777777" w:rsidR="003B6F73" w:rsidRPr="00FF697F" w:rsidRDefault="003B6F7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6 (§ 2 písm. </w:t>
      </w:r>
      <w:r w:rsidR="00963891" w:rsidRPr="00FF697F">
        <w:rPr>
          <w:rFonts w:ascii="Times New Roman" w:hAnsi="Times New Roman" w:cs="Times New Roman"/>
          <w:b/>
          <w:sz w:val="24"/>
          <w:szCs w:val="24"/>
          <w:u w:val="single"/>
        </w:rPr>
        <w:t>f</w:t>
      </w:r>
      <w:r w:rsidRPr="00FF697F">
        <w:rPr>
          <w:rFonts w:ascii="Times New Roman" w:hAnsi="Times New Roman" w:cs="Times New Roman"/>
          <w:b/>
          <w:sz w:val="24"/>
          <w:szCs w:val="24"/>
          <w:u w:val="single"/>
        </w:rPr>
        <w:t>) bod 5)</w:t>
      </w:r>
    </w:p>
    <w:p w14:paraId="6B6175BF" w14:textId="77777777" w:rsidR="003B6F73" w:rsidRPr="00FF697F" w:rsidRDefault="003B6F7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Dochází ke sjednocení vymezení odpovědné osoby pro zpravodajské služby.</w:t>
      </w:r>
    </w:p>
    <w:p w14:paraId="14EF0F49" w14:textId="77777777" w:rsidR="00AD479A" w:rsidRPr="00FF697F" w:rsidRDefault="00AD479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20386" w:rsidRPr="00FF697F">
        <w:rPr>
          <w:rFonts w:ascii="Times New Roman" w:hAnsi="Times New Roman" w:cs="Times New Roman"/>
          <w:b/>
          <w:sz w:val="24"/>
          <w:szCs w:val="24"/>
          <w:u w:val="single"/>
        </w:rPr>
        <w:t xml:space="preserve">7 </w:t>
      </w:r>
      <w:r w:rsidRPr="00FF697F">
        <w:rPr>
          <w:rFonts w:ascii="Times New Roman" w:hAnsi="Times New Roman" w:cs="Times New Roman"/>
          <w:b/>
          <w:sz w:val="24"/>
          <w:szCs w:val="24"/>
          <w:u w:val="single"/>
        </w:rPr>
        <w:t>(§ 2</w:t>
      </w:r>
      <w:r w:rsidR="005A3EAD" w:rsidRPr="00FF697F">
        <w:rPr>
          <w:rFonts w:ascii="Times New Roman" w:hAnsi="Times New Roman" w:cs="Times New Roman"/>
          <w:b/>
          <w:sz w:val="24"/>
          <w:szCs w:val="24"/>
          <w:u w:val="single"/>
        </w:rPr>
        <w:t xml:space="preserve"> písm. </w:t>
      </w:r>
      <w:r w:rsidR="00963891" w:rsidRPr="00FF697F">
        <w:rPr>
          <w:rFonts w:ascii="Times New Roman" w:hAnsi="Times New Roman" w:cs="Times New Roman"/>
          <w:b/>
          <w:sz w:val="24"/>
          <w:szCs w:val="24"/>
          <w:u w:val="single"/>
        </w:rPr>
        <w:t>f</w:t>
      </w:r>
      <w:r w:rsidR="005A3EAD" w:rsidRPr="00FF697F">
        <w:rPr>
          <w:rFonts w:ascii="Times New Roman" w:hAnsi="Times New Roman" w:cs="Times New Roman"/>
          <w:b/>
          <w:sz w:val="24"/>
          <w:szCs w:val="24"/>
          <w:u w:val="single"/>
        </w:rPr>
        <w:t>) bod</w:t>
      </w:r>
      <w:r w:rsidR="00311FE2" w:rsidRPr="00FF697F">
        <w:rPr>
          <w:rFonts w:ascii="Times New Roman" w:hAnsi="Times New Roman" w:cs="Times New Roman"/>
          <w:b/>
          <w:sz w:val="24"/>
          <w:szCs w:val="24"/>
          <w:u w:val="single"/>
        </w:rPr>
        <w:t xml:space="preserve"> </w:t>
      </w:r>
      <w:r w:rsidR="005A3EAD" w:rsidRPr="00FF697F">
        <w:rPr>
          <w:rFonts w:ascii="Times New Roman" w:hAnsi="Times New Roman" w:cs="Times New Roman"/>
          <w:b/>
          <w:sz w:val="24"/>
          <w:szCs w:val="24"/>
          <w:u w:val="single"/>
        </w:rPr>
        <w:t>13</w:t>
      </w:r>
      <w:r w:rsidRPr="00FF697F">
        <w:rPr>
          <w:rFonts w:ascii="Times New Roman" w:hAnsi="Times New Roman" w:cs="Times New Roman"/>
          <w:b/>
          <w:sz w:val="24"/>
          <w:szCs w:val="24"/>
          <w:u w:val="single"/>
        </w:rPr>
        <w:t>)</w:t>
      </w:r>
    </w:p>
    <w:p w14:paraId="322A1067" w14:textId="77777777" w:rsidR="00246EEA" w:rsidRPr="00FF697F" w:rsidRDefault="0049074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46EEA" w:rsidRPr="00FF697F">
        <w:rPr>
          <w:rFonts w:ascii="Times New Roman" w:hAnsi="Times New Roman" w:cs="Times New Roman"/>
          <w:sz w:val="24"/>
          <w:szCs w:val="24"/>
        </w:rPr>
        <w:t>Oproti stávající právní úpravě návrh zákona omezuje možnost, aby v rámci právn</w:t>
      </w:r>
      <w:r w:rsidR="00AE1EC7" w:rsidRPr="00FF697F">
        <w:rPr>
          <w:rFonts w:ascii="Times New Roman" w:hAnsi="Times New Roman" w:cs="Times New Roman"/>
          <w:sz w:val="24"/>
          <w:szCs w:val="24"/>
        </w:rPr>
        <w:t>ické osoby byla odpovědnou osobou</w:t>
      </w:r>
      <w:r w:rsidR="00246EEA" w:rsidRPr="00FF697F">
        <w:rPr>
          <w:rFonts w:ascii="Times New Roman" w:hAnsi="Times New Roman" w:cs="Times New Roman"/>
          <w:sz w:val="24"/>
          <w:szCs w:val="24"/>
        </w:rPr>
        <w:t xml:space="preserve"> taková fyzická osoba, která není statutárním orgánem nebo členem kolektivního statutárního orgánu. S ohledem na povinnosti, které zákon stanoví odpovědné osobě v oblasti ochrany utajovaných informací a bezpečnostní způsobilosti, není účelné a z pohledu zajištění ochrany utajovaných informací </w:t>
      </w:r>
      <w:r w:rsidR="00A6172C" w:rsidRPr="00FF697F">
        <w:rPr>
          <w:rFonts w:ascii="Times New Roman" w:hAnsi="Times New Roman" w:cs="Times New Roman"/>
          <w:sz w:val="24"/>
          <w:szCs w:val="24"/>
        </w:rPr>
        <w:t xml:space="preserve">též </w:t>
      </w:r>
      <w:r w:rsidR="00246EEA" w:rsidRPr="00FF697F">
        <w:rPr>
          <w:rFonts w:ascii="Times New Roman" w:hAnsi="Times New Roman" w:cs="Times New Roman"/>
          <w:sz w:val="24"/>
          <w:szCs w:val="24"/>
        </w:rPr>
        <w:t>koncepční, aby tyto povinnosti plnila fyzická osoba mimo strukturu příslušné právnické osoby.</w:t>
      </w:r>
      <w:r w:rsidR="00165783" w:rsidRPr="00FF697F">
        <w:rPr>
          <w:rFonts w:ascii="Times New Roman" w:hAnsi="Times New Roman" w:cs="Times New Roman"/>
          <w:sz w:val="24"/>
          <w:szCs w:val="24"/>
        </w:rPr>
        <w:t xml:space="preserve"> Tato úprava tak sjednocuje postavení odpovědné osoby s orgány státu a institucí a současně tím přispívá ke zvýšení jistoty poskytovatelů utajovaných informací</w:t>
      </w:r>
      <w:r w:rsidR="00FA1470" w:rsidRPr="00FF697F">
        <w:rPr>
          <w:rFonts w:ascii="Times New Roman" w:hAnsi="Times New Roman" w:cs="Times New Roman"/>
          <w:sz w:val="24"/>
          <w:szCs w:val="24"/>
        </w:rPr>
        <w:t>,</w:t>
      </w:r>
      <w:r w:rsidR="00487DC6" w:rsidRPr="00FF697F">
        <w:rPr>
          <w:rFonts w:ascii="Times New Roman" w:hAnsi="Times New Roman" w:cs="Times New Roman"/>
          <w:sz w:val="24"/>
          <w:szCs w:val="24"/>
        </w:rPr>
        <w:t xml:space="preserve"> jakož i zvýšení ochrany utajovaných informací</w:t>
      </w:r>
      <w:r w:rsidR="00165783" w:rsidRPr="00FF697F">
        <w:rPr>
          <w:rFonts w:ascii="Times New Roman" w:hAnsi="Times New Roman" w:cs="Times New Roman"/>
          <w:sz w:val="24"/>
          <w:szCs w:val="24"/>
        </w:rPr>
        <w:t>.</w:t>
      </w:r>
      <w:r w:rsidR="00833F30" w:rsidRPr="00FF697F">
        <w:rPr>
          <w:rFonts w:ascii="Times New Roman" w:hAnsi="Times New Roman" w:cs="Times New Roman"/>
          <w:sz w:val="24"/>
          <w:szCs w:val="24"/>
        </w:rPr>
        <w:t xml:space="preserve"> Současně se text upravuje takovým způsobem, aby bylo zřejmé, že bude vždy pouze jedna fyzická osoba osobou odpovědnou, a to i v případě, kdy je více individuálních statutárních orgánů nebo je statutární orgán kolektivní. V těchto případech bude pro jednání ve věcech upravených zákonem jedna fyzická osoba jakožto odpovědná osoba jasně určena.</w:t>
      </w:r>
    </w:p>
    <w:p w14:paraId="12C411B1" w14:textId="0E2F279A" w:rsidR="008527C2" w:rsidRPr="00FF697F" w:rsidRDefault="008527C2"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K</w:t>
      </w:r>
      <w:r w:rsidR="00743139" w:rsidRPr="00FF697F">
        <w:rPr>
          <w:rFonts w:ascii="Times New Roman" w:hAnsi="Times New Roman" w:cs="Times New Roman"/>
          <w:b/>
          <w:sz w:val="24"/>
          <w:szCs w:val="24"/>
          <w:u w:val="single"/>
        </w:rPr>
        <w:t> </w:t>
      </w:r>
      <w:r w:rsidR="00F6600D" w:rsidRPr="00FF697F">
        <w:rPr>
          <w:rFonts w:ascii="Times New Roman" w:hAnsi="Times New Roman" w:cs="Times New Roman"/>
          <w:b/>
          <w:sz w:val="24"/>
          <w:szCs w:val="24"/>
          <w:u w:val="single"/>
        </w:rPr>
        <w:t>bodům 9,</w:t>
      </w:r>
      <w:r w:rsidR="001A60A4" w:rsidRPr="00FF697F">
        <w:rPr>
          <w:rFonts w:ascii="Times New Roman" w:hAnsi="Times New Roman" w:cs="Times New Roman"/>
          <w:b/>
          <w:sz w:val="24"/>
          <w:szCs w:val="24"/>
          <w:u w:val="single"/>
        </w:rPr>
        <w:t xml:space="preserve"> 10, 6</w:t>
      </w:r>
      <w:r w:rsidR="00E22FC6">
        <w:rPr>
          <w:rFonts w:ascii="Times New Roman" w:hAnsi="Times New Roman" w:cs="Times New Roman"/>
          <w:b/>
          <w:sz w:val="24"/>
          <w:szCs w:val="24"/>
          <w:u w:val="single"/>
        </w:rPr>
        <w:t>6</w:t>
      </w:r>
      <w:r w:rsidR="001C1DED" w:rsidRPr="00FF697F">
        <w:rPr>
          <w:rFonts w:ascii="Times New Roman" w:hAnsi="Times New Roman" w:cs="Times New Roman"/>
          <w:b/>
          <w:sz w:val="24"/>
          <w:szCs w:val="24"/>
          <w:u w:val="single"/>
        </w:rPr>
        <w:t xml:space="preserve">, </w:t>
      </w:r>
      <w:r w:rsidR="001A60A4" w:rsidRPr="00FF697F">
        <w:rPr>
          <w:rFonts w:ascii="Times New Roman" w:hAnsi="Times New Roman" w:cs="Times New Roman"/>
          <w:b/>
          <w:sz w:val="24"/>
          <w:szCs w:val="24"/>
          <w:u w:val="single"/>
        </w:rPr>
        <w:t>7</w:t>
      </w:r>
      <w:r w:rsidR="00E22FC6">
        <w:rPr>
          <w:rFonts w:ascii="Times New Roman" w:hAnsi="Times New Roman" w:cs="Times New Roman"/>
          <w:b/>
          <w:sz w:val="24"/>
          <w:szCs w:val="24"/>
          <w:u w:val="single"/>
        </w:rPr>
        <w:t>8</w:t>
      </w:r>
      <w:r w:rsidR="001A60A4" w:rsidRPr="00FF697F">
        <w:rPr>
          <w:rFonts w:ascii="Times New Roman" w:hAnsi="Times New Roman" w:cs="Times New Roman"/>
          <w:b/>
          <w:sz w:val="24"/>
          <w:szCs w:val="24"/>
          <w:u w:val="single"/>
        </w:rPr>
        <w:t>,</w:t>
      </w:r>
      <w:r w:rsidR="00AE250D" w:rsidRPr="00FF697F">
        <w:rPr>
          <w:rFonts w:ascii="Times New Roman" w:hAnsi="Times New Roman" w:cs="Times New Roman"/>
          <w:b/>
          <w:sz w:val="24"/>
          <w:szCs w:val="24"/>
          <w:u w:val="single"/>
        </w:rPr>
        <w:t xml:space="preserve"> 8</w:t>
      </w:r>
      <w:r w:rsidR="00E22FC6">
        <w:rPr>
          <w:rFonts w:ascii="Times New Roman" w:hAnsi="Times New Roman" w:cs="Times New Roman"/>
          <w:b/>
          <w:sz w:val="24"/>
          <w:szCs w:val="24"/>
          <w:u w:val="single"/>
        </w:rPr>
        <w:t>5</w:t>
      </w:r>
      <w:r w:rsidR="00AE250D" w:rsidRPr="00FF697F">
        <w:rPr>
          <w:rFonts w:ascii="Times New Roman" w:hAnsi="Times New Roman" w:cs="Times New Roman"/>
          <w:b/>
          <w:sz w:val="24"/>
          <w:szCs w:val="24"/>
          <w:u w:val="single"/>
        </w:rPr>
        <w:t>,</w:t>
      </w:r>
      <w:r w:rsidR="001A60A4" w:rsidRPr="00FF697F">
        <w:rPr>
          <w:rFonts w:ascii="Times New Roman" w:hAnsi="Times New Roman" w:cs="Times New Roman"/>
          <w:b/>
          <w:sz w:val="24"/>
          <w:szCs w:val="24"/>
          <w:u w:val="single"/>
        </w:rPr>
        <w:t xml:space="preserve"> 8</w:t>
      </w:r>
      <w:r w:rsidR="00CC3929">
        <w:rPr>
          <w:rFonts w:ascii="Times New Roman" w:hAnsi="Times New Roman" w:cs="Times New Roman"/>
          <w:b/>
          <w:sz w:val="24"/>
          <w:szCs w:val="24"/>
          <w:u w:val="single"/>
        </w:rPr>
        <w:t>7</w:t>
      </w:r>
      <w:r w:rsidR="001C1DED" w:rsidRPr="00FF697F">
        <w:rPr>
          <w:rFonts w:ascii="Times New Roman" w:hAnsi="Times New Roman" w:cs="Times New Roman"/>
          <w:b/>
          <w:sz w:val="24"/>
          <w:szCs w:val="24"/>
          <w:u w:val="single"/>
        </w:rPr>
        <w:t xml:space="preserve">, </w:t>
      </w:r>
      <w:r w:rsidR="001A60A4" w:rsidRPr="00FF697F">
        <w:rPr>
          <w:rFonts w:ascii="Times New Roman" w:hAnsi="Times New Roman" w:cs="Times New Roman"/>
          <w:b/>
          <w:sz w:val="24"/>
          <w:szCs w:val="24"/>
          <w:u w:val="single"/>
        </w:rPr>
        <w:t>9</w:t>
      </w:r>
      <w:r w:rsidR="00CC3929">
        <w:rPr>
          <w:rFonts w:ascii="Times New Roman" w:hAnsi="Times New Roman" w:cs="Times New Roman"/>
          <w:b/>
          <w:sz w:val="24"/>
          <w:szCs w:val="24"/>
          <w:u w:val="single"/>
        </w:rPr>
        <w:t>4</w:t>
      </w:r>
      <w:r w:rsidR="001C1DED" w:rsidRPr="00FF697F">
        <w:rPr>
          <w:rFonts w:ascii="Times New Roman" w:hAnsi="Times New Roman" w:cs="Times New Roman"/>
          <w:b/>
          <w:sz w:val="24"/>
          <w:szCs w:val="24"/>
          <w:u w:val="single"/>
        </w:rPr>
        <w:t xml:space="preserve">, </w:t>
      </w:r>
      <w:r w:rsidR="009700F6">
        <w:rPr>
          <w:rFonts w:ascii="Times New Roman" w:hAnsi="Times New Roman" w:cs="Times New Roman"/>
          <w:b/>
          <w:sz w:val="24"/>
          <w:szCs w:val="24"/>
          <w:u w:val="single"/>
        </w:rPr>
        <w:t>3</w:t>
      </w:r>
      <w:r w:rsidR="00CC3929">
        <w:rPr>
          <w:rFonts w:ascii="Times New Roman" w:hAnsi="Times New Roman" w:cs="Times New Roman"/>
          <w:b/>
          <w:sz w:val="24"/>
          <w:szCs w:val="24"/>
          <w:u w:val="single"/>
        </w:rPr>
        <w:t>11</w:t>
      </w:r>
      <w:r w:rsidR="009B698F" w:rsidRPr="00FF697F">
        <w:rPr>
          <w:rFonts w:ascii="Times New Roman" w:hAnsi="Times New Roman" w:cs="Times New Roman"/>
          <w:b/>
          <w:sz w:val="24"/>
          <w:szCs w:val="24"/>
          <w:u w:val="single"/>
        </w:rPr>
        <w:t xml:space="preserve"> a </w:t>
      </w:r>
      <w:r w:rsidR="00312C2C" w:rsidRPr="00FF697F">
        <w:rPr>
          <w:rFonts w:ascii="Times New Roman" w:hAnsi="Times New Roman" w:cs="Times New Roman"/>
          <w:b/>
          <w:sz w:val="24"/>
          <w:szCs w:val="24"/>
          <w:u w:val="single"/>
        </w:rPr>
        <w:t>3</w:t>
      </w:r>
      <w:r w:rsidR="009700F6">
        <w:rPr>
          <w:rFonts w:ascii="Times New Roman" w:hAnsi="Times New Roman" w:cs="Times New Roman"/>
          <w:b/>
          <w:sz w:val="24"/>
          <w:szCs w:val="24"/>
          <w:u w:val="single"/>
        </w:rPr>
        <w:t>6</w:t>
      </w:r>
      <w:r w:rsidR="00CC3929">
        <w:rPr>
          <w:rFonts w:ascii="Times New Roman" w:hAnsi="Times New Roman" w:cs="Times New Roman"/>
          <w:b/>
          <w:sz w:val="24"/>
          <w:szCs w:val="24"/>
          <w:u w:val="single"/>
        </w:rPr>
        <w:t>9</w:t>
      </w:r>
      <w:r w:rsidR="001C1DE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2 písm. </w:t>
      </w:r>
      <w:r w:rsidR="00963891" w:rsidRPr="00FF697F">
        <w:rPr>
          <w:rFonts w:ascii="Times New Roman" w:hAnsi="Times New Roman" w:cs="Times New Roman"/>
          <w:b/>
          <w:sz w:val="24"/>
          <w:szCs w:val="24"/>
          <w:u w:val="single"/>
        </w:rPr>
        <w:t>g</w:t>
      </w:r>
      <w:r w:rsidRPr="00FF697F">
        <w:rPr>
          <w:rFonts w:ascii="Times New Roman" w:hAnsi="Times New Roman" w:cs="Times New Roman"/>
          <w:b/>
          <w:sz w:val="24"/>
          <w:szCs w:val="24"/>
          <w:u w:val="single"/>
        </w:rPr>
        <w:t>)</w:t>
      </w:r>
      <w:r w:rsidR="00D1501C" w:rsidRPr="00FF697F">
        <w:rPr>
          <w:rFonts w:ascii="Times New Roman" w:hAnsi="Times New Roman" w:cs="Times New Roman"/>
          <w:b/>
          <w:sz w:val="24"/>
          <w:szCs w:val="24"/>
          <w:u w:val="single"/>
        </w:rPr>
        <w:t xml:space="preserve"> a </w:t>
      </w:r>
      <w:r w:rsidR="00963891" w:rsidRPr="00FF697F">
        <w:rPr>
          <w:rFonts w:ascii="Times New Roman" w:hAnsi="Times New Roman" w:cs="Times New Roman"/>
          <w:b/>
          <w:sz w:val="24"/>
          <w:szCs w:val="24"/>
          <w:u w:val="single"/>
        </w:rPr>
        <w:t>i</w:t>
      </w:r>
      <w:r w:rsidR="00D1501C" w:rsidRPr="00FF697F">
        <w:rPr>
          <w:rFonts w:ascii="Times New Roman" w:hAnsi="Times New Roman" w:cs="Times New Roman"/>
          <w:b/>
          <w:sz w:val="24"/>
          <w:szCs w:val="24"/>
          <w:u w:val="single"/>
        </w:rPr>
        <w:t>)</w:t>
      </w:r>
      <w:r w:rsidRPr="00FF697F">
        <w:rPr>
          <w:rFonts w:ascii="Times New Roman" w:hAnsi="Times New Roman" w:cs="Times New Roman"/>
          <w:b/>
          <w:sz w:val="24"/>
          <w:szCs w:val="24"/>
          <w:u w:val="single"/>
        </w:rPr>
        <w:t>, § 21 odst</w:t>
      </w:r>
      <w:r w:rsidR="00226FC3" w:rsidRPr="00FF697F">
        <w:rPr>
          <w:rFonts w:ascii="Times New Roman" w:hAnsi="Times New Roman" w:cs="Times New Roman"/>
          <w:b/>
          <w:sz w:val="24"/>
          <w:szCs w:val="24"/>
          <w:u w:val="single"/>
        </w:rPr>
        <w:t>. 2 a 9, § 28 odst. 4, § 31 odst</w:t>
      </w:r>
      <w:r w:rsidR="00046A05" w:rsidRPr="00FF697F">
        <w:rPr>
          <w:rFonts w:ascii="Times New Roman" w:hAnsi="Times New Roman" w:cs="Times New Roman"/>
          <w:b/>
          <w:sz w:val="24"/>
          <w:szCs w:val="24"/>
          <w:u w:val="single"/>
        </w:rPr>
        <w:t>. 5,</w:t>
      </w:r>
      <w:r w:rsidRPr="00FF697F">
        <w:rPr>
          <w:rFonts w:ascii="Times New Roman" w:hAnsi="Times New Roman" w:cs="Times New Roman"/>
          <w:b/>
          <w:sz w:val="24"/>
          <w:szCs w:val="24"/>
          <w:u w:val="single"/>
        </w:rPr>
        <w:t xml:space="preserve"> § 35 odst. 2, § 36 odst. 2, § 37 odst. 4 a 5, § 43 odst. 2, § 69 odst. 1, §</w:t>
      </w:r>
      <w:r w:rsidR="00CF795A"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71 odst. 1 a 2, § 73, § 76 odst. 1</w:t>
      </w:r>
      <w:r w:rsidR="00226FC3" w:rsidRPr="00FF697F">
        <w:rPr>
          <w:rFonts w:ascii="Times New Roman" w:hAnsi="Times New Roman" w:cs="Times New Roman"/>
          <w:b/>
          <w:sz w:val="24"/>
          <w:szCs w:val="24"/>
          <w:u w:val="single"/>
        </w:rPr>
        <w:t>, 3 a 4</w:t>
      </w:r>
      <w:r w:rsidRPr="00FF697F">
        <w:rPr>
          <w:rFonts w:ascii="Times New Roman" w:hAnsi="Times New Roman" w:cs="Times New Roman"/>
          <w:b/>
          <w:sz w:val="24"/>
          <w:szCs w:val="24"/>
          <w:u w:val="single"/>
        </w:rPr>
        <w:t xml:space="preserve">, § 79 odst. 3, 4 a 6, </w:t>
      </w:r>
      <w:r w:rsidR="00916934" w:rsidRPr="00FF697F">
        <w:rPr>
          <w:rFonts w:ascii="Times New Roman" w:hAnsi="Times New Roman" w:cs="Times New Roman"/>
          <w:b/>
          <w:sz w:val="24"/>
          <w:szCs w:val="24"/>
          <w:u w:val="single"/>
        </w:rPr>
        <w:t>§ 127 odst. 2,</w:t>
      </w:r>
      <w:r w:rsidR="007C7808" w:rsidRPr="00FF697F">
        <w:rPr>
          <w:rFonts w:ascii="Times New Roman" w:hAnsi="Times New Roman" w:cs="Times New Roman"/>
          <w:b/>
          <w:sz w:val="24"/>
          <w:szCs w:val="24"/>
          <w:u w:val="single"/>
        </w:rPr>
        <w:t xml:space="preserve"> § 153 odst. 1</w:t>
      </w:r>
      <w:r w:rsidR="009B698F" w:rsidRPr="00FF697F">
        <w:rPr>
          <w:rFonts w:ascii="Times New Roman" w:hAnsi="Times New Roman" w:cs="Times New Roman"/>
          <w:b/>
          <w:sz w:val="24"/>
          <w:szCs w:val="24"/>
          <w:u w:val="single"/>
        </w:rPr>
        <w:t xml:space="preserve"> a § 155a odst. 1</w:t>
      </w:r>
      <w:r w:rsidR="00165783" w:rsidRPr="00FF697F">
        <w:rPr>
          <w:rFonts w:ascii="Times New Roman" w:hAnsi="Times New Roman" w:cs="Times New Roman"/>
          <w:b/>
          <w:sz w:val="24"/>
          <w:szCs w:val="24"/>
          <w:u w:val="single"/>
        </w:rPr>
        <w:t>)</w:t>
      </w:r>
    </w:p>
    <w:p w14:paraId="06E777B7" w14:textId="77777777" w:rsidR="008A1D16" w:rsidRPr="00FF697F" w:rsidRDefault="00A95B7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E66615" w:rsidRPr="00FF697F">
        <w:rPr>
          <w:rFonts w:ascii="Times New Roman" w:hAnsi="Times New Roman" w:cs="Times New Roman"/>
          <w:sz w:val="24"/>
          <w:szCs w:val="24"/>
        </w:rPr>
        <w:t>Precizuje se použití pojmu „podnikatel“ napříč zákonem</w:t>
      </w:r>
      <w:r w:rsidR="00A0704C" w:rsidRPr="00FF697F">
        <w:rPr>
          <w:rFonts w:ascii="Times New Roman" w:hAnsi="Times New Roman" w:cs="Times New Roman"/>
          <w:sz w:val="24"/>
          <w:szCs w:val="24"/>
        </w:rPr>
        <w:t>.</w:t>
      </w:r>
      <w:r w:rsidR="008A15B6" w:rsidRPr="00FF697F">
        <w:rPr>
          <w:rFonts w:ascii="Times New Roman" w:hAnsi="Times New Roman" w:cs="Times New Roman"/>
          <w:sz w:val="24"/>
          <w:szCs w:val="24"/>
        </w:rPr>
        <w:t xml:space="preserve"> Stávající terminologie, která zůstala zachována, respektive znění nadále obsahující výčet „právnická osoba, podnikající fyzická osoba a orgán státu“ jsou ty případy, které nejsou vázány na samotný přístup k utajovaným informacím, ale naopak se pojí s plněním povinností v souladu se zákonem, aniž by muselo nutně docházet k přístupu daného subjektu k utajovaným informacím. Konkrétně jde například o povinnosti související s výkonem citlivé činnosti nebo povinnost poskytnout informace, které žádá NBÚ pro potřeby bezpečnostního řízení. Takové informace nemusí poskytovat totiž pouze podnikatel, kterému </w:t>
      </w:r>
      <w:r w:rsidR="00E66615" w:rsidRPr="00FF697F">
        <w:rPr>
          <w:rFonts w:ascii="Times New Roman" w:hAnsi="Times New Roman" w:cs="Times New Roman"/>
          <w:sz w:val="24"/>
          <w:szCs w:val="24"/>
        </w:rPr>
        <w:t>zákon</w:t>
      </w:r>
      <w:r w:rsidR="008A15B6" w:rsidRPr="00FF697F">
        <w:rPr>
          <w:rFonts w:ascii="Times New Roman" w:hAnsi="Times New Roman" w:cs="Times New Roman"/>
          <w:sz w:val="24"/>
          <w:szCs w:val="24"/>
        </w:rPr>
        <w:t xml:space="preserve"> umožňuje přístup</w:t>
      </w:r>
      <w:r w:rsidR="00E66615" w:rsidRPr="00FF697F">
        <w:rPr>
          <w:rFonts w:ascii="Times New Roman" w:hAnsi="Times New Roman" w:cs="Times New Roman"/>
          <w:sz w:val="24"/>
          <w:szCs w:val="24"/>
        </w:rPr>
        <w:t xml:space="preserve"> (viz § 15 návrhu zákona)</w:t>
      </w:r>
      <w:r w:rsidR="008A15B6" w:rsidRPr="00FF697F">
        <w:rPr>
          <w:rFonts w:ascii="Times New Roman" w:hAnsi="Times New Roman" w:cs="Times New Roman"/>
          <w:sz w:val="24"/>
          <w:szCs w:val="24"/>
        </w:rPr>
        <w:t>, ale v zásadě jakýkoli subjekt, který p</w:t>
      </w:r>
      <w:r w:rsidR="004933A1" w:rsidRPr="00FF697F">
        <w:rPr>
          <w:rFonts w:ascii="Times New Roman" w:hAnsi="Times New Roman" w:cs="Times New Roman"/>
          <w:sz w:val="24"/>
          <w:szCs w:val="24"/>
        </w:rPr>
        <w:t>otřebnými informacemi disponuj</w:t>
      </w:r>
      <w:r w:rsidR="0058430F" w:rsidRPr="00FF697F">
        <w:rPr>
          <w:rFonts w:ascii="Times New Roman" w:hAnsi="Times New Roman" w:cs="Times New Roman"/>
          <w:sz w:val="24"/>
          <w:szCs w:val="24"/>
        </w:rPr>
        <w:t>e</w:t>
      </w:r>
      <w:r w:rsidR="004933A1" w:rsidRPr="00FF697F">
        <w:rPr>
          <w:rFonts w:ascii="Times New Roman" w:hAnsi="Times New Roman" w:cs="Times New Roman"/>
          <w:sz w:val="24"/>
          <w:szCs w:val="24"/>
        </w:rPr>
        <w:t xml:space="preserve">. </w:t>
      </w:r>
    </w:p>
    <w:p w14:paraId="78E854BC" w14:textId="77777777" w:rsidR="00AD479A" w:rsidRPr="00FF697F" w:rsidRDefault="00AD479A"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E250D" w:rsidRPr="00FF697F">
        <w:rPr>
          <w:rFonts w:ascii="Times New Roman" w:hAnsi="Times New Roman" w:cs="Times New Roman"/>
          <w:b/>
          <w:sz w:val="24"/>
          <w:szCs w:val="24"/>
          <w:u w:val="single"/>
        </w:rPr>
        <w:t>11</w:t>
      </w:r>
      <w:r w:rsidR="002C45AB"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C0160D" w:rsidRPr="00FF697F">
        <w:rPr>
          <w:rFonts w:ascii="Times New Roman" w:hAnsi="Times New Roman" w:cs="Times New Roman"/>
          <w:b/>
          <w:sz w:val="24"/>
          <w:szCs w:val="24"/>
          <w:u w:val="single"/>
        </w:rPr>
        <w:t>4</w:t>
      </w:r>
      <w:r w:rsidRPr="00FF697F">
        <w:rPr>
          <w:rFonts w:ascii="Times New Roman" w:hAnsi="Times New Roman" w:cs="Times New Roman"/>
          <w:b/>
          <w:sz w:val="24"/>
          <w:szCs w:val="24"/>
          <w:u w:val="single"/>
        </w:rPr>
        <w:t>)</w:t>
      </w:r>
    </w:p>
    <w:p w14:paraId="0407A56A" w14:textId="77777777" w:rsidR="00E34E55" w:rsidRPr="00FF697F" w:rsidRDefault="00E34E5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05875" w:rsidRPr="00FF697F">
        <w:rPr>
          <w:rFonts w:ascii="Times New Roman" w:hAnsi="Times New Roman" w:cs="Times New Roman"/>
          <w:sz w:val="24"/>
          <w:szCs w:val="24"/>
        </w:rPr>
        <w:t xml:space="preserve">Dochází pouze k upřesňující formulaci tak, aby bylo zřejmé, že utajovanou informaci </w:t>
      </w:r>
      <w:r w:rsidR="009109E5" w:rsidRPr="00FF697F">
        <w:rPr>
          <w:rFonts w:ascii="Times New Roman" w:hAnsi="Times New Roman" w:cs="Times New Roman"/>
          <w:sz w:val="24"/>
          <w:szCs w:val="24"/>
        </w:rPr>
        <w:t>klasifikuje</w:t>
      </w:r>
      <w:r w:rsidR="008A1D16" w:rsidRPr="00FF697F">
        <w:rPr>
          <w:rFonts w:ascii="Times New Roman" w:hAnsi="Times New Roman" w:cs="Times New Roman"/>
          <w:sz w:val="24"/>
          <w:szCs w:val="24"/>
        </w:rPr>
        <w:t xml:space="preserve"> původce, a to v souladu</w:t>
      </w:r>
      <w:r w:rsidR="007E7F1F" w:rsidRPr="00FF697F">
        <w:rPr>
          <w:rFonts w:ascii="Times New Roman" w:hAnsi="Times New Roman" w:cs="Times New Roman"/>
          <w:sz w:val="24"/>
          <w:szCs w:val="24"/>
        </w:rPr>
        <w:t xml:space="preserve"> s </w:t>
      </w:r>
      <w:r w:rsidR="005C2357" w:rsidRPr="00FF697F">
        <w:rPr>
          <w:rFonts w:ascii="Times New Roman" w:hAnsi="Times New Roman" w:cs="Times New Roman"/>
          <w:sz w:val="24"/>
          <w:szCs w:val="24"/>
        </w:rPr>
        <w:t>definicí podle § 2 písm. a) návrhu zákona</w:t>
      </w:r>
      <w:r w:rsidR="00405875" w:rsidRPr="00FF697F">
        <w:rPr>
          <w:rFonts w:ascii="Times New Roman" w:hAnsi="Times New Roman" w:cs="Times New Roman"/>
          <w:sz w:val="24"/>
          <w:szCs w:val="24"/>
        </w:rPr>
        <w:t>.</w:t>
      </w:r>
    </w:p>
    <w:p w14:paraId="34618363" w14:textId="77777777" w:rsidR="008A1D16" w:rsidRPr="00FF697F" w:rsidRDefault="008A1D16"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5C2357" w:rsidRPr="00FF697F">
        <w:rPr>
          <w:rFonts w:ascii="Times New Roman" w:hAnsi="Times New Roman" w:cs="Times New Roman"/>
          <w:sz w:val="24"/>
          <w:szCs w:val="24"/>
        </w:rPr>
        <w:t>Dále se dopl</w:t>
      </w:r>
      <w:r w:rsidR="00432850" w:rsidRPr="00FF697F">
        <w:rPr>
          <w:rFonts w:ascii="Times New Roman" w:hAnsi="Times New Roman" w:cs="Times New Roman"/>
          <w:sz w:val="24"/>
          <w:szCs w:val="24"/>
        </w:rPr>
        <w:t>ňuje pravidlo pro klasifikaci a označení stupněm utajení  pro případ, kdy je utajovaná informace tvořena dílčími utajovanými informacemi, přičemž každá dílčí utajovaná informace je jiného stupně utajení. Za takových okolností se informace klasifikuje a zároveň označí stupněm utajení podle nejvyššího stupně utajení dílčí utajované informace, popřípadě stupněm vyšším, pokud původce shledá, že může vzniknout odpovídaj</w:t>
      </w:r>
      <w:r w:rsidRPr="00FF697F">
        <w:rPr>
          <w:rFonts w:ascii="Times New Roman" w:hAnsi="Times New Roman" w:cs="Times New Roman"/>
          <w:sz w:val="24"/>
          <w:szCs w:val="24"/>
        </w:rPr>
        <w:t xml:space="preserve">ící újma zájmu České republiky. </w:t>
      </w:r>
    </w:p>
    <w:p w14:paraId="1BFA496E" w14:textId="77777777" w:rsidR="00405875" w:rsidRPr="00FF697F" w:rsidRDefault="008A1D16"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32850" w:rsidRPr="00FF697F">
        <w:rPr>
          <w:rFonts w:ascii="Times New Roman" w:hAnsi="Times New Roman" w:cs="Times New Roman"/>
          <w:sz w:val="24"/>
          <w:szCs w:val="24"/>
        </w:rPr>
        <w:t xml:space="preserve">V předmětném ustanovení se též doplňují odstavce stanovující požadavky </w:t>
      </w:r>
      <w:r w:rsidR="005C2357" w:rsidRPr="00FF697F">
        <w:rPr>
          <w:rFonts w:ascii="Times New Roman" w:hAnsi="Times New Roman" w:cs="Times New Roman"/>
          <w:sz w:val="24"/>
          <w:szCs w:val="24"/>
        </w:rPr>
        <w:t xml:space="preserve">pro označování utajovaných informací. </w:t>
      </w:r>
      <w:r w:rsidR="00CA4D92" w:rsidRPr="00FF697F">
        <w:rPr>
          <w:rFonts w:ascii="Times New Roman" w:hAnsi="Times New Roman" w:cs="Times New Roman"/>
          <w:sz w:val="24"/>
          <w:szCs w:val="24"/>
        </w:rPr>
        <w:t xml:space="preserve">Již v samotné definici utajované informace je uvedeno, že každá utajovaná informace musí být označena stupněm utajení </w:t>
      </w:r>
      <w:r w:rsidR="005C2357" w:rsidRPr="00FF697F">
        <w:rPr>
          <w:rFonts w:ascii="Times New Roman" w:hAnsi="Times New Roman" w:cs="Times New Roman"/>
          <w:sz w:val="24"/>
          <w:szCs w:val="24"/>
        </w:rPr>
        <w:t>podle</w:t>
      </w:r>
      <w:r w:rsidR="00CA4D92" w:rsidRPr="00FF697F">
        <w:rPr>
          <w:rFonts w:ascii="Times New Roman" w:hAnsi="Times New Roman" w:cs="Times New Roman"/>
          <w:sz w:val="24"/>
          <w:szCs w:val="24"/>
        </w:rPr>
        <w:t xml:space="preserve"> zákona. Označení stupněm utajení se provede v souladu s klasifikací, kterou učinil původce, a to bez ohledu na podobu utajované informace. </w:t>
      </w:r>
      <w:r w:rsidR="00CB13A6" w:rsidRPr="00FF697F">
        <w:rPr>
          <w:rFonts w:ascii="Times New Roman" w:hAnsi="Times New Roman" w:cs="Times New Roman"/>
          <w:sz w:val="24"/>
          <w:szCs w:val="24"/>
        </w:rPr>
        <w:t xml:space="preserve">Klasifikací se pak rozumí prvotní „myšlenkový pochod“ původce, kdy posoudí možné dopady v případě vyzrazení nebo zneužití utajované informace a v souladu s tímto postupem pak přiřadí konkrétní stupeň utajení. Po klasifikaci utajované informace dojde k jejímu označení, a to bez ohledu na to, v jaké podobě se utajovaná informace vyskytuje, zda v podobě hmotné či nehmotné. Na utajované informaci v hmotné podobě se pak stanovený stupeň utajení vyznačí (viz dále). </w:t>
      </w:r>
      <w:r w:rsidR="00CA4D92" w:rsidRPr="00FF697F">
        <w:rPr>
          <w:rFonts w:ascii="Times New Roman" w:hAnsi="Times New Roman" w:cs="Times New Roman"/>
          <w:sz w:val="24"/>
          <w:szCs w:val="24"/>
        </w:rPr>
        <w:t xml:space="preserve">Nově doplněné odstavce </w:t>
      </w:r>
      <w:r w:rsidR="000B101E" w:rsidRPr="00FF697F">
        <w:rPr>
          <w:rFonts w:ascii="Times New Roman" w:hAnsi="Times New Roman" w:cs="Times New Roman"/>
          <w:sz w:val="24"/>
          <w:szCs w:val="24"/>
        </w:rPr>
        <w:t>3</w:t>
      </w:r>
      <w:r w:rsidR="005C2357" w:rsidRPr="00FF697F">
        <w:rPr>
          <w:rFonts w:ascii="Times New Roman" w:hAnsi="Times New Roman" w:cs="Times New Roman"/>
          <w:sz w:val="24"/>
          <w:szCs w:val="24"/>
        </w:rPr>
        <w:t xml:space="preserve"> </w:t>
      </w:r>
      <w:r w:rsidR="00CA4D92" w:rsidRPr="00FF697F">
        <w:rPr>
          <w:rFonts w:ascii="Times New Roman" w:hAnsi="Times New Roman" w:cs="Times New Roman"/>
          <w:sz w:val="24"/>
          <w:szCs w:val="24"/>
        </w:rPr>
        <w:t xml:space="preserve">až </w:t>
      </w:r>
      <w:r w:rsidR="000B101E" w:rsidRPr="00FF697F">
        <w:rPr>
          <w:rFonts w:ascii="Times New Roman" w:hAnsi="Times New Roman" w:cs="Times New Roman"/>
          <w:sz w:val="24"/>
          <w:szCs w:val="24"/>
        </w:rPr>
        <w:t>5</w:t>
      </w:r>
      <w:r w:rsidR="005C2357" w:rsidRPr="00FF697F">
        <w:rPr>
          <w:rFonts w:ascii="Times New Roman" w:hAnsi="Times New Roman" w:cs="Times New Roman"/>
          <w:sz w:val="24"/>
          <w:szCs w:val="24"/>
        </w:rPr>
        <w:t xml:space="preserve"> tak </w:t>
      </w:r>
      <w:r w:rsidR="00CA4D92" w:rsidRPr="00FF697F">
        <w:rPr>
          <w:rFonts w:ascii="Times New Roman" w:hAnsi="Times New Roman" w:cs="Times New Roman"/>
          <w:sz w:val="24"/>
          <w:szCs w:val="24"/>
        </w:rPr>
        <w:t>blíže upravují způsob označování stupněm utajení v závislosti na podobě utajované informace.</w:t>
      </w:r>
    </w:p>
    <w:p w14:paraId="6BDFB9FB" w14:textId="77777777" w:rsidR="00D508CD" w:rsidRPr="00FF697F" w:rsidRDefault="00CA4D9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V případě, kdy </w:t>
      </w:r>
      <w:r w:rsidR="00D86E2F" w:rsidRPr="00FF697F">
        <w:rPr>
          <w:rFonts w:ascii="Times New Roman" w:hAnsi="Times New Roman" w:cs="Times New Roman"/>
          <w:sz w:val="24"/>
          <w:szCs w:val="24"/>
        </w:rPr>
        <w:t xml:space="preserve">je umožněn přístup k utajované informaci prostřednictvím ústního podání, </w:t>
      </w:r>
      <w:r w:rsidRPr="00FF697F">
        <w:rPr>
          <w:rFonts w:ascii="Times New Roman" w:hAnsi="Times New Roman" w:cs="Times New Roman"/>
          <w:sz w:val="24"/>
          <w:szCs w:val="24"/>
        </w:rPr>
        <w:t xml:space="preserve">není </w:t>
      </w:r>
      <w:r w:rsidR="00D86E2F" w:rsidRPr="00FF697F">
        <w:rPr>
          <w:rFonts w:ascii="Times New Roman" w:hAnsi="Times New Roman" w:cs="Times New Roman"/>
          <w:sz w:val="24"/>
          <w:szCs w:val="24"/>
        </w:rPr>
        <w:t xml:space="preserve">tedy bez dalšího </w:t>
      </w:r>
      <w:r w:rsidRPr="00FF697F">
        <w:rPr>
          <w:rFonts w:ascii="Times New Roman" w:hAnsi="Times New Roman" w:cs="Times New Roman"/>
          <w:sz w:val="24"/>
          <w:szCs w:val="24"/>
        </w:rPr>
        <w:t xml:space="preserve">zřejmé, že se jedná o utajovanou informaci nebo </w:t>
      </w:r>
      <w:r w:rsidR="00DA6182" w:rsidRPr="00FF697F">
        <w:rPr>
          <w:rFonts w:ascii="Times New Roman" w:hAnsi="Times New Roman" w:cs="Times New Roman"/>
          <w:sz w:val="24"/>
          <w:szCs w:val="24"/>
        </w:rPr>
        <w:t xml:space="preserve">není zřejmé, </w:t>
      </w:r>
      <w:r w:rsidRPr="00FF697F">
        <w:rPr>
          <w:rFonts w:ascii="Times New Roman" w:hAnsi="Times New Roman" w:cs="Times New Roman"/>
          <w:sz w:val="24"/>
          <w:szCs w:val="24"/>
        </w:rPr>
        <w:t xml:space="preserve">jakého </w:t>
      </w:r>
      <w:r w:rsidR="005E35B7" w:rsidRPr="00FF697F">
        <w:rPr>
          <w:rFonts w:ascii="Times New Roman" w:hAnsi="Times New Roman" w:cs="Times New Roman"/>
          <w:sz w:val="24"/>
          <w:szCs w:val="24"/>
        </w:rPr>
        <w:t>stupně utajení utajovaná informace je, označí se ústním prohlášením, kter</w:t>
      </w:r>
      <w:r w:rsidR="00ED0FE5" w:rsidRPr="00FF697F">
        <w:rPr>
          <w:rFonts w:ascii="Times New Roman" w:hAnsi="Times New Roman" w:cs="Times New Roman"/>
          <w:sz w:val="24"/>
          <w:szCs w:val="24"/>
        </w:rPr>
        <w:t>ým se dá osobám s oprávněným přístupem k utajované informaci na vědomí</w:t>
      </w:r>
      <w:r w:rsidR="005E35B7" w:rsidRPr="00FF697F">
        <w:rPr>
          <w:rFonts w:ascii="Times New Roman" w:hAnsi="Times New Roman" w:cs="Times New Roman"/>
          <w:sz w:val="24"/>
          <w:szCs w:val="24"/>
        </w:rPr>
        <w:t xml:space="preserve">, že se jedná o utajovanou informaci daného stupně utajení a </w:t>
      </w:r>
      <w:r w:rsidR="007F1AB8" w:rsidRPr="00FF697F">
        <w:rPr>
          <w:rFonts w:ascii="Times New Roman" w:hAnsi="Times New Roman" w:cs="Times New Roman"/>
          <w:sz w:val="24"/>
          <w:szCs w:val="24"/>
        </w:rPr>
        <w:t xml:space="preserve">podle toho s ní nadále </w:t>
      </w:r>
      <w:r w:rsidR="009109E5" w:rsidRPr="00FF697F">
        <w:rPr>
          <w:rFonts w:ascii="Times New Roman" w:hAnsi="Times New Roman" w:cs="Times New Roman"/>
          <w:sz w:val="24"/>
          <w:szCs w:val="24"/>
        </w:rPr>
        <w:t>nakládaly podle</w:t>
      </w:r>
      <w:r w:rsidR="005E35B7" w:rsidRPr="00FF697F">
        <w:rPr>
          <w:rFonts w:ascii="Times New Roman" w:hAnsi="Times New Roman" w:cs="Times New Roman"/>
          <w:sz w:val="24"/>
          <w:szCs w:val="24"/>
        </w:rPr>
        <w:t xml:space="preserve"> zákona.</w:t>
      </w:r>
      <w:r w:rsidR="00DA6182" w:rsidRPr="00FF697F">
        <w:rPr>
          <w:rFonts w:ascii="Times New Roman" w:hAnsi="Times New Roman" w:cs="Times New Roman"/>
          <w:sz w:val="24"/>
          <w:szCs w:val="24"/>
        </w:rPr>
        <w:t xml:space="preserve"> </w:t>
      </w:r>
      <w:r w:rsidR="00600069" w:rsidRPr="00FF697F">
        <w:rPr>
          <w:rFonts w:ascii="Times New Roman" w:hAnsi="Times New Roman" w:cs="Times New Roman"/>
          <w:sz w:val="24"/>
          <w:szCs w:val="24"/>
        </w:rPr>
        <w:t xml:space="preserve">Označit utajovanou informaci lze v těchto případech i jiným vhodným způsobem (pokud je utajovaná informace zpřístupněna projekcí při jednání, označí se například vhodně umístěnou cedulkou tak, aby bylo všem a po celou dobu zřejmé, že se seznamují s utajovanou informací). </w:t>
      </w:r>
      <w:r w:rsidR="00DA6182" w:rsidRPr="00FF697F">
        <w:rPr>
          <w:rFonts w:ascii="Times New Roman" w:hAnsi="Times New Roman" w:cs="Times New Roman"/>
          <w:sz w:val="24"/>
          <w:szCs w:val="24"/>
        </w:rPr>
        <w:t xml:space="preserve">Listinná nebo jiná hmotná podoba utajované informace se označí stupněm utajení na její fyzické podobě </w:t>
      </w:r>
      <w:r w:rsidR="001F4F99" w:rsidRPr="00FF697F">
        <w:rPr>
          <w:rFonts w:ascii="Times New Roman" w:hAnsi="Times New Roman" w:cs="Times New Roman"/>
          <w:sz w:val="24"/>
          <w:szCs w:val="24"/>
        </w:rPr>
        <w:t xml:space="preserve">tak, že </w:t>
      </w:r>
      <w:r w:rsidR="001F4F99" w:rsidRPr="00FF697F">
        <w:rPr>
          <w:rFonts w:ascii="Times New Roman" w:hAnsi="Times New Roman" w:cs="Times New Roman"/>
          <w:sz w:val="24"/>
          <w:szCs w:val="24"/>
        </w:rPr>
        <w:lastRenderedPageBreak/>
        <w:t xml:space="preserve">se </w:t>
      </w:r>
      <w:r w:rsidR="00D537D4" w:rsidRPr="00FF697F">
        <w:rPr>
          <w:rFonts w:ascii="Times New Roman" w:hAnsi="Times New Roman" w:cs="Times New Roman"/>
          <w:sz w:val="24"/>
          <w:szCs w:val="24"/>
        </w:rPr>
        <w:t xml:space="preserve">na ní </w:t>
      </w:r>
      <w:r w:rsidR="001F4F99" w:rsidRPr="00FF697F">
        <w:rPr>
          <w:rFonts w:ascii="Times New Roman" w:hAnsi="Times New Roman" w:cs="Times New Roman"/>
          <w:sz w:val="24"/>
          <w:szCs w:val="24"/>
        </w:rPr>
        <w:t>stupeň utajení vyznačí</w:t>
      </w:r>
      <w:r w:rsidR="00DA6182" w:rsidRPr="00FF697F">
        <w:rPr>
          <w:rFonts w:ascii="Times New Roman" w:hAnsi="Times New Roman" w:cs="Times New Roman"/>
          <w:sz w:val="24"/>
          <w:szCs w:val="24"/>
        </w:rPr>
        <w:t>.</w:t>
      </w:r>
      <w:r w:rsidR="001F4F99" w:rsidRPr="00FF697F">
        <w:rPr>
          <w:rFonts w:ascii="Times New Roman" w:hAnsi="Times New Roman" w:cs="Times New Roman"/>
          <w:sz w:val="24"/>
          <w:szCs w:val="24"/>
        </w:rPr>
        <w:t xml:space="preserve"> </w:t>
      </w:r>
      <w:r w:rsidR="002B4959" w:rsidRPr="00FF697F">
        <w:rPr>
          <w:rFonts w:ascii="Times New Roman" w:hAnsi="Times New Roman" w:cs="Times New Roman"/>
          <w:sz w:val="24"/>
          <w:szCs w:val="24"/>
        </w:rPr>
        <w:t>Utajovaná informace v digitální podobě se označí stupněm utajení tak, že se na jejím znázornění vyznačí stupeň utajení</w:t>
      </w:r>
      <w:r w:rsidR="00B1510C" w:rsidRPr="00FF697F">
        <w:rPr>
          <w:rFonts w:ascii="Times New Roman" w:hAnsi="Times New Roman" w:cs="Times New Roman"/>
          <w:sz w:val="24"/>
          <w:szCs w:val="24"/>
        </w:rPr>
        <w:t>,</w:t>
      </w:r>
      <w:r w:rsidR="008C1C21" w:rsidRPr="00FF697F">
        <w:rPr>
          <w:rFonts w:ascii="Times New Roman" w:hAnsi="Times New Roman" w:cs="Times New Roman"/>
          <w:sz w:val="24"/>
          <w:szCs w:val="24"/>
        </w:rPr>
        <w:t xml:space="preserve"> a není-li to možné, označí se způsobem jako při ústním, obrazovém nebo zvukovém zpřístupnění</w:t>
      </w:r>
      <w:r w:rsidR="002B4959" w:rsidRPr="00FF697F">
        <w:rPr>
          <w:rFonts w:ascii="Times New Roman" w:hAnsi="Times New Roman" w:cs="Times New Roman"/>
          <w:sz w:val="24"/>
          <w:szCs w:val="24"/>
        </w:rPr>
        <w:t>.</w:t>
      </w:r>
    </w:p>
    <w:p w14:paraId="00EEB4CB" w14:textId="77777777" w:rsidR="00AD479A" w:rsidRPr="00FF697F" w:rsidRDefault="00AD479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E250D" w:rsidRPr="00FF697F">
        <w:rPr>
          <w:rFonts w:ascii="Times New Roman" w:hAnsi="Times New Roman" w:cs="Times New Roman"/>
          <w:b/>
          <w:sz w:val="24"/>
          <w:szCs w:val="24"/>
          <w:u w:val="single"/>
        </w:rPr>
        <w:t>12</w:t>
      </w:r>
      <w:r w:rsidR="002C45AB"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A43B44" w:rsidRPr="00FF697F">
        <w:rPr>
          <w:rFonts w:ascii="Times New Roman" w:hAnsi="Times New Roman" w:cs="Times New Roman"/>
          <w:b/>
          <w:sz w:val="24"/>
          <w:szCs w:val="24"/>
          <w:u w:val="single"/>
        </w:rPr>
        <w:t>6 odst. 2 písm. c</w:t>
      </w:r>
      <w:r w:rsidRPr="00FF697F">
        <w:rPr>
          <w:rFonts w:ascii="Times New Roman" w:hAnsi="Times New Roman" w:cs="Times New Roman"/>
          <w:b/>
          <w:sz w:val="24"/>
          <w:szCs w:val="24"/>
          <w:u w:val="single"/>
        </w:rPr>
        <w:t>)</w:t>
      </w:r>
    </w:p>
    <w:p w14:paraId="609A84B8" w14:textId="77777777" w:rsidR="00427EC7" w:rsidRPr="00FF697F" w:rsidRDefault="00427EC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9109E5" w:rsidRPr="00FF697F">
        <w:rPr>
          <w:rFonts w:ascii="Times New Roman" w:hAnsi="Times New Roman" w:cs="Times New Roman"/>
          <w:sz w:val="24"/>
          <w:szCs w:val="24"/>
        </w:rPr>
        <w:t xml:space="preserve">Vzhledem k tomu, že návrh zákona zavádí </w:t>
      </w:r>
      <w:r w:rsidR="00755700" w:rsidRPr="00FF697F">
        <w:rPr>
          <w:rFonts w:ascii="Times New Roman" w:hAnsi="Times New Roman" w:cs="Times New Roman"/>
          <w:sz w:val="24"/>
          <w:szCs w:val="24"/>
        </w:rPr>
        <w:t>vlastní definici bezúhonnosti pro potřeby vydání oznámení, osvědčení a dokladu,</w:t>
      </w:r>
      <w:r w:rsidR="00617C13" w:rsidRPr="00FF697F">
        <w:rPr>
          <w:rFonts w:ascii="Times New Roman" w:hAnsi="Times New Roman" w:cs="Times New Roman"/>
          <w:sz w:val="24"/>
          <w:szCs w:val="24"/>
        </w:rPr>
        <w:t xml:space="preserve"> doplňuje </w:t>
      </w:r>
      <w:r w:rsidR="00755700" w:rsidRPr="00FF697F">
        <w:rPr>
          <w:rFonts w:ascii="Times New Roman" w:hAnsi="Times New Roman" w:cs="Times New Roman"/>
          <w:sz w:val="24"/>
          <w:szCs w:val="24"/>
        </w:rPr>
        <w:t xml:space="preserve">se </w:t>
      </w:r>
      <w:r w:rsidR="00617C13" w:rsidRPr="00FF697F">
        <w:rPr>
          <w:rFonts w:ascii="Times New Roman" w:hAnsi="Times New Roman" w:cs="Times New Roman"/>
          <w:sz w:val="24"/>
          <w:szCs w:val="24"/>
        </w:rPr>
        <w:t xml:space="preserve">odkaz na ustanovení § 8 zákona, které </w:t>
      </w:r>
      <w:r w:rsidR="00755700" w:rsidRPr="00FF697F">
        <w:rPr>
          <w:rFonts w:ascii="Times New Roman" w:hAnsi="Times New Roman" w:cs="Times New Roman"/>
          <w:sz w:val="24"/>
          <w:szCs w:val="24"/>
        </w:rPr>
        <w:t>obsahuje</w:t>
      </w:r>
      <w:r w:rsidR="00617C13" w:rsidRPr="00FF697F">
        <w:rPr>
          <w:rFonts w:ascii="Times New Roman" w:hAnsi="Times New Roman" w:cs="Times New Roman"/>
          <w:sz w:val="24"/>
          <w:szCs w:val="24"/>
        </w:rPr>
        <w:t xml:space="preserve"> definici </w:t>
      </w:r>
      <w:r w:rsidR="00755700" w:rsidRPr="00FF697F">
        <w:rPr>
          <w:rFonts w:ascii="Times New Roman" w:hAnsi="Times New Roman" w:cs="Times New Roman"/>
          <w:sz w:val="24"/>
          <w:szCs w:val="24"/>
        </w:rPr>
        <w:t>bezúhonnosti právě pro potřeby vydání oznámení</w:t>
      </w:r>
      <w:r w:rsidR="00617C13" w:rsidRPr="00FF697F">
        <w:rPr>
          <w:rFonts w:ascii="Times New Roman" w:hAnsi="Times New Roman" w:cs="Times New Roman"/>
          <w:sz w:val="24"/>
          <w:szCs w:val="24"/>
        </w:rPr>
        <w:t>.</w:t>
      </w:r>
    </w:p>
    <w:p w14:paraId="22E270CC" w14:textId="77777777" w:rsidR="0012226F" w:rsidRPr="00FF697F" w:rsidRDefault="0012226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E250D" w:rsidRPr="00FF697F">
        <w:rPr>
          <w:rFonts w:ascii="Times New Roman" w:hAnsi="Times New Roman" w:cs="Times New Roman"/>
          <w:b/>
          <w:sz w:val="24"/>
          <w:szCs w:val="24"/>
          <w:u w:val="single"/>
        </w:rPr>
        <w:t>13</w:t>
      </w:r>
      <w:r w:rsidR="002C45AB"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 odst. 1)</w:t>
      </w:r>
    </w:p>
    <w:p w14:paraId="640DFAE7" w14:textId="088B6AE0" w:rsidR="0012226F" w:rsidRPr="005D73B1" w:rsidRDefault="0012226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Doplňuje se </w:t>
      </w:r>
      <w:r w:rsidR="00452CDF" w:rsidRPr="00FF697F">
        <w:rPr>
          <w:rFonts w:ascii="Times New Roman" w:hAnsi="Times New Roman" w:cs="Times New Roman"/>
          <w:sz w:val="24"/>
          <w:szCs w:val="24"/>
        </w:rPr>
        <w:t>hranice</w:t>
      </w:r>
      <w:r w:rsidRPr="00FF697F">
        <w:rPr>
          <w:rFonts w:ascii="Times New Roman" w:hAnsi="Times New Roman" w:cs="Times New Roman"/>
          <w:sz w:val="24"/>
          <w:szCs w:val="24"/>
        </w:rPr>
        <w:t xml:space="preserve"> 10 let pro předložení výpis</w:t>
      </w:r>
      <w:r w:rsidR="00E6438C" w:rsidRPr="00FF697F">
        <w:rPr>
          <w:rFonts w:ascii="Times New Roman" w:hAnsi="Times New Roman" w:cs="Times New Roman"/>
          <w:sz w:val="24"/>
          <w:szCs w:val="24"/>
        </w:rPr>
        <w:t>u</w:t>
      </w:r>
      <w:r w:rsidRPr="00FF697F">
        <w:rPr>
          <w:rFonts w:ascii="Times New Roman" w:hAnsi="Times New Roman" w:cs="Times New Roman"/>
          <w:sz w:val="24"/>
          <w:szCs w:val="24"/>
        </w:rPr>
        <w:t xml:space="preserve"> z evidence Rejstříku trestů</w:t>
      </w:r>
      <w:r w:rsidR="00E6438C" w:rsidRPr="00FF697F">
        <w:rPr>
          <w:rFonts w:ascii="Times New Roman" w:hAnsi="Times New Roman" w:cs="Times New Roman"/>
          <w:sz w:val="24"/>
          <w:szCs w:val="24"/>
        </w:rPr>
        <w:t xml:space="preserve"> nebo obdobného dokladu </w:t>
      </w:r>
      <w:r w:rsidRPr="00FF697F">
        <w:rPr>
          <w:rFonts w:ascii="Times New Roman" w:hAnsi="Times New Roman" w:cs="Times New Roman"/>
          <w:sz w:val="24"/>
          <w:szCs w:val="24"/>
        </w:rPr>
        <w:t>pro potřeby vydání oznámení, a to v případě cizince, pokud pobýval po dobu delší než 6 měsíců i v jiném státě, než jehož je státním příslušníkem. Uvedená změna je v souladu s</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obdobnou úpravou pro dokládání podmínky bezúhonnosti </w:t>
      </w:r>
      <w:r w:rsidR="00E6438C" w:rsidRPr="00FF697F">
        <w:rPr>
          <w:rFonts w:ascii="Times New Roman" w:hAnsi="Times New Roman" w:cs="Times New Roman"/>
          <w:sz w:val="24"/>
          <w:szCs w:val="24"/>
        </w:rPr>
        <w:t>pro vydání dokladu v rámci bezpečnostní způsobilosti.</w:t>
      </w:r>
      <w:r w:rsidR="006A31A7">
        <w:rPr>
          <w:rFonts w:ascii="Times New Roman" w:hAnsi="Times New Roman" w:cs="Times New Roman"/>
          <w:sz w:val="24"/>
          <w:szCs w:val="24"/>
        </w:rPr>
        <w:t xml:space="preserve"> </w:t>
      </w:r>
      <w:r w:rsidR="006A31A7" w:rsidRPr="005D73B1">
        <w:rPr>
          <w:rFonts w:ascii="Times New Roman" w:hAnsi="Times New Roman" w:cs="Times New Roman"/>
          <w:sz w:val="24"/>
          <w:szCs w:val="24"/>
        </w:rPr>
        <w:t xml:space="preserve">Dále se doplňuje tento odstavec o ustanovení, podle kterého cizinec předkládá výpis z evidence Rejstříku trestů nebo obdobný doklad státu, jehož je cizinec státním příslušníkem pouze za podmínky, že v tomto státě pobýval i po dosažení věku 15 let </w:t>
      </w:r>
      <w:r w:rsidR="00473E55" w:rsidRPr="005D73B1">
        <w:rPr>
          <w:rFonts w:ascii="Times New Roman" w:hAnsi="Times New Roman" w:cs="Times New Roman"/>
          <w:sz w:val="24"/>
          <w:szCs w:val="24"/>
        </w:rPr>
        <w:t>a to</w:t>
      </w:r>
      <w:r w:rsidR="006A31A7" w:rsidRPr="005D73B1">
        <w:rPr>
          <w:rFonts w:ascii="Times New Roman" w:hAnsi="Times New Roman" w:cs="Times New Roman"/>
          <w:sz w:val="24"/>
          <w:szCs w:val="24"/>
        </w:rPr>
        <w:t xml:space="preserve"> nepřetržitě po dobu delší než 6 měsíců. </w:t>
      </w:r>
      <w:r w:rsidR="00572A17" w:rsidRPr="005D73B1">
        <w:rPr>
          <w:rFonts w:ascii="Times New Roman" w:hAnsi="Times New Roman" w:cs="Times New Roman"/>
          <w:sz w:val="24"/>
          <w:szCs w:val="24"/>
        </w:rPr>
        <w:t>Doba 15 let je stanovena obdobně, jako je tomu v § 14 odst. 4 zákona. Navrhovaná změna si klade za cíl snížit administrativní zátěž fyzických osob.</w:t>
      </w:r>
    </w:p>
    <w:p w14:paraId="075F63FC" w14:textId="77777777" w:rsidR="002F0F88" w:rsidRPr="005D73B1" w:rsidRDefault="002F0F88" w:rsidP="0080723F">
      <w:pPr>
        <w:tabs>
          <w:tab w:val="left" w:pos="567"/>
        </w:tabs>
        <w:spacing w:after="120"/>
        <w:jc w:val="both"/>
        <w:rPr>
          <w:rFonts w:ascii="Times New Roman" w:hAnsi="Times New Roman" w:cs="Times New Roman"/>
          <w:b/>
          <w:sz w:val="24"/>
          <w:szCs w:val="24"/>
          <w:u w:val="single"/>
        </w:rPr>
      </w:pPr>
      <w:r w:rsidRPr="005D73B1">
        <w:rPr>
          <w:rFonts w:ascii="Times New Roman" w:hAnsi="Times New Roman" w:cs="Times New Roman"/>
          <w:b/>
          <w:sz w:val="24"/>
          <w:szCs w:val="24"/>
          <w:u w:val="single"/>
        </w:rPr>
        <w:t>K bodu 14 (§ 7 odst. 2)</w:t>
      </w:r>
    </w:p>
    <w:p w14:paraId="718B7BE2" w14:textId="2A3AC266" w:rsidR="002F0F88" w:rsidRPr="00FF697F" w:rsidRDefault="00AF320C" w:rsidP="0080723F">
      <w:pPr>
        <w:tabs>
          <w:tab w:val="left" w:pos="567"/>
        </w:tabs>
        <w:spacing w:after="120"/>
        <w:jc w:val="both"/>
        <w:rPr>
          <w:rFonts w:ascii="Times New Roman" w:hAnsi="Times New Roman" w:cs="Times New Roman"/>
          <w:sz w:val="24"/>
          <w:szCs w:val="24"/>
        </w:rPr>
      </w:pPr>
      <w:r w:rsidRPr="005D73B1">
        <w:rPr>
          <w:rFonts w:ascii="Times New Roman" w:hAnsi="Times New Roman" w:cs="Times New Roman"/>
          <w:sz w:val="24"/>
          <w:szCs w:val="24"/>
        </w:rPr>
        <w:tab/>
        <w:t>Předmětné ustanovení nově umožní orgánu státu, jehož odpovědná osoba ověřuje splnění podmínek pro vydání oznámení podle § 6 zákona</w:t>
      </w:r>
      <w:r w:rsidR="00473E55" w:rsidRPr="005D73B1">
        <w:rPr>
          <w:rFonts w:ascii="Times New Roman" w:hAnsi="Times New Roman" w:cs="Times New Roman"/>
          <w:sz w:val="24"/>
          <w:szCs w:val="24"/>
        </w:rPr>
        <w:t>,</w:t>
      </w:r>
      <w:r w:rsidRPr="005D73B1">
        <w:rPr>
          <w:rFonts w:ascii="Times New Roman" w:hAnsi="Times New Roman" w:cs="Times New Roman"/>
          <w:sz w:val="24"/>
          <w:szCs w:val="24"/>
        </w:rPr>
        <w:t xml:space="preserve"> s</w:t>
      </w:r>
      <w:r w:rsidR="00473E55" w:rsidRPr="005D73B1">
        <w:rPr>
          <w:rFonts w:ascii="Times New Roman" w:hAnsi="Times New Roman" w:cs="Times New Roman"/>
          <w:sz w:val="24"/>
          <w:szCs w:val="24"/>
        </w:rPr>
        <w:t xml:space="preserve">i </w:t>
      </w:r>
      <w:r w:rsidRPr="005D73B1">
        <w:rPr>
          <w:rFonts w:ascii="Times New Roman" w:hAnsi="Times New Roman" w:cs="Times New Roman"/>
          <w:sz w:val="24"/>
          <w:szCs w:val="24"/>
        </w:rPr>
        <w:t>vyžádat výpis z Rejstříku trestů, je-li k tomu oprávněn v souladu se zákonem č. 26</w:t>
      </w:r>
      <w:r w:rsidR="003476A3" w:rsidRPr="005D73B1">
        <w:rPr>
          <w:rFonts w:ascii="Times New Roman" w:hAnsi="Times New Roman" w:cs="Times New Roman"/>
          <w:sz w:val="24"/>
          <w:szCs w:val="24"/>
        </w:rPr>
        <w:t>9</w:t>
      </w:r>
      <w:r w:rsidRPr="005D73B1">
        <w:rPr>
          <w:rFonts w:ascii="Times New Roman" w:hAnsi="Times New Roman" w:cs="Times New Roman"/>
          <w:sz w:val="24"/>
          <w:szCs w:val="24"/>
        </w:rPr>
        <w:t xml:space="preserve">/1994 Sb., o Rejstříku trestů, ve znění pozdějších předpisů. Navrhovaná změna si klade za cíl snížit administrativní zátěž fyzických osob, kterým má být vydáno oznámení podle § 6 zákona. Tyto osoby </w:t>
      </w:r>
      <w:r w:rsidR="00BE1602" w:rsidRPr="005D73B1">
        <w:rPr>
          <w:rFonts w:ascii="Times New Roman" w:hAnsi="Times New Roman" w:cs="Times New Roman"/>
          <w:sz w:val="24"/>
          <w:szCs w:val="24"/>
        </w:rPr>
        <w:t xml:space="preserve">tak </w:t>
      </w:r>
      <w:r w:rsidRPr="005D73B1">
        <w:rPr>
          <w:rFonts w:ascii="Times New Roman" w:hAnsi="Times New Roman" w:cs="Times New Roman"/>
          <w:sz w:val="24"/>
          <w:szCs w:val="24"/>
        </w:rPr>
        <w:t xml:space="preserve">nově nebudou povinny předkládat výpis z evidence Rejstříku trestů, pokud si jej orgán státu, jehož </w:t>
      </w:r>
      <w:r w:rsidR="00617D6F" w:rsidRPr="005D73B1">
        <w:rPr>
          <w:rFonts w:ascii="Times New Roman" w:hAnsi="Times New Roman" w:cs="Times New Roman"/>
          <w:sz w:val="24"/>
          <w:szCs w:val="24"/>
        </w:rPr>
        <w:t>odpovědná</w:t>
      </w:r>
      <w:r w:rsidRPr="005D73B1">
        <w:rPr>
          <w:rFonts w:ascii="Times New Roman" w:hAnsi="Times New Roman" w:cs="Times New Roman"/>
          <w:sz w:val="24"/>
          <w:szCs w:val="24"/>
        </w:rPr>
        <w:t xml:space="preserve"> osoba ověřuje splnění podmínek pro vydání oznámení podle § 6 zákona</w:t>
      </w:r>
      <w:r w:rsidR="00473E55" w:rsidRPr="005D73B1">
        <w:rPr>
          <w:rFonts w:ascii="Times New Roman" w:hAnsi="Times New Roman" w:cs="Times New Roman"/>
          <w:sz w:val="24"/>
          <w:szCs w:val="24"/>
        </w:rPr>
        <w:t>,</w:t>
      </w:r>
      <w:r w:rsidRPr="005D73B1">
        <w:rPr>
          <w:rFonts w:ascii="Times New Roman" w:hAnsi="Times New Roman" w:cs="Times New Roman"/>
          <w:sz w:val="24"/>
          <w:szCs w:val="24"/>
        </w:rPr>
        <w:t xml:space="preserve"> bude oprávněn </w:t>
      </w:r>
      <w:r w:rsidR="00617D6F" w:rsidRPr="005D73B1">
        <w:rPr>
          <w:rFonts w:ascii="Times New Roman" w:hAnsi="Times New Roman" w:cs="Times New Roman"/>
          <w:sz w:val="24"/>
          <w:szCs w:val="24"/>
        </w:rPr>
        <w:t>opatřit</w:t>
      </w:r>
      <w:r w:rsidRPr="005D73B1">
        <w:rPr>
          <w:rFonts w:ascii="Times New Roman" w:hAnsi="Times New Roman" w:cs="Times New Roman"/>
          <w:sz w:val="24"/>
          <w:szCs w:val="24"/>
        </w:rPr>
        <w:t xml:space="preserve"> sám.</w:t>
      </w:r>
    </w:p>
    <w:p w14:paraId="0F1C75EE" w14:textId="11DACA39" w:rsidR="003753EB" w:rsidRPr="00FF697F" w:rsidRDefault="008B194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3753EB" w:rsidRPr="00FF697F">
        <w:rPr>
          <w:rFonts w:ascii="Times New Roman" w:hAnsi="Times New Roman" w:cs="Times New Roman"/>
          <w:b/>
          <w:sz w:val="24"/>
          <w:szCs w:val="24"/>
          <w:u w:val="single"/>
        </w:rPr>
        <w:t xml:space="preserve"> </w:t>
      </w:r>
      <w:r w:rsidR="00AE250D" w:rsidRPr="00FF697F">
        <w:rPr>
          <w:rFonts w:ascii="Times New Roman" w:hAnsi="Times New Roman" w:cs="Times New Roman"/>
          <w:b/>
          <w:sz w:val="24"/>
          <w:szCs w:val="24"/>
          <w:u w:val="single"/>
        </w:rPr>
        <w:t>1</w:t>
      </w:r>
      <w:r w:rsidR="0091745F">
        <w:rPr>
          <w:rFonts w:ascii="Times New Roman" w:hAnsi="Times New Roman" w:cs="Times New Roman"/>
          <w:b/>
          <w:sz w:val="24"/>
          <w:szCs w:val="24"/>
          <w:u w:val="single"/>
        </w:rPr>
        <w:t>5</w:t>
      </w:r>
      <w:r w:rsidR="00AE250D" w:rsidRPr="00FF697F">
        <w:rPr>
          <w:rFonts w:ascii="Times New Roman" w:hAnsi="Times New Roman" w:cs="Times New Roman"/>
          <w:b/>
          <w:sz w:val="24"/>
          <w:szCs w:val="24"/>
          <w:u w:val="single"/>
        </w:rPr>
        <w:t xml:space="preserve"> a 1</w:t>
      </w:r>
      <w:r w:rsidR="0091745F">
        <w:rPr>
          <w:rFonts w:ascii="Times New Roman" w:hAnsi="Times New Roman" w:cs="Times New Roman"/>
          <w:b/>
          <w:sz w:val="24"/>
          <w:szCs w:val="24"/>
          <w:u w:val="single"/>
        </w:rPr>
        <w:t>6</w:t>
      </w:r>
      <w:r w:rsidR="002C45AB" w:rsidRPr="00FF697F">
        <w:rPr>
          <w:rFonts w:ascii="Times New Roman" w:hAnsi="Times New Roman" w:cs="Times New Roman"/>
          <w:b/>
          <w:sz w:val="24"/>
          <w:szCs w:val="24"/>
          <w:u w:val="single"/>
        </w:rPr>
        <w:t xml:space="preserve"> </w:t>
      </w:r>
      <w:r w:rsidR="003753EB" w:rsidRPr="00FF697F">
        <w:rPr>
          <w:rFonts w:ascii="Times New Roman" w:hAnsi="Times New Roman" w:cs="Times New Roman"/>
          <w:b/>
          <w:sz w:val="24"/>
          <w:szCs w:val="24"/>
          <w:u w:val="single"/>
        </w:rPr>
        <w:t>(§ 8)</w:t>
      </w:r>
    </w:p>
    <w:p w14:paraId="51E4E36E" w14:textId="77777777" w:rsidR="003753EB" w:rsidRPr="00FF697F" w:rsidRDefault="003753EB"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 v souvislosti s doplněním samostatné definice bezúhonnosti jakožto podmínky pro vydání osvědčení.</w:t>
      </w:r>
      <w:r w:rsidR="005C7002" w:rsidRPr="00FF697F">
        <w:rPr>
          <w:rFonts w:ascii="Times New Roman" w:hAnsi="Times New Roman" w:cs="Times New Roman"/>
          <w:sz w:val="24"/>
          <w:szCs w:val="24"/>
        </w:rPr>
        <w:t xml:space="preserve"> V tomto ohledu dochází též ke konkretizaci bezúhonnosti v nadpisu ustanovení.</w:t>
      </w:r>
    </w:p>
    <w:p w14:paraId="54F5E719" w14:textId="5D81FEDF" w:rsidR="004D6ECF" w:rsidRPr="00FF697F" w:rsidRDefault="004D6EC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8429F" w:rsidRPr="00FF697F">
        <w:rPr>
          <w:rFonts w:ascii="Times New Roman" w:hAnsi="Times New Roman" w:cs="Times New Roman"/>
          <w:b/>
          <w:sz w:val="24"/>
          <w:szCs w:val="24"/>
          <w:u w:val="single"/>
        </w:rPr>
        <w:t xml:space="preserve">bodům </w:t>
      </w:r>
      <w:r w:rsidR="002C45AB" w:rsidRPr="00FF697F">
        <w:rPr>
          <w:rFonts w:ascii="Times New Roman" w:hAnsi="Times New Roman" w:cs="Times New Roman"/>
          <w:b/>
          <w:sz w:val="24"/>
          <w:szCs w:val="24"/>
          <w:u w:val="single"/>
        </w:rPr>
        <w:t>1</w:t>
      </w:r>
      <w:r w:rsidR="0091745F">
        <w:rPr>
          <w:rFonts w:ascii="Times New Roman" w:hAnsi="Times New Roman" w:cs="Times New Roman"/>
          <w:b/>
          <w:sz w:val="24"/>
          <w:szCs w:val="24"/>
          <w:u w:val="single"/>
        </w:rPr>
        <w:t>7</w:t>
      </w:r>
      <w:r w:rsidR="002C45AB" w:rsidRPr="00FF697F">
        <w:rPr>
          <w:rFonts w:ascii="Times New Roman" w:hAnsi="Times New Roman" w:cs="Times New Roman"/>
          <w:b/>
          <w:sz w:val="24"/>
          <w:szCs w:val="24"/>
          <w:u w:val="single"/>
        </w:rPr>
        <w:t xml:space="preserve"> </w:t>
      </w:r>
      <w:r w:rsidR="00EB4017" w:rsidRPr="00FF697F">
        <w:rPr>
          <w:rFonts w:ascii="Times New Roman" w:hAnsi="Times New Roman" w:cs="Times New Roman"/>
          <w:b/>
          <w:sz w:val="24"/>
          <w:szCs w:val="24"/>
          <w:u w:val="single"/>
        </w:rPr>
        <w:t xml:space="preserve">a </w:t>
      </w:r>
      <w:r w:rsidR="002C45AB" w:rsidRPr="00FF697F">
        <w:rPr>
          <w:rFonts w:ascii="Times New Roman" w:hAnsi="Times New Roman" w:cs="Times New Roman"/>
          <w:b/>
          <w:sz w:val="24"/>
          <w:szCs w:val="24"/>
          <w:u w:val="single"/>
        </w:rPr>
        <w:t>2</w:t>
      </w:r>
      <w:r w:rsidR="0091745F">
        <w:rPr>
          <w:rFonts w:ascii="Times New Roman" w:hAnsi="Times New Roman" w:cs="Times New Roman"/>
          <w:b/>
          <w:sz w:val="24"/>
          <w:szCs w:val="24"/>
          <w:u w:val="single"/>
        </w:rPr>
        <w:t>2</w:t>
      </w:r>
      <w:r w:rsidR="002C45AB"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 odst. 1 a § 11 odst. 2 a 3)</w:t>
      </w:r>
    </w:p>
    <w:p w14:paraId="78AF98BF" w14:textId="77777777" w:rsidR="004D6ECF" w:rsidRPr="00FF697F" w:rsidRDefault="004D6EC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w:t>
      </w:r>
      <w:r w:rsidR="00EA1101" w:rsidRPr="00FF697F">
        <w:rPr>
          <w:rFonts w:ascii="Times New Roman" w:hAnsi="Times New Roman" w:cs="Times New Roman"/>
          <w:sz w:val="24"/>
          <w:szCs w:val="24"/>
        </w:rPr>
        <w:t>e sjednocení terminologie s</w:t>
      </w:r>
      <w:r w:rsidRPr="00FF697F">
        <w:rPr>
          <w:rFonts w:ascii="Times New Roman" w:hAnsi="Times New Roman" w:cs="Times New Roman"/>
          <w:sz w:val="24"/>
          <w:szCs w:val="24"/>
        </w:rPr>
        <w:t>e zákonem č. 499/2004 Sb., o archivnictví a spisové službě a o změně některých zákonů, ve znění pozdějších předpisů.</w:t>
      </w:r>
    </w:p>
    <w:p w14:paraId="0383E275" w14:textId="5F1B9185" w:rsidR="00AD479A" w:rsidRPr="00FF697F" w:rsidRDefault="00AD479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2F2F11" w:rsidRPr="00FF697F">
        <w:rPr>
          <w:rFonts w:ascii="Times New Roman" w:hAnsi="Times New Roman" w:cs="Times New Roman"/>
          <w:b/>
          <w:sz w:val="24"/>
          <w:szCs w:val="24"/>
          <w:u w:val="single"/>
        </w:rPr>
        <w:t>1</w:t>
      </w:r>
      <w:r w:rsidR="0091745F">
        <w:rPr>
          <w:rFonts w:ascii="Times New Roman" w:hAnsi="Times New Roman" w:cs="Times New Roman"/>
          <w:b/>
          <w:sz w:val="24"/>
          <w:szCs w:val="24"/>
          <w:u w:val="single"/>
        </w:rPr>
        <w:t>8</w:t>
      </w:r>
      <w:r w:rsidR="002F2F1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A43B44" w:rsidRPr="00FF697F">
        <w:rPr>
          <w:rFonts w:ascii="Times New Roman" w:hAnsi="Times New Roman" w:cs="Times New Roman"/>
          <w:b/>
          <w:sz w:val="24"/>
          <w:szCs w:val="24"/>
          <w:u w:val="single"/>
        </w:rPr>
        <w:t>9</w:t>
      </w:r>
      <w:r w:rsidRPr="00FF697F">
        <w:rPr>
          <w:rFonts w:ascii="Times New Roman" w:hAnsi="Times New Roman" w:cs="Times New Roman"/>
          <w:b/>
          <w:sz w:val="24"/>
          <w:szCs w:val="24"/>
          <w:u w:val="single"/>
        </w:rPr>
        <w:t xml:space="preserve"> odst. </w:t>
      </w:r>
      <w:r w:rsidR="00A43B44" w:rsidRPr="00FF697F">
        <w:rPr>
          <w:rFonts w:ascii="Times New Roman" w:hAnsi="Times New Roman" w:cs="Times New Roman"/>
          <w:b/>
          <w:sz w:val="24"/>
          <w:szCs w:val="24"/>
          <w:u w:val="single"/>
        </w:rPr>
        <w:t>2</w:t>
      </w:r>
      <w:r w:rsidRPr="00FF697F">
        <w:rPr>
          <w:rFonts w:ascii="Times New Roman" w:hAnsi="Times New Roman" w:cs="Times New Roman"/>
          <w:b/>
          <w:sz w:val="24"/>
          <w:szCs w:val="24"/>
          <w:u w:val="single"/>
        </w:rPr>
        <w:t>)</w:t>
      </w:r>
    </w:p>
    <w:p w14:paraId="75935AC6" w14:textId="77777777" w:rsidR="00E05472" w:rsidRPr="00FF697F" w:rsidRDefault="00F6079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E05472" w:rsidRPr="00FF697F">
        <w:rPr>
          <w:rFonts w:ascii="Times New Roman" w:hAnsi="Times New Roman" w:cs="Times New Roman"/>
          <w:sz w:val="24"/>
          <w:szCs w:val="24"/>
        </w:rPr>
        <w:t>S ohledem na obecné nařízení o ochraně osobních údajů (GDPR), respektive na zákon č. 110/2019 Sb., o zpracování osobních údajů, a požadavek zejména osob z podnikatelského prostředí se navrhuje doplnit explicitní oprávnění k uchovávání stejnopisu oznámení, poučení a</w:t>
      </w:r>
      <w:r w:rsidR="00416102" w:rsidRPr="00FF697F">
        <w:rPr>
          <w:rFonts w:ascii="Times New Roman" w:hAnsi="Times New Roman" w:cs="Times New Roman"/>
          <w:sz w:val="24"/>
          <w:szCs w:val="24"/>
        </w:rPr>
        <w:t> </w:t>
      </w:r>
      <w:r w:rsidR="00E05472" w:rsidRPr="00FF697F">
        <w:rPr>
          <w:rFonts w:ascii="Times New Roman" w:hAnsi="Times New Roman" w:cs="Times New Roman"/>
          <w:sz w:val="24"/>
          <w:szCs w:val="24"/>
        </w:rPr>
        <w:t xml:space="preserve">podkladů pro ověření splnění podmínek podle § 6 odst. 2 písm. a) a c), respektive výpis z evidence Rejstříku trestů a prohlášení fyzické osoby o svéprávnosti. Tento požadavek je do zákona včleněn zejména s ohledem na právní jistotu adresátů této zákonné normy. </w:t>
      </w:r>
      <w:r w:rsidR="00E05472" w:rsidRPr="00FF697F">
        <w:rPr>
          <w:rFonts w:ascii="Times New Roman" w:hAnsi="Times New Roman" w:cs="Times New Roman"/>
          <w:sz w:val="24"/>
          <w:szCs w:val="24"/>
        </w:rPr>
        <w:lastRenderedPageBreak/>
        <w:t>Odůvodněnost této úpravy je dána rovněž tím, že NBÚ v rámci kontroly nebo správního řízení může zjišťovat, zda měla fyzická osoba oprávněný přístup k utajované informaci stupně utajení Vyhrazené na základě oznámení a</w:t>
      </w:r>
      <w:r w:rsidR="00416102" w:rsidRPr="00FF697F">
        <w:rPr>
          <w:rFonts w:ascii="Times New Roman" w:hAnsi="Times New Roman" w:cs="Times New Roman"/>
          <w:sz w:val="24"/>
          <w:szCs w:val="24"/>
        </w:rPr>
        <w:t> </w:t>
      </w:r>
      <w:r w:rsidR="00E05472" w:rsidRPr="00FF697F">
        <w:rPr>
          <w:rFonts w:ascii="Times New Roman" w:hAnsi="Times New Roman" w:cs="Times New Roman"/>
          <w:sz w:val="24"/>
          <w:szCs w:val="24"/>
        </w:rPr>
        <w:t>poučení, a zda proběhlo ověřování splnění podmínek pro vydání oznámení podle § 6 zákona. Uchování stejnopisu oznámení, poučení, výpisu z evidence Rejstříku trestů a prohlášení fyzické osoby o svéprávnosti vyplývá z potřeby případného prokazování oprávněnosti přístupu k utajovaným informacím.</w:t>
      </w:r>
    </w:p>
    <w:p w14:paraId="310E4794" w14:textId="77777777" w:rsidR="00175D81" w:rsidRPr="00FF697F" w:rsidRDefault="00E0547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Ustanovení § 32 odst. 3 zákona č. 250/2016 Sb., o odpovědnosti za přestupky a řízení o nich, stanoví, že odpovědnost za přestupek zaniká nejpozději 5 let od jeho spáchání. Z tohoto důvodu NBÚ považuje za odůvodněné nastavit pro výše uvedené dokumenty, s ohledem na případné dokazování, možnost jejich uchování po dobu 5 let ode dne zániku platnosti oznámení.</w:t>
      </w:r>
    </w:p>
    <w:p w14:paraId="0BDCD71B" w14:textId="3FAA735C" w:rsidR="00AD479A" w:rsidRPr="00FF697F" w:rsidRDefault="00AD479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2F2F11" w:rsidRPr="00FF697F">
        <w:rPr>
          <w:rFonts w:ascii="Times New Roman" w:hAnsi="Times New Roman" w:cs="Times New Roman"/>
          <w:b/>
          <w:sz w:val="24"/>
          <w:szCs w:val="24"/>
          <w:u w:val="single"/>
        </w:rPr>
        <w:t>1</w:t>
      </w:r>
      <w:r w:rsidR="0091745F">
        <w:rPr>
          <w:rFonts w:ascii="Times New Roman" w:hAnsi="Times New Roman" w:cs="Times New Roman"/>
          <w:b/>
          <w:sz w:val="24"/>
          <w:szCs w:val="24"/>
          <w:u w:val="single"/>
        </w:rPr>
        <w:t>9</w:t>
      </w:r>
      <w:r w:rsidR="002F2F1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B96F6B" w:rsidRPr="00FF697F">
        <w:rPr>
          <w:rFonts w:ascii="Times New Roman" w:hAnsi="Times New Roman" w:cs="Times New Roman"/>
          <w:b/>
          <w:sz w:val="24"/>
          <w:szCs w:val="24"/>
          <w:u w:val="single"/>
        </w:rPr>
        <w:t>9</w:t>
      </w:r>
      <w:r w:rsidRPr="00FF697F">
        <w:rPr>
          <w:rFonts w:ascii="Times New Roman" w:hAnsi="Times New Roman" w:cs="Times New Roman"/>
          <w:b/>
          <w:sz w:val="24"/>
          <w:szCs w:val="24"/>
          <w:u w:val="single"/>
        </w:rPr>
        <w:t xml:space="preserve"> odst. 3</w:t>
      </w:r>
      <w:r w:rsidR="00B96F6B" w:rsidRPr="00FF697F">
        <w:rPr>
          <w:rFonts w:ascii="Times New Roman" w:hAnsi="Times New Roman" w:cs="Times New Roman"/>
          <w:b/>
          <w:sz w:val="24"/>
          <w:szCs w:val="24"/>
          <w:u w:val="single"/>
        </w:rPr>
        <w:t xml:space="preserve"> písm. f</w:t>
      </w:r>
      <w:r w:rsidR="00B1510C" w:rsidRPr="00FF697F">
        <w:rPr>
          <w:rFonts w:ascii="Times New Roman" w:hAnsi="Times New Roman" w:cs="Times New Roman"/>
          <w:b/>
          <w:sz w:val="24"/>
          <w:szCs w:val="24"/>
          <w:u w:val="single"/>
        </w:rPr>
        <w:t>)</w:t>
      </w:r>
      <w:r w:rsidR="00EB4017" w:rsidRPr="00FF697F">
        <w:rPr>
          <w:rFonts w:ascii="Times New Roman" w:hAnsi="Times New Roman" w:cs="Times New Roman"/>
          <w:b/>
          <w:sz w:val="24"/>
          <w:szCs w:val="24"/>
          <w:u w:val="single"/>
        </w:rPr>
        <w:t>, § 56 odst. 1 písm. f) a § 85 odst. 3 písm. e</w:t>
      </w:r>
      <w:r w:rsidRPr="00FF697F">
        <w:rPr>
          <w:rFonts w:ascii="Times New Roman" w:hAnsi="Times New Roman" w:cs="Times New Roman"/>
          <w:b/>
          <w:sz w:val="24"/>
          <w:szCs w:val="24"/>
          <w:u w:val="single"/>
        </w:rPr>
        <w:t>)</w:t>
      </w:r>
    </w:p>
    <w:p w14:paraId="3234CE39" w14:textId="77777777" w:rsidR="00B96F6B" w:rsidRPr="00FF697F" w:rsidRDefault="00B96F6B"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927237" w:rsidRPr="00FF697F">
        <w:rPr>
          <w:rFonts w:ascii="Times New Roman" w:hAnsi="Times New Roman" w:cs="Times New Roman"/>
          <w:sz w:val="24"/>
          <w:szCs w:val="24"/>
        </w:rPr>
        <w:t xml:space="preserve">Vzhledem k tomu, že přesný okamžik poškození </w:t>
      </w:r>
      <w:r w:rsidR="00027DB6" w:rsidRPr="00FF697F">
        <w:rPr>
          <w:rFonts w:ascii="Times New Roman" w:hAnsi="Times New Roman" w:cs="Times New Roman"/>
          <w:sz w:val="24"/>
          <w:szCs w:val="24"/>
        </w:rPr>
        <w:t xml:space="preserve">oznámení </w:t>
      </w:r>
      <w:r w:rsidR="00927237" w:rsidRPr="00FF697F">
        <w:rPr>
          <w:rFonts w:ascii="Times New Roman" w:hAnsi="Times New Roman" w:cs="Times New Roman"/>
          <w:sz w:val="24"/>
          <w:szCs w:val="24"/>
        </w:rPr>
        <w:t>není vždy průkazný a s ohledem na případné prokazování oprávněnosti</w:t>
      </w:r>
      <w:r w:rsidR="00B11A2D" w:rsidRPr="00FF697F">
        <w:rPr>
          <w:rFonts w:ascii="Times New Roman" w:hAnsi="Times New Roman" w:cs="Times New Roman"/>
          <w:sz w:val="24"/>
          <w:szCs w:val="24"/>
        </w:rPr>
        <w:t xml:space="preserve"> přístupu k utajované informaci</w:t>
      </w:r>
      <w:r w:rsidR="00927237" w:rsidRPr="00FF697F">
        <w:rPr>
          <w:rFonts w:ascii="Times New Roman" w:hAnsi="Times New Roman" w:cs="Times New Roman"/>
          <w:sz w:val="24"/>
          <w:szCs w:val="24"/>
        </w:rPr>
        <w:t xml:space="preserve"> se navrhuje vázat zánik platnosti oznámení na ohlášení takového poškození, že zápisy v něm uvedené jsou nečitelné nebo je porušena jeho celistvost</w:t>
      </w:r>
      <w:r w:rsidR="00750239" w:rsidRPr="00FF697F">
        <w:rPr>
          <w:rFonts w:ascii="Times New Roman" w:hAnsi="Times New Roman" w:cs="Times New Roman"/>
          <w:sz w:val="24"/>
          <w:szCs w:val="24"/>
        </w:rPr>
        <w:t>, nikoli na samotné poškození.</w:t>
      </w:r>
      <w:r w:rsidR="00925D17" w:rsidRPr="00FF697F">
        <w:rPr>
          <w:rFonts w:ascii="Times New Roman" w:hAnsi="Times New Roman" w:cs="Times New Roman"/>
          <w:sz w:val="24"/>
          <w:szCs w:val="24"/>
        </w:rPr>
        <w:t xml:space="preserve"> Uvedená koncepce zohledňuje stávající pojetí zániku oznámení v případě ohlášení jeho odcizení nebo ztráty.</w:t>
      </w:r>
    </w:p>
    <w:p w14:paraId="2ED82904" w14:textId="77777777" w:rsidR="00EB4017" w:rsidRPr="00FF697F" w:rsidRDefault="00EB401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Obdobně dochází ke sjednocení se zněním zániku podle § 56 odst. 1 písm. e) a § 85 odst. 3 písm. d) zákona, respektive se navrhovanou úpravou zajistí vyšší právní jistota ve vztahu k okamžiku zániku platnosti osvědčení nebo dokladu, neboť samotné poškození nebude vždy korespondovat s nahlášením takového poškození osvědčení nebo dokladu. Uvedená úprava současně usnadní ověřování splnění lhůty podle</w:t>
      </w:r>
      <w:r w:rsidR="00C83E8E" w:rsidRPr="00FF697F">
        <w:rPr>
          <w:rFonts w:ascii="Times New Roman" w:hAnsi="Times New Roman" w:cs="Times New Roman"/>
          <w:sz w:val="24"/>
          <w:szCs w:val="24"/>
        </w:rPr>
        <w:t xml:space="preserve"> </w:t>
      </w:r>
      <w:r w:rsidRPr="00FF697F">
        <w:rPr>
          <w:rFonts w:ascii="Times New Roman" w:hAnsi="Times New Roman" w:cs="Times New Roman"/>
          <w:sz w:val="24"/>
          <w:szCs w:val="24"/>
        </w:rPr>
        <w:t>§ 56 odst. 4 a § 85 odst. 4 zákona, kdy držitel osvědčení nebo dokladu požádá NBÚ o vydání dokladu nového, a to do 15 dnů ode dne zániku jeho platnosti.</w:t>
      </w:r>
    </w:p>
    <w:p w14:paraId="35AA3CCB" w14:textId="056723E8" w:rsidR="000423AD" w:rsidRPr="00FF697F" w:rsidRDefault="000423A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2F2F11"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w:t>
      </w:r>
      <w:r w:rsidR="002F2F11" w:rsidRPr="00FF697F">
        <w:rPr>
          <w:rFonts w:ascii="Times New Roman" w:hAnsi="Times New Roman" w:cs="Times New Roman"/>
          <w:b/>
          <w:sz w:val="24"/>
          <w:szCs w:val="24"/>
          <w:u w:val="single"/>
        </w:rPr>
        <w:t xml:space="preserve">ům </w:t>
      </w:r>
      <w:r w:rsidR="0091745F">
        <w:rPr>
          <w:rFonts w:ascii="Times New Roman" w:hAnsi="Times New Roman" w:cs="Times New Roman"/>
          <w:b/>
          <w:sz w:val="24"/>
          <w:szCs w:val="24"/>
          <w:u w:val="single"/>
        </w:rPr>
        <w:t>20</w:t>
      </w:r>
      <w:r w:rsidR="0091745F" w:rsidRPr="00FF697F">
        <w:rPr>
          <w:rFonts w:ascii="Times New Roman" w:hAnsi="Times New Roman" w:cs="Times New Roman"/>
          <w:b/>
          <w:sz w:val="24"/>
          <w:szCs w:val="24"/>
          <w:u w:val="single"/>
        </w:rPr>
        <w:t xml:space="preserve"> </w:t>
      </w:r>
      <w:r w:rsidR="002F2F11" w:rsidRPr="00FF697F">
        <w:rPr>
          <w:rFonts w:ascii="Times New Roman" w:hAnsi="Times New Roman" w:cs="Times New Roman"/>
          <w:b/>
          <w:sz w:val="24"/>
          <w:szCs w:val="24"/>
          <w:u w:val="single"/>
        </w:rPr>
        <w:t>a 2</w:t>
      </w:r>
      <w:r w:rsidR="0091745F">
        <w:rPr>
          <w:rFonts w:ascii="Times New Roman" w:hAnsi="Times New Roman" w:cs="Times New Roman"/>
          <w:b/>
          <w:sz w:val="24"/>
          <w:szCs w:val="24"/>
          <w:u w:val="single"/>
        </w:rPr>
        <w:t>1</w:t>
      </w:r>
      <w:r w:rsidR="007C594C"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 odst. 5 a 6)</w:t>
      </w:r>
    </w:p>
    <w:p w14:paraId="5EEB1661" w14:textId="77777777" w:rsidR="000423AD" w:rsidRPr="00FF697F" w:rsidRDefault="000423A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Prodlužuje se doba pro možnost podání písemné žádosti o vydání nového oznámení ode dne zániku platnosti změnou některého z údajů v něm obsažených, neboť lze objektivně předpokládat, že okolnosti spojené například se změnou jména z důvodu sňatku jsou časově náročné. </w:t>
      </w:r>
    </w:p>
    <w:p w14:paraId="7BC670E2" w14:textId="39FBD0DD" w:rsidR="004D1B0E" w:rsidRDefault="004D1B0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Pokud dojde k zániku platnosti oznámení z důvodu změny údaje v něm obsaženém, stanovuje se požadavek na jeho vrácení tomu, kdo oznámení vydal, </w:t>
      </w:r>
      <w:r w:rsidR="000423AD" w:rsidRPr="00FF697F">
        <w:rPr>
          <w:rFonts w:ascii="Times New Roman" w:hAnsi="Times New Roman" w:cs="Times New Roman"/>
          <w:sz w:val="24"/>
          <w:szCs w:val="24"/>
        </w:rPr>
        <w:t xml:space="preserve">s ohledem na prodloužení doby z 15 na 30 dnů v odstavci 5, </w:t>
      </w:r>
      <w:r w:rsidRPr="00FF697F">
        <w:rPr>
          <w:rFonts w:ascii="Times New Roman" w:hAnsi="Times New Roman" w:cs="Times New Roman"/>
          <w:sz w:val="24"/>
          <w:szCs w:val="24"/>
        </w:rPr>
        <w:t xml:space="preserve">a to do </w:t>
      </w:r>
      <w:r w:rsidR="000423AD" w:rsidRPr="00FF697F">
        <w:rPr>
          <w:rFonts w:ascii="Times New Roman" w:hAnsi="Times New Roman" w:cs="Times New Roman"/>
          <w:sz w:val="24"/>
          <w:szCs w:val="24"/>
        </w:rPr>
        <w:t xml:space="preserve">30 </w:t>
      </w:r>
      <w:r w:rsidRPr="00FF697F">
        <w:rPr>
          <w:rFonts w:ascii="Times New Roman" w:hAnsi="Times New Roman" w:cs="Times New Roman"/>
          <w:sz w:val="24"/>
          <w:szCs w:val="24"/>
        </w:rPr>
        <w:t>dnů ode dne tohoto zániku.</w:t>
      </w:r>
      <w:r w:rsidR="009D728D" w:rsidRPr="00FF697F">
        <w:rPr>
          <w:rFonts w:ascii="Times New Roman" w:hAnsi="Times New Roman" w:cs="Times New Roman"/>
          <w:sz w:val="24"/>
          <w:szCs w:val="24"/>
        </w:rPr>
        <w:t xml:space="preserve"> Uvedená změna zajistí, aby nebylo v držení fyzické osoby oznámení, které není podle zákona platné a</w:t>
      </w:r>
      <w:r w:rsidR="00D86997" w:rsidRPr="00FF697F">
        <w:rPr>
          <w:rFonts w:ascii="Times New Roman" w:hAnsi="Times New Roman" w:cs="Times New Roman"/>
          <w:sz w:val="24"/>
          <w:szCs w:val="24"/>
        </w:rPr>
        <w:t> </w:t>
      </w:r>
      <w:r w:rsidR="009D728D" w:rsidRPr="00FF697F">
        <w:rPr>
          <w:rFonts w:ascii="Times New Roman" w:hAnsi="Times New Roman" w:cs="Times New Roman"/>
          <w:sz w:val="24"/>
          <w:szCs w:val="24"/>
        </w:rPr>
        <w:t>nelze na základě něj umožnit přístup k utajované informaci.</w:t>
      </w:r>
    </w:p>
    <w:p w14:paraId="0C888654" w14:textId="1C2156E5" w:rsidR="00DF2125" w:rsidRPr="005D73B1" w:rsidRDefault="00DF2125" w:rsidP="0080723F">
      <w:pPr>
        <w:tabs>
          <w:tab w:val="left" w:pos="567"/>
        </w:tabs>
        <w:spacing w:after="120"/>
        <w:jc w:val="both"/>
        <w:rPr>
          <w:rFonts w:ascii="Times New Roman" w:hAnsi="Times New Roman" w:cs="Times New Roman"/>
          <w:b/>
          <w:sz w:val="24"/>
          <w:szCs w:val="24"/>
          <w:u w:val="single"/>
        </w:rPr>
      </w:pPr>
      <w:r w:rsidRPr="005D73B1">
        <w:rPr>
          <w:rFonts w:ascii="Times New Roman" w:hAnsi="Times New Roman" w:cs="Times New Roman"/>
          <w:b/>
          <w:sz w:val="24"/>
          <w:szCs w:val="24"/>
          <w:u w:val="single"/>
        </w:rPr>
        <w:t xml:space="preserve">K bodu </w:t>
      </w:r>
      <w:r w:rsidR="00874E35">
        <w:rPr>
          <w:rFonts w:ascii="Times New Roman" w:hAnsi="Times New Roman" w:cs="Times New Roman"/>
          <w:b/>
          <w:sz w:val="24"/>
          <w:szCs w:val="24"/>
          <w:u w:val="single"/>
        </w:rPr>
        <w:t xml:space="preserve">23 </w:t>
      </w:r>
      <w:r w:rsidRPr="005D73B1">
        <w:rPr>
          <w:rFonts w:ascii="Times New Roman" w:hAnsi="Times New Roman" w:cs="Times New Roman"/>
          <w:b/>
          <w:sz w:val="24"/>
          <w:szCs w:val="24"/>
          <w:u w:val="single"/>
        </w:rPr>
        <w:t>(§ 11 odst. 2)</w:t>
      </w:r>
    </w:p>
    <w:p w14:paraId="3936655A" w14:textId="460F454A" w:rsidR="00DF2125" w:rsidRPr="00FF697F" w:rsidRDefault="00874E35" w:rsidP="0080723F">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r>
      <w:r w:rsidR="00DF2125">
        <w:rPr>
          <w:rFonts w:ascii="Times New Roman" w:hAnsi="Times New Roman" w:cs="Times New Roman"/>
          <w:sz w:val="24"/>
          <w:szCs w:val="24"/>
        </w:rPr>
        <w:t xml:space="preserve">Doplňuje se </w:t>
      </w:r>
      <w:r w:rsidR="00121E42">
        <w:rPr>
          <w:rFonts w:ascii="Times New Roman" w:hAnsi="Times New Roman" w:cs="Times New Roman"/>
          <w:sz w:val="24"/>
          <w:szCs w:val="24"/>
        </w:rPr>
        <w:t>lhůta, během níž je nezbytné zaslat stejnopis poučení fyzické osoby Úřadu.</w:t>
      </w:r>
    </w:p>
    <w:p w14:paraId="06E592A7" w14:textId="67532F8E" w:rsidR="00AD479A" w:rsidRPr="00FF697F" w:rsidRDefault="002C3D0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AD479A" w:rsidRPr="00FF697F">
        <w:rPr>
          <w:rFonts w:ascii="Times New Roman" w:hAnsi="Times New Roman" w:cs="Times New Roman"/>
          <w:b/>
          <w:sz w:val="24"/>
          <w:szCs w:val="24"/>
          <w:u w:val="single"/>
        </w:rPr>
        <w:t xml:space="preserve"> </w:t>
      </w:r>
      <w:r w:rsidR="00994A00" w:rsidRPr="00FF697F">
        <w:rPr>
          <w:rFonts w:ascii="Times New Roman" w:hAnsi="Times New Roman" w:cs="Times New Roman"/>
          <w:b/>
          <w:sz w:val="24"/>
          <w:szCs w:val="24"/>
          <w:u w:val="single"/>
        </w:rPr>
        <w:t>2</w:t>
      </w:r>
      <w:r w:rsidR="00721B26">
        <w:rPr>
          <w:rFonts w:ascii="Times New Roman" w:hAnsi="Times New Roman" w:cs="Times New Roman"/>
          <w:b/>
          <w:sz w:val="24"/>
          <w:szCs w:val="24"/>
          <w:u w:val="single"/>
        </w:rPr>
        <w:t>4</w:t>
      </w:r>
      <w:r w:rsidR="00994A00" w:rsidRPr="00FF697F">
        <w:rPr>
          <w:rFonts w:ascii="Times New Roman" w:hAnsi="Times New Roman" w:cs="Times New Roman"/>
          <w:b/>
          <w:sz w:val="24"/>
          <w:szCs w:val="24"/>
          <w:u w:val="single"/>
        </w:rPr>
        <w:t>, </w:t>
      </w:r>
      <w:r w:rsidR="008B1945" w:rsidRPr="00FF697F">
        <w:rPr>
          <w:rFonts w:ascii="Times New Roman" w:hAnsi="Times New Roman" w:cs="Times New Roman"/>
          <w:b/>
          <w:sz w:val="24"/>
          <w:szCs w:val="24"/>
          <w:u w:val="single"/>
        </w:rPr>
        <w:t>1</w:t>
      </w:r>
      <w:r w:rsidR="00721B26">
        <w:rPr>
          <w:rFonts w:ascii="Times New Roman" w:hAnsi="Times New Roman" w:cs="Times New Roman"/>
          <w:b/>
          <w:sz w:val="24"/>
          <w:szCs w:val="24"/>
          <w:u w:val="single"/>
        </w:rPr>
        <w:t>5</w:t>
      </w:r>
      <w:r w:rsidR="00CC3929">
        <w:rPr>
          <w:rFonts w:ascii="Times New Roman" w:hAnsi="Times New Roman" w:cs="Times New Roman"/>
          <w:b/>
          <w:sz w:val="24"/>
          <w:szCs w:val="24"/>
          <w:u w:val="single"/>
        </w:rPr>
        <w:t>4</w:t>
      </w:r>
      <w:r w:rsidR="00994A00" w:rsidRPr="00FF697F">
        <w:rPr>
          <w:rFonts w:ascii="Times New Roman" w:hAnsi="Times New Roman" w:cs="Times New Roman"/>
          <w:b/>
          <w:sz w:val="24"/>
          <w:szCs w:val="24"/>
          <w:u w:val="single"/>
        </w:rPr>
        <w:t xml:space="preserve">, </w:t>
      </w:r>
      <w:r w:rsidR="008B1945" w:rsidRPr="00FF697F">
        <w:rPr>
          <w:rFonts w:ascii="Times New Roman" w:hAnsi="Times New Roman" w:cs="Times New Roman"/>
          <w:b/>
          <w:sz w:val="24"/>
          <w:szCs w:val="24"/>
          <w:u w:val="single"/>
        </w:rPr>
        <w:t>3</w:t>
      </w:r>
      <w:r w:rsidR="00282149">
        <w:rPr>
          <w:rFonts w:ascii="Times New Roman" w:hAnsi="Times New Roman" w:cs="Times New Roman"/>
          <w:b/>
          <w:sz w:val="24"/>
          <w:szCs w:val="24"/>
          <w:u w:val="single"/>
        </w:rPr>
        <w:t>4</w:t>
      </w:r>
      <w:r w:rsidR="00CC3929">
        <w:rPr>
          <w:rFonts w:ascii="Times New Roman" w:hAnsi="Times New Roman" w:cs="Times New Roman"/>
          <w:b/>
          <w:sz w:val="24"/>
          <w:szCs w:val="24"/>
          <w:u w:val="single"/>
        </w:rPr>
        <w:t>4</w:t>
      </w:r>
      <w:r w:rsidR="008B1945" w:rsidRPr="00FF697F">
        <w:rPr>
          <w:rFonts w:ascii="Times New Roman" w:hAnsi="Times New Roman" w:cs="Times New Roman"/>
          <w:b/>
          <w:sz w:val="24"/>
          <w:szCs w:val="24"/>
          <w:u w:val="single"/>
        </w:rPr>
        <w:t xml:space="preserve"> a 3</w:t>
      </w:r>
      <w:r w:rsidR="00282149">
        <w:rPr>
          <w:rFonts w:ascii="Times New Roman" w:hAnsi="Times New Roman" w:cs="Times New Roman"/>
          <w:b/>
          <w:sz w:val="24"/>
          <w:szCs w:val="24"/>
          <w:u w:val="single"/>
        </w:rPr>
        <w:t>4</w:t>
      </w:r>
      <w:r w:rsidR="00CC3929">
        <w:rPr>
          <w:rFonts w:ascii="Times New Roman" w:hAnsi="Times New Roman" w:cs="Times New Roman"/>
          <w:b/>
          <w:sz w:val="24"/>
          <w:szCs w:val="24"/>
          <w:u w:val="single"/>
        </w:rPr>
        <w:t>5</w:t>
      </w:r>
      <w:r w:rsidR="00E13B58" w:rsidRPr="00FF697F">
        <w:rPr>
          <w:rFonts w:ascii="Times New Roman" w:hAnsi="Times New Roman" w:cs="Times New Roman"/>
          <w:b/>
          <w:sz w:val="24"/>
          <w:szCs w:val="24"/>
          <w:u w:val="single"/>
        </w:rPr>
        <w:t xml:space="preserve"> </w:t>
      </w:r>
      <w:r w:rsidR="00AD479A" w:rsidRPr="00FF697F">
        <w:rPr>
          <w:rFonts w:ascii="Times New Roman" w:hAnsi="Times New Roman" w:cs="Times New Roman"/>
          <w:b/>
          <w:sz w:val="24"/>
          <w:szCs w:val="24"/>
          <w:u w:val="single"/>
        </w:rPr>
        <w:t xml:space="preserve">(§ </w:t>
      </w:r>
      <w:r w:rsidR="004B1D8A" w:rsidRPr="00FF697F">
        <w:rPr>
          <w:rFonts w:ascii="Times New Roman" w:hAnsi="Times New Roman" w:cs="Times New Roman"/>
          <w:b/>
          <w:sz w:val="24"/>
          <w:szCs w:val="24"/>
          <w:u w:val="single"/>
        </w:rPr>
        <w:t>11a</w:t>
      </w:r>
      <w:r w:rsidR="008E07E7" w:rsidRPr="00FF697F">
        <w:rPr>
          <w:rFonts w:ascii="Times New Roman" w:hAnsi="Times New Roman" w:cs="Times New Roman"/>
          <w:b/>
          <w:sz w:val="24"/>
          <w:szCs w:val="24"/>
          <w:u w:val="single"/>
        </w:rPr>
        <w:t>,</w:t>
      </w:r>
      <w:r w:rsidR="002B31A4" w:rsidRPr="00FF697F">
        <w:rPr>
          <w:rFonts w:ascii="Times New Roman" w:hAnsi="Times New Roman" w:cs="Times New Roman"/>
          <w:b/>
          <w:sz w:val="24"/>
          <w:szCs w:val="24"/>
          <w:u w:val="single"/>
        </w:rPr>
        <w:t xml:space="preserve"> § 67 odst. 1 písm. </w:t>
      </w:r>
      <w:r w:rsidR="00282149">
        <w:rPr>
          <w:rFonts w:ascii="Times New Roman" w:hAnsi="Times New Roman" w:cs="Times New Roman"/>
          <w:b/>
          <w:sz w:val="24"/>
          <w:szCs w:val="24"/>
          <w:u w:val="single"/>
        </w:rPr>
        <w:t xml:space="preserve">i) a </w:t>
      </w:r>
      <w:r w:rsidR="002B31A4" w:rsidRPr="00FF697F">
        <w:rPr>
          <w:rFonts w:ascii="Times New Roman" w:hAnsi="Times New Roman" w:cs="Times New Roman"/>
          <w:b/>
          <w:sz w:val="24"/>
          <w:szCs w:val="24"/>
          <w:u w:val="single"/>
        </w:rPr>
        <w:t>j</w:t>
      </w:r>
      <w:r w:rsidR="008E07E7" w:rsidRPr="00FF697F">
        <w:rPr>
          <w:rFonts w:ascii="Times New Roman" w:hAnsi="Times New Roman" w:cs="Times New Roman"/>
          <w:b/>
          <w:sz w:val="24"/>
          <w:szCs w:val="24"/>
          <w:u w:val="single"/>
        </w:rPr>
        <w:t>) a § 148 odst. 1 písm. k</w:t>
      </w:r>
      <w:r w:rsidR="0062621E" w:rsidRPr="00FF697F">
        <w:rPr>
          <w:rFonts w:ascii="Times New Roman" w:hAnsi="Times New Roman" w:cs="Times New Roman"/>
          <w:b/>
          <w:sz w:val="24"/>
          <w:szCs w:val="24"/>
          <w:u w:val="single"/>
        </w:rPr>
        <w:t>) a odst.</w:t>
      </w:r>
      <w:r w:rsidR="00282149">
        <w:rPr>
          <w:rFonts w:ascii="Times New Roman" w:hAnsi="Times New Roman" w:cs="Times New Roman"/>
          <w:b/>
          <w:sz w:val="24"/>
          <w:szCs w:val="24"/>
          <w:u w:val="single"/>
        </w:rPr>
        <w:t> </w:t>
      </w:r>
      <w:r w:rsidR="0062621E" w:rsidRPr="00FF697F">
        <w:rPr>
          <w:rFonts w:ascii="Times New Roman" w:hAnsi="Times New Roman" w:cs="Times New Roman"/>
          <w:b/>
          <w:sz w:val="24"/>
          <w:szCs w:val="24"/>
          <w:u w:val="single"/>
        </w:rPr>
        <w:t>4 písm. a</w:t>
      </w:r>
      <w:r w:rsidR="00AD479A" w:rsidRPr="00FF697F">
        <w:rPr>
          <w:rFonts w:ascii="Times New Roman" w:hAnsi="Times New Roman" w:cs="Times New Roman"/>
          <w:b/>
          <w:sz w:val="24"/>
          <w:szCs w:val="24"/>
          <w:u w:val="single"/>
        </w:rPr>
        <w:t>)</w:t>
      </w:r>
    </w:p>
    <w:p w14:paraId="3037D095" w14:textId="77777777" w:rsidR="00046B19" w:rsidRPr="00FF697F" w:rsidRDefault="00324B5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Doplňuje se institut „de-poučení“, který vychází z úpravy </w:t>
      </w:r>
      <w:r w:rsidR="00B1510C" w:rsidRPr="00FF697F">
        <w:rPr>
          <w:rFonts w:ascii="Times New Roman" w:hAnsi="Times New Roman" w:cs="Times New Roman"/>
          <w:sz w:val="24"/>
          <w:szCs w:val="24"/>
        </w:rPr>
        <w:t xml:space="preserve">ochrany utajovaných informací v rámci </w:t>
      </w:r>
      <w:r w:rsidRPr="00FF697F">
        <w:rPr>
          <w:rFonts w:ascii="Times New Roman" w:hAnsi="Times New Roman" w:cs="Times New Roman"/>
          <w:sz w:val="24"/>
          <w:szCs w:val="24"/>
        </w:rPr>
        <w:t>NATO, konkrétně ze Směrnice k otázkám personální bezpečnosti, která byla uveřejněna Bezpečno</w:t>
      </w:r>
      <w:r w:rsidR="00452590" w:rsidRPr="00FF697F">
        <w:rPr>
          <w:rFonts w:ascii="Times New Roman" w:hAnsi="Times New Roman" w:cs="Times New Roman"/>
          <w:sz w:val="24"/>
          <w:szCs w:val="24"/>
        </w:rPr>
        <w:t>stním výborem NATO jako doplněk</w:t>
      </w:r>
      <w:r w:rsidRPr="00FF697F">
        <w:rPr>
          <w:rFonts w:ascii="Times New Roman" w:hAnsi="Times New Roman" w:cs="Times New Roman"/>
          <w:sz w:val="24"/>
          <w:szCs w:val="24"/>
        </w:rPr>
        <w:t xml:space="preserve"> Přílohy „C“ k bezpečnostní politice </w:t>
      </w:r>
      <w:r w:rsidRPr="00FF697F">
        <w:rPr>
          <w:rFonts w:ascii="Times New Roman" w:hAnsi="Times New Roman" w:cs="Times New Roman"/>
          <w:sz w:val="24"/>
          <w:szCs w:val="24"/>
        </w:rPr>
        <w:lastRenderedPageBreak/>
        <w:t>NATO (C-M/2002/23).</w:t>
      </w:r>
      <w:r w:rsidR="00452590" w:rsidRPr="00FF697F">
        <w:rPr>
          <w:rFonts w:ascii="Times New Roman" w:hAnsi="Times New Roman" w:cs="Times New Roman"/>
          <w:sz w:val="24"/>
          <w:szCs w:val="24"/>
        </w:rPr>
        <w:t xml:space="preserve"> Každý, kdo </w:t>
      </w:r>
      <w:r w:rsidR="003767CD" w:rsidRPr="00FF697F">
        <w:rPr>
          <w:rFonts w:ascii="Times New Roman" w:hAnsi="Times New Roman" w:cs="Times New Roman"/>
          <w:sz w:val="24"/>
          <w:szCs w:val="24"/>
        </w:rPr>
        <w:t>přestane být zařazen na pracovním místě nebo přestane vykonávat funkci podle § 69 odst. 1 písm. b) zákona, b</w:t>
      </w:r>
      <w:r w:rsidR="00452590" w:rsidRPr="00FF697F">
        <w:rPr>
          <w:rFonts w:ascii="Times New Roman" w:hAnsi="Times New Roman" w:cs="Times New Roman"/>
          <w:sz w:val="24"/>
          <w:szCs w:val="24"/>
        </w:rPr>
        <w:t xml:space="preserve">ude znovu poučen o </w:t>
      </w:r>
      <w:r w:rsidR="00465D5A" w:rsidRPr="00FF697F">
        <w:rPr>
          <w:rFonts w:ascii="Times New Roman" w:hAnsi="Times New Roman" w:cs="Times New Roman"/>
          <w:sz w:val="24"/>
          <w:szCs w:val="24"/>
        </w:rPr>
        <w:t>své povinnosti zach</w:t>
      </w:r>
      <w:r w:rsidR="003767CD" w:rsidRPr="00FF697F">
        <w:rPr>
          <w:rFonts w:ascii="Times New Roman" w:hAnsi="Times New Roman" w:cs="Times New Roman"/>
          <w:sz w:val="24"/>
          <w:szCs w:val="24"/>
        </w:rPr>
        <w:t>ovávat mlčenlivost</w:t>
      </w:r>
      <w:r w:rsidR="00465D5A" w:rsidRPr="00FF697F">
        <w:rPr>
          <w:rFonts w:ascii="Times New Roman" w:hAnsi="Times New Roman" w:cs="Times New Roman"/>
          <w:sz w:val="24"/>
          <w:szCs w:val="24"/>
        </w:rPr>
        <w:t>.</w:t>
      </w:r>
      <w:r w:rsidR="00154723" w:rsidRPr="00FF697F">
        <w:rPr>
          <w:rFonts w:ascii="Times New Roman" w:hAnsi="Times New Roman" w:cs="Times New Roman"/>
          <w:sz w:val="24"/>
          <w:szCs w:val="24"/>
        </w:rPr>
        <w:t xml:space="preserve"> Stejně tak se poučí i osoba, pokud dojde ke skončení služebního poměru nebo pracovněprávního, členského či obdobného vztahu.</w:t>
      </w:r>
      <w:r w:rsidR="003767CD" w:rsidRPr="00FF697F">
        <w:rPr>
          <w:rFonts w:ascii="Times New Roman" w:hAnsi="Times New Roman" w:cs="Times New Roman"/>
          <w:sz w:val="24"/>
          <w:szCs w:val="24"/>
        </w:rPr>
        <w:t xml:space="preserve"> </w:t>
      </w:r>
      <w:r w:rsidR="00EB4A2E" w:rsidRPr="00FF697F">
        <w:rPr>
          <w:rFonts w:ascii="Times New Roman" w:hAnsi="Times New Roman" w:cs="Times New Roman"/>
          <w:sz w:val="24"/>
          <w:szCs w:val="24"/>
        </w:rPr>
        <w:t>Z</w:t>
      </w:r>
      <w:r w:rsidR="00F455C8" w:rsidRPr="00FF697F">
        <w:rPr>
          <w:rFonts w:ascii="Times New Roman" w:hAnsi="Times New Roman" w:cs="Times New Roman"/>
          <w:sz w:val="24"/>
          <w:szCs w:val="24"/>
        </w:rPr>
        <w:t>aváděný institut má za cíl působit na</w:t>
      </w:r>
      <w:r w:rsidR="00B11A2D" w:rsidRPr="00FF697F">
        <w:rPr>
          <w:rFonts w:ascii="Times New Roman" w:hAnsi="Times New Roman" w:cs="Times New Roman"/>
          <w:sz w:val="24"/>
          <w:szCs w:val="24"/>
        </w:rPr>
        <w:t xml:space="preserve"> zvýšení prevence</w:t>
      </w:r>
      <w:r w:rsidR="00F455C8" w:rsidRPr="00FF697F">
        <w:rPr>
          <w:rFonts w:ascii="Times New Roman" w:hAnsi="Times New Roman" w:cs="Times New Roman"/>
          <w:sz w:val="24"/>
          <w:szCs w:val="24"/>
        </w:rPr>
        <w:t xml:space="preserve"> v rámci ochrany utajovaných informací.</w:t>
      </w:r>
      <w:r w:rsidR="00046B19" w:rsidRPr="00FF697F">
        <w:rPr>
          <w:rFonts w:ascii="Times New Roman" w:hAnsi="Times New Roman" w:cs="Times New Roman"/>
          <w:sz w:val="24"/>
          <w:szCs w:val="24"/>
        </w:rPr>
        <w:tab/>
      </w:r>
      <w:r w:rsidR="00345EB4" w:rsidRPr="00FF697F">
        <w:rPr>
          <w:rFonts w:ascii="Times New Roman" w:hAnsi="Times New Roman" w:cs="Times New Roman"/>
          <w:sz w:val="24"/>
          <w:szCs w:val="24"/>
        </w:rPr>
        <w:t xml:space="preserve"> </w:t>
      </w:r>
      <w:r w:rsidR="00C3090B" w:rsidRPr="00FF697F">
        <w:rPr>
          <w:rFonts w:ascii="Times New Roman" w:hAnsi="Times New Roman" w:cs="Times New Roman"/>
          <w:sz w:val="24"/>
          <w:szCs w:val="24"/>
        </w:rPr>
        <w:t>Doporučený v</w:t>
      </w:r>
      <w:r w:rsidR="00345EB4" w:rsidRPr="00FF697F">
        <w:rPr>
          <w:rFonts w:ascii="Times New Roman" w:hAnsi="Times New Roman" w:cs="Times New Roman"/>
          <w:sz w:val="24"/>
          <w:szCs w:val="24"/>
        </w:rPr>
        <w:t>zor</w:t>
      </w:r>
      <w:r w:rsidR="00C3090B" w:rsidRPr="00FF697F">
        <w:rPr>
          <w:rFonts w:ascii="Times New Roman" w:hAnsi="Times New Roman" w:cs="Times New Roman"/>
          <w:sz w:val="24"/>
          <w:szCs w:val="24"/>
        </w:rPr>
        <w:t xml:space="preserve"> „de-poučení“ bude</w:t>
      </w:r>
      <w:r w:rsidR="00345EB4" w:rsidRPr="00FF697F">
        <w:rPr>
          <w:rFonts w:ascii="Times New Roman" w:hAnsi="Times New Roman" w:cs="Times New Roman"/>
          <w:sz w:val="24"/>
          <w:szCs w:val="24"/>
        </w:rPr>
        <w:t xml:space="preserve"> </w:t>
      </w:r>
      <w:r w:rsidR="00C3090B" w:rsidRPr="00FF697F">
        <w:rPr>
          <w:rFonts w:ascii="Times New Roman" w:hAnsi="Times New Roman" w:cs="Times New Roman"/>
          <w:sz w:val="24"/>
          <w:szCs w:val="24"/>
        </w:rPr>
        <w:t>uveřejněn na internetových stránkách NBÚ, přičemž forma není zákonem stanovena. Z</w:t>
      </w:r>
      <w:r w:rsidR="00345EB4" w:rsidRPr="00FF697F">
        <w:rPr>
          <w:rFonts w:ascii="Times New Roman" w:hAnsi="Times New Roman" w:cs="Times New Roman"/>
          <w:sz w:val="24"/>
          <w:szCs w:val="24"/>
        </w:rPr>
        <w:t xml:space="preserve">ajistit písemné de-poučení </w:t>
      </w:r>
      <w:r w:rsidR="00C3090B" w:rsidRPr="00FF697F">
        <w:rPr>
          <w:rFonts w:ascii="Times New Roman" w:hAnsi="Times New Roman" w:cs="Times New Roman"/>
          <w:sz w:val="24"/>
          <w:szCs w:val="24"/>
        </w:rPr>
        <w:t xml:space="preserve">tak bude možné </w:t>
      </w:r>
      <w:r w:rsidR="00345EB4" w:rsidRPr="00FF697F">
        <w:rPr>
          <w:rFonts w:ascii="Times New Roman" w:hAnsi="Times New Roman" w:cs="Times New Roman"/>
          <w:sz w:val="24"/>
          <w:szCs w:val="24"/>
        </w:rPr>
        <w:t>například v souvislosti s podepisováním výstupního listu.</w:t>
      </w:r>
    </w:p>
    <w:p w14:paraId="6849BBA5" w14:textId="77777777" w:rsidR="003767CD" w:rsidRPr="00FF697F" w:rsidRDefault="003767C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V této souvislosti se doplňuje též povinnost odpovědné osoby zajistit</w:t>
      </w:r>
      <w:r w:rsidR="009C22C5" w:rsidRPr="00FF697F">
        <w:rPr>
          <w:rFonts w:ascii="Times New Roman" w:hAnsi="Times New Roman" w:cs="Times New Roman"/>
          <w:sz w:val="24"/>
          <w:szCs w:val="24"/>
        </w:rPr>
        <w:t>, aby příslušná</w:t>
      </w:r>
      <w:r w:rsidR="00B11A2D" w:rsidRPr="00FF697F">
        <w:rPr>
          <w:rFonts w:ascii="Times New Roman" w:hAnsi="Times New Roman" w:cs="Times New Roman"/>
          <w:sz w:val="24"/>
          <w:szCs w:val="24"/>
        </w:rPr>
        <w:t xml:space="preserve"> fyzická osoba</w:t>
      </w:r>
      <w:r w:rsidR="009C22C5" w:rsidRPr="00FF697F">
        <w:rPr>
          <w:rFonts w:ascii="Times New Roman" w:hAnsi="Times New Roman" w:cs="Times New Roman"/>
          <w:sz w:val="24"/>
          <w:szCs w:val="24"/>
        </w:rPr>
        <w:t xml:space="preserve"> písemně potvrdila, že byla informována o své povinnosti zachovávat mlčenlivost o utajovaných informacích, se kterými se seznámila</w:t>
      </w:r>
      <w:r w:rsidR="00154723" w:rsidRPr="00FF697F">
        <w:rPr>
          <w:rFonts w:ascii="Times New Roman" w:hAnsi="Times New Roman" w:cs="Times New Roman"/>
          <w:sz w:val="24"/>
          <w:szCs w:val="24"/>
        </w:rPr>
        <w:t>, respektive s tím související úkony</w:t>
      </w:r>
      <w:r w:rsidR="009C22C5" w:rsidRPr="00FF697F">
        <w:rPr>
          <w:rFonts w:ascii="Times New Roman" w:hAnsi="Times New Roman" w:cs="Times New Roman"/>
          <w:sz w:val="24"/>
          <w:szCs w:val="24"/>
        </w:rPr>
        <w:t>.</w:t>
      </w:r>
      <w:r w:rsidRPr="00FF697F">
        <w:rPr>
          <w:rFonts w:ascii="Times New Roman" w:hAnsi="Times New Roman" w:cs="Times New Roman"/>
          <w:sz w:val="24"/>
          <w:szCs w:val="24"/>
        </w:rPr>
        <w:t xml:space="preserve"> </w:t>
      </w:r>
      <w:r w:rsidR="004F0B90" w:rsidRPr="00FF697F">
        <w:rPr>
          <w:rFonts w:ascii="Times New Roman" w:hAnsi="Times New Roman" w:cs="Times New Roman"/>
          <w:sz w:val="24"/>
          <w:szCs w:val="24"/>
        </w:rPr>
        <w:t>Zákon současně stanoví tomu odpovídající povinnost fyzické osoby podrobit se takovému úkonu a s</w:t>
      </w:r>
      <w:r w:rsidR="008E07E7" w:rsidRPr="00FF697F">
        <w:rPr>
          <w:rFonts w:ascii="Times New Roman" w:hAnsi="Times New Roman" w:cs="Times New Roman"/>
          <w:sz w:val="24"/>
          <w:szCs w:val="24"/>
        </w:rPr>
        <w:t> ohledem na lepší vynutitelnost, respektive s cílem navýšení plnění potřebné součinnosti se navrhuje doplnit novou skutkovou podstatu přestupku, kterou naplní osoba, která se nepodrobí „de-poučení“, aniž by jí v tom bránily zvlášť závažné okolnosti.</w:t>
      </w:r>
    </w:p>
    <w:p w14:paraId="6FB088C6" w14:textId="2F7ADC4A" w:rsidR="00324B55" w:rsidRPr="00FF697F" w:rsidRDefault="00324B55"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BE46B1" w:rsidRPr="00FF697F">
        <w:rPr>
          <w:rFonts w:ascii="Times New Roman" w:hAnsi="Times New Roman" w:cs="Times New Roman"/>
          <w:b/>
          <w:sz w:val="24"/>
          <w:szCs w:val="24"/>
          <w:u w:val="single"/>
        </w:rPr>
        <w:t xml:space="preserve">bodům </w:t>
      </w:r>
      <w:r w:rsidR="00435C4A" w:rsidRPr="00FF697F">
        <w:rPr>
          <w:rFonts w:ascii="Times New Roman" w:hAnsi="Times New Roman" w:cs="Times New Roman"/>
          <w:b/>
          <w:sz w:val="24"/>
          <w:szCs w:val="24"/>
          <w:u w:val="single"/>
        </w:rPr>
        <w:t>2</w:t>
      </w:r>
      <w:r w:rsidR="0078263B">
        <w:rPr>
          <w:rFonts w:ascii="Times New Roman" w:hAnsi="Times New Roman" w:cs="Times New Roman"/>
          <w:b/>
          <w:sz w:val="24"/>
          <w:szCs w:val="24"/>
          <w:u w:val="single"/>
        </w:rPr>
        <w:t>5</w:t>
      </w:r>
      <w:r w:rsidR="00435C4A" w:rsidRPr="00FF697F">
        <w:rPr>
          <w:rFonts w:ascii="Times New Roman" w:hAnsi="Times New Roman" w:cs="Times New Roman"/>
          <w:b/>
          <w:sz w:val="24"/>
          <w:szCs w:val="24"/>
          <w:u w:val="single"/>
        </w:rPr>
        <w:t xml:space="preserve"> až 2</w:t>
      </w:r>
      <w:r w:rsidR="0078263B">
        <w:rPr>
          <w:rFonts w:ascii="Times New Roman" w:hAnsi="Times New Roman" w:cs="Times New Roman"/>
          <w:b/>
          <w:sz w:val="24"/>
          <w:szCs w:val="24"/>
          <w:u w:val="single"/>
        </w:rPr>
        <w:t>7</w:t>
      </w:r>
      <w:r w:rsidR="00435C4A"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9B5F44" w:rsidRPr="00FF697F">
        <w:rPr>
          <w:rFonts w:ascii="Times New Roman" w:hAnsi="Times New Roman" w:cs="Times New Roman"/>
          <w:b/>
          <w:sz w:val="24"/>
          <w:szCs w:val="24"/>
          <w:u w:val="single"/>
        </w:rPr>
        <w:t>12 odst. 1</w:t>
      </w:r>
      <w:r w:rsidR="002C5AC6" w:rsidRPr="00FF697F">
        <w:rPr>
          <w:rFonts w:ascii="Times New Roman" w:hAnsi="Times New Roman" w:cs="Times New Roman"/>
          <w:b/>
          <w:sz w:val="24"/>
          <w:szCs w:val="24"/>
          <w:u w:val="single"/>
        </w:rPr>
        <w:t>)</w:t>
      </w:r>
    </w:p>
    <w:p w14:paraId="627BF9FB" w14:textId="77777777" w:rsidR="00465D5A" w:rsidRPr="00FF697F" w:rsidRDefault="00465D5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6803F6" w:rsidRPr="00FF697F">
        <w:rPr>
          <w:rFonts w:ascii="Times New Roman" w:hAnsi="Times New Roman" w:cs="Times New Roman"/>
          <w:sz w:val="24"/>
          <w:szCs w:val="24"/>
        </w:rPr>
        <w:t>Nově se koncipuje b</w:t>
      </w:r>
      <w:r w:rsidRPr="00FF697F">
        <w:rPr>
          <w:rFonts w:ascii="Times New Roman" w:hAnsi="Times New Roman" w:cs="Times New Roman"/>
          <w:sz w:val="24"/>
          <w:szCs w:val="24"/>
        </w:rPr>
        <w:t xml:space="preserve">ezúhonnost </w:t>
      </w:r>
      <w:r w:rsidR="00A10B3A" w:rsidRPr="00FF697F">
        <w:rPr>
          <w:rFonts w:ascii="Times New Roman" w:hAnsi="Times New Roman" w:cs="Times New Roman"/>
          <w:sz w:val="24"/>
          <w:szCs w:val="24"/>
        </w:rPr>
        <w:t>jakožto podmínka</w:t>
      </w:r>
      <w:r w:rsidRPr="00FF697F">
        <w:rPr>
          <w:rFonts w:ascii="Times New Roman" w:hAnsi="Times New Roman" w:cs="Times New Roman"/>
          <w:sz w:val="24"/>
          <w:szCs w:val="24"/>
        </w:rPr>
        <w:t xml:space="preserve"> pro vydání osvědčení fyzické osoby</w:t>
      </w:r>
      <w:r w:rsidR="00A10B3A" w:rsidRPr="00FF697F">
        <w:rPr>
          <w:rFonts w:ascii="Times New Roman" w:hAnsi="Times New Roman" w:cs="Times New Roman"/>
          <w:sz w:val="24"/>
          <w:szCs w:val="24"/>
        </w:rPr>
        <w:t xml:space="preserve"> (§ </w:t>
      </w:r>
      <w:r w:rsidR="009B64C9" w:rsidRPr="00FF697F">
        <w:rPr>
          <w:rFonts w:ascii="Times New Roman" w:hAnsi="Times New Roman" w:cs="Times New Roman"/>
          <w:sz w:val="24"/>
          <w:szCs w:val="24"/>
        </w:rPr>
        <w:t xml:space="preserve">13 </w:t>
      </w:r>
      <w:r w:rsidR="00B11A2D" w:rsidRPr="00FF697F">
        <w:rPr>
          <w:rFonts w:ascii="Times New Roman" w:hAnsi="Times New Roman" w:cs="Times New Roman"/>
          <w:sz w:val="24"/>
          <w:szCs w:val="24"/>
        </w:rPr>
        <w:t>návrhu zákona</w:t>
      </w:r>
      <w:r w:rsidR="00A10B3A" w:rsidRPr="00FF697F">
        <w:rPr>
          <w:rFonts w:ascii="Times New Roman" w:hAnsi="Times New Roman" w:cs="Times New Roman"/>
          <w:sz w:val="24"/>
          <w:szCs w:val="24"/>
        </w:rPr>
        <w:t>)</w:t>
      </w:r>
      <w:r w:rsidR="002C5AC6" w:rsidRPr="00FF697F">
        <w:rPr>
          <w:rFonts w:ascii="Times New Roman" w:hAnsi="Times New Roman" w:cs="Times New Roman"/>
          <w:sz w:val="24"/>
          <w:szCs w:val="24"/>
        </w:rPr>
        <w:t>, která je odlišná od úpravy bezúhonnosti pro potřeby ověření splnění podmínek pro vydání oznámení (§ 8</w:t>
      </w:r>
      <w:r w:rsidR="00B11A2D" w:rsidRPr="00FF697F">
        <w:rPr>
          <w:rFonts w:ascii="Times New Roman" w:hAnsi="Times New Roman" w:cs="Times New Roman"/>
          <w:sz w:val="24"/>
          <w:szCs w:val="24"/>
        </w:rPr>
        <w:t xml:space="preserve"> zákona</w:t>
      </w:r>
      <w:r w:rsidR="002C5AC6" w:rsidRPr="00FF697F">
        <w:rPr>
          <w:rFonts w:ascii="Times New Roman" w:hAnsi="Times New Roman" w:cs="Times New Roman"/>
          <w:sz w:val="24"/>
          <w:szCs w:val="24"/>
        </w:rPr>
        <w:t>)</w:t>
      </w:r>
      <w:r w:rsidR="00A10B3A" w:rsidRPr="00FF697F">
        <w:rPr>
          <w:rFonts w:ascii="Times New Roman" w:hAnsi="Times New Roman" w:cs="Times New Roman"/>
          <w:sz w:val="24"/>
          <w:szCs w:val="24"/>
        </w:rPr>
        <w:t>. V souvislosti s novou úpravou bezúhonnosti</w:t>
      </w:r>
      <w:r w:rsidR="00B00243" w:rsidRPr="00FF697F">
        <w:rPr>
          <w:rFonts w:ascii="Times New Roman" w:hAnsi="Times New Roman" w:cs="Times New Roman"/>
          <w:sz w:val="24"/>
          <w:szCs w:val="24"/>
        </w:rPr>
        <w:t xml:space="preserve"> pro potřeby vydání osvědčení fyzické osoby</w:t>
      </w:r>
      <w:r w:rsidR="00A10B3A" w:rsidRPr="00FF697F">
        <w:rPr>
          <w:rFonts w:ascii="Times New Roman" w:hAnsi="Times New Roman" w:cs="Times New Roman"/>
          <w:sz w:val="24"/>
          <w:szCs w:val="24"/>
        </w:rPr>
        <w:t xml:space="preserve"> se </w:t>
      </w:r>
      <w:r w:rsidR="00E3043C" w:rsidRPr="00FF697F">
        <w:rPr>
          <w:rFonts w:ascii="Times New Roman" w:hAnsi="Times New Roman" w:cs="Times New Roman"/>
          <w:sz w:val="24"/>
          <w:szCs w:val="24"/>
        </w:rPr>
        <w:t>oproti podmínkám</w:t>
      </w:r>
      <w:r w:rsidR="00385499" w:rsidRPr="00FF697F">
        <w:rPr>
          <w:rFonts w:ascii="Times New Roman" w:hAnsi="Times New Roman" w:cs="Times New Roman"/>
          <w:sz w:val="24"/>
          <w:szCs w:val="24"/>
        </w:rPr>
        <w:t xml:space="preserve"> pro vydání oznámení</w:t>
      </w:r>
      <w:r w:rsidR="00A10B3A" w:rsidRPr="00FF697F">
        <w:rPr>
          <w:rFonts w:ascii="Times New Roman" w:hAnsi="Times New Roman" w:cs="Times New Roman"/>
          <w:sz w:val="24"/>
          <w:szCs w:val="24"/>
        </w:rPr>
        <w:t xml:space="preserve"> použije</w:t>
      </w:r>
      <w:r w:rsidR="00E3043C" w:rsidRPr="00FF697F">
        <w:rPr>
          <w:rFonts w:ascii="Times New Roman" w:hAnsi="Times New Roman" w:cs="Times New Roman"/>
          <w:sz w:val="24"/>
          <w:szCs w:val="24"/>
        </w:rPr>
        <w:t xml:space="preserve"> pro prokázání</w:t>
      </w:r>
      <w:r w:rsidR="00A10B3A" w:rsidRPr="00FF697F">
        <w:rPr>
          <w:rFonts w:ascii="Times New Roman" w:hAnsi="Times New Roman" w:cs="Times New Roman"/>
          <w:sz w:val="24"/>
          <w:szCs w:val="24"/>
        </w:rPr>
        <w:t xml:space="preserve"> pouze podmínka plné svéprávnosti a dosažení 18 let věku</w:t>
      </w:r>
      <w:r w:rsidR="00385499" w:rsidRPr="00FF697F">
        <w:rPr>
          <w:rFonts w:ascii="Times New Roman" w:hAnsi="Times New Roman" w:cs="Times New Roman"/>
          <w:sz w:val="24"/>
          <w:szCs w:val="24"/>
        </w:rPr>
        <w:t>.</w:t>
      </w:r>
    </w:p>
    <w:p w14:paraId="4931FB4F" w14:textId="77777777" w:rsidR="00E87877" w:rsidRPr="00FF697F" w:rsidRDefault="005C2B4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7F502B" w:rsidRPr="00FF697F">
        <w:rPr>
          <w:rFonts w:ascii="Times New Roman" w:hAnsi="Times New Roman" w:cs="Times New Roman"/>
          <w:sz w:val="24"/>
          <w:szCs w:val="24"/>
        </w:rPr>
        <w:t xml:space="preserve">Vypouští se podmínka </w:t>
      </w:r>
      <w:r w:rsidR="00C65DD9" w:rsidRPr="00FF697F">
        <w:rPr>
          <w:rFonts w:ascii="Times New Roman" w:hAnsi="Times New Roman" w:cs="Times New Roman"/>
          <w:sz w:val="24"/>
          <w:szCs w:val="24"/>
        </w:rPr>
        <w:t xml:space="preserve">osobnostní způsobilosti jakožto jedna z podmínek pro </w:t>
      </w:r>
      <w:r w:rsidR="00E3043C" w:rsidRPr="00FF697F">
        <w:rPr>
          <w:rFonts w:ascii="Times New Roman" w:hAnsi="Times New Roman" w:cs="Times New Roman"/>
          <w:sz w:val="24"/>
          <w:szCs w:val="24"/>
        </w:rPr>
        <w:t>vydání osvědčení fyzické osoby</w:t>
      </w:r>
      <w:r w:rsidR="00BE46B1" w:rsidRPr="00FF697F">
        <w:rPr>
          <w:rFonts w:ascii="Times New Roman" w:hAnsi="Times New Roman" w:cs="Times New Roman"/>
          <w:sz w:val="24"/>
          <w:szCs w:val="24"/>
        </w:rPr>
        <w:t xml:space="preserve"> a v této souvislosti dochází k legislativně technické úpravě § 12 odst. 1</w:t>
      </w:r>
      <w:r w:rsidR="005C118F" w:rsidRPr="00FF697F">
        <w:rPr>
          <w:rFonts w:ascii="Times New Roman" w:hAnsi="Times New Roman" w:cs="Times New Roman"/>
          <w:sz w:val="24"/>
          <w:szCs w:val="24"/>
        </w:rPr>
        <w:t xml:space="preserve"> písm. c) a d).</w:t>
      </w:r>
    </w:p>
    <w:p w14:paraId="1D82D979" w14:textId="77777777" w:rsidR="00FC7B4F" w:rsidRPr="00FF697F" w:rsidRDefault="00C65DD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FC7B4F" w:rsidRPr="00FF697F">
        <w:rPr>
          <w:rFonts w:ascii="Times New Roman" w:hAnsi="Times New Roman" w:cs="Times New Roman"/>
          <w:sz w:val="24"/>
          <w:szCs w:val="24"/>
        </w:rPr>
        <w:t>Dosavadní zkušenosti z provádění bezpečnostního řízení ukázaly, že současná koncepce posuzování osobnostní způsobilosti na základě jednostranného a subjektivního vyjádření žadatele o</w:t>
      </w:r>
      <w:r w:rsidR="00D86997" w:rsidRPr="00FF697F">
        <w:rPr>
          <w:rFonts w:ascii="Times New Roman" w:hAnsi="Times New Roman" w:cs="Times New Roman"/>
          <w:sz w:val="24"/>
          <w:szCs w:val="24"/>
        </w:rPr>
        <w:t> </w:t>
      </w:r>
      <w:r w:rsidR="00FC7B4F" w:rsidRPr="00FF697F">
        <w:rPr>
          <w:rFonts w:ascii="Times New Roman" w:hAnsi="Times New Roman" w:cs="Times New Roman"/>
          <w:sz w:val="24"/>
          <w:szCs w:val="24"/>
        </w:rPr>
        <w:t>vydání osvědčení značně limituje možnosti NBÚ hodnotit tuto klíčovou otázku objektivně a v širší perspektivě. Při hodnocení osobnostních faktorů nelze vycházet izolovaně pouze z údajů uvedených v</w:t>
      </w:r>
      <w:r w:rsidR="00D86997" w:rsidRPr="00FF697F">
        <w:rPr>
          <w:rFonts w:ascii="Times New Roman" w:hAnsi="Times New Roman" w:cs="Times New Roman"/>
          <w:sz w:val="24"/>
          <w:szCs w:val="24"/>
        </w:rPr>
        <w:t> </w:t>
      </w:r>
      <w:r w:rsidR="00FC7B4F" w:rsidRPr="00FF697F">
        <w:rPr>
          <w:rFonts w:ascii="Times New Roman" w:hAnsi="Times New Roman" w:cs="Times New Roman"/>
          <w:sz w:val="24"/>
          <w:szCs w:val="24"/>
        </w:rPr>
        <w:t>čestném prohlášení prověřované osoby, ale je nezbytné zohledňovat současné i minulé chování a</w:t>
      </w:r>
      <w:r w:rsidR="00D86997" w:rsidRPr="00FF697F">
        <w:rPr>
          <w:rFonts w:ascii="Times New Roman" w:hAnsi="Times New Roman" w:cs="Times New Roman"/>
          <w:sz w:val="24"/>
          <w:szCs w:val="24"/>
        </w:rPr>
        <w:t> </w:t>
      </w:r>
      <w:r w:rsidR="00FC7B4F" w:rsidRPr="00FF697F">
        <w:rPr>
          <w:rFonts w:ascii="Times New Roman" w:hAnsi="Times New Roman" w:cs="Times New Roman"/>
          <w:sz w:val="24"/>
          <w:szCs w:val="24"/>
        </w:rPr>
        <w:t>projevy šetřené osoby v jejich komplexu, když zdrojem takového uceleného poznání jsou informace získané především v průběhu jednotlivých bezpečnostních řízení. Fixace na obsah stávajícího prohlášení k osobnostní způsobilosti, jako na průkaz (ne)existence poruchy nebo abnormality v</w:t>
      </w:r>
      <w:r w:rsidR="00D86997" w:rsidRPr="00FF697F">
        <w:rPr>
          <w:rFonts w:ascii="Times New Roman" w:hAnsi="Times New Roman" w:cs="Times New Roman"/>
          <w:sz w:val="24"/>
          <w:szCs w:val="24"/>
        </w:rPr>
        <w:t> </w:t>
      </w:r>
      <w:r w:rsidR="00FC7B4F" w:rsidRPr="00FF697F">
        <w:rPr>
          <w:rFonts w:ascii="Times New Roman" w:hAnsi="Times New Roman" w:cs="Times New Roman"/>
          <w:sz w:val="24"/>
          <w:szCs w:val="24"/>
        </w:rPr>
        <w:t xml:space="preserve">psychice jedince, je z pohledu dosavadní praxe přístup, který značně omezuje naplnění základní premisy bezpečnostního řízení, kterou je úplné a přesné zjištění stavu věci. Návrh zákona nově pojímá tzv. osobnostní způsobilost jako faktor, který bude součástí koncepce bezpečnostní spolehlivosti fyzické osoby, což je pojem obecnější a měl by napříště zahrnovat bezpečnostní rizika v jejich širším slova smyslu, nehledě na to, v jaké oblasti se takové rizikové faktory u prověřované osoby vyskytují či projevují. Filozofií navrhované změny v oblasti posuzování zdravotního (psychického) stavu a osobnostní struktury žadatele je vyloučení existence fenoménů, které představují bezprostřední nebo eventuální ohrožení utajovaných informací ze strany jejich nositele, stejně jako je tomu u bezpečnostních rizik, jejichž výskyt se v případě bezpečnostního řízení zjišťuje aktivní činností </w:t>
      </w:r>
      <w:r w:rsidR="00FC7B4F" w:rsidRPr="00FF697F">
        <w:rPr>
          <w:rFonts w:ascii="Times New Roman" w:hAnsi="Times New Roman" w:cs="Times New Roman"/>
          <w:sz w:val="24"/>
          <w:szCs w:val="24"/>
        </w:rPr>
        <w:lastRenderedPageBreak/>
        <w:t>NBÚ v rámci procesních úkonů a nikoli pouze na základě údajů, které žadatel uvede v podkladových materiálech. Toto nové pojetí velmi významně akcentuje zásadu materiální pravdy, která celému bezpečnostnímu řízení dominuje. NBÚ v návrhu změny právní úpravy i nadále reflektuje význam informací sdělených samotným účastníkem řízení, a ukládá žadatelům o vydání osvědčení vyjádřit se k otázkám týkajícím se psychického zdraví v dotazníku fyzické osoby, který je nedílnou součástí podkladových materiálů k provedení příslušné</w:t>
      </w:r>
      <w:r w:rsidR="007C456E" w:rsidRPr="00FF697F">
        <w:rPr>
          <w:rFonts w:ascii="Times New Roman" w:hAnsi="Times New Roman" w:cs="Times New Roman"/>
          <w:sz w:val="24"/>
          <w:szCs w:val="24"/>
        </w:rPr>
        <w:t>ho</w:t>
      </w:r>
      <w:r w:rsidR="00FC7B4F" w:rsidRPr="00FF697F">
        <w:rPr>
          <w:rFonts w:ascii="Times New Roman" w:hAnsi="Times New Roman" w:cs="Times New Roman"/>
          <w:sz w:val="24"/>
          <w:szCs w:val="24"/>
        </w:rPr>
        <w:t xml:space="preserve"> bezpečnostní</w:t>
      </w:r>
      <w:r w:rsidR="007C456E" w:rsidRPr="00FF697F">
        <w:rPr>
          <w:rFonts w:ascii="Times New Roman" w:hAnsi="Times New Roman" w:cs="Times New Roman"/>
          <w:sz w:val="24"/>
          <w:szCs w:val="24"/>
        </w:rPr>
        <w:t>ho řízení.</w:t>
      </w:r>
      <w:r w:rsidR="00FC7B4F" w:rsidRPr="00FF697F">
        <w:rPr>
          <w:rFonts w:ascii="Times New Roman" w:hAnsi="Times New Roman" w:cs="Times New Roman"/>
          <w:sz w:val="24"/>
          <w:szCs w:val="24"/>
        </w:rPr>
        <w:t xml:space="preserve"> Po</w:t>
      </w:r>
      <w:r w:rsidR="00396118" w:rsidRPr="00FF697F">
        <w:rPr>
          <w:rFonts w:ascii="Times New Roman" w:hAnsi="Times New Roman" w:cs="Times New Roman"/>
          <w:sz w:val="24"/>
          <w:szCs w:val="24"/>
        </w:rPr>
        <w:t>kud bude v rámci bezpečnostního řízení potřeba v tomto ohledu odborného posouzení skutečností důležitých pro rozhodnutí</w:t>
      </w:r>
      <w:r w:rsidR="00567A2D" w:rsidRPr="00FF697F">
        <w:rPr>
          <w:rFonts w:ascii="Times New Roman" w:hAnsi="Times New Roman" w:cs="Times New Roman"/>
          <w:sz w:val="24"/>
          <w:szCs w:val="24"/>
        </w:rPr>
        <w:t>,</w:t>
      </w:r>
      <w:r w:rsidR="00396118" w:rsidRPr="00FF697F">
        <w:rPr>
          <w:rFonts w:ascii="Times New Roman" w:hAnsi="Times New Roman" w:cs="Times New Roman"/>
          <w:sz w:val="24"/>
          <w:szCs w:val="24"/>
        </w:rPr>
        <w:t xml:space="preserve"> bude ustanoven</w:t>
      </w:r>
      <w:r w:rsidR="00FC7B4F" w:rsidRPr="00FF697F">
        <w:rPr>
          <w:rFonts w:ascii="Times New Roman" w:hAnsi="Times New Roman" w:cs="Times New Roman"/>
          <w:sz w:val="24"/>
          <w:szCs w:val="24"/>
        </w:rPr>
        <w:t xml:space="preserve"> </w:t>
      </w:r>
      <w:r w:rsidR="00396118" w:rsidRPr="00FF697F">
        <w:rPr>
          <w:rFonts w:ascii="Times New Roman" w:hAnsi="Times New Roman" w:cs="Times New Roman"/>
          <w:sz w:val="24"/>
          <w:szCs w:val="24"/>
        </w:rPr>
        <w:t>znalec</w:t>
      </w:r>
      <w:r w:rsidR="00FC7B4F" w:rsidRPr="00FF697F">
        <w:rPr>
          <w:rFonts w:ascii="Times New Roman" w:hAnsi="Times New Roman" w:cs="Times New Roman"/>
          <w:sz w:val="24"/>
          <w:szCs w:val="24"/>
        </w:rPr>
        <w:t>.</w:t>
      </w:r>
    </w:p>
    <w:p w14:paraId="3FDDAD48" w14:textId="1D105CE7" w:rsidR="00324B55" w:rsidRPr="00FF697F" w:rsidRDefault="00324B55"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8671E0" w:rsidRPr="00FF697F">
        <w:rPr>
          <w:rFonts w:ascii="Times New Roman" w:hAnsi="Times New Roman" w:cs="Times New Roman"/>
          <w:b/>
          <w:sz w:val="24"/>
          <w:szCs w:val="24"/>
          <w:u w:val="single"/>
        </w:rPr>
        <w:t>2</w:t>
      </w:r>
      <w:r w:rsidR="0078263B">
        <w:rPr>
          <w:rFonts w:ascii="Times New Roman" w:hAnsi="Times New Roman" w:cs="Times New Roman"/>
          <w:b/>
          <w:sz w:val="24"/>
          <w:szCs w:val="24"/>
          <w:u w:val="single"/>
        </w:rPr>
        <w:t>8</w:t>
      </w:r>
      <w:r w:rsidR="008671E0"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9B64C9" w:rsidRPr="00FF697F">
        <w:rPr>
          <w:rFonts w:ascii="Times New Roman" w:hAnsi="Times New Roman" w:cs="Times New Roman"/>
          <w:b/>
          <w:sz w:val="24"/>
          <w:szCs w:val="24"/>
          <w:u w:val="single"/>
        </w:rPr>
        <w:t>13</w:t>
      </w:r>
      <w:r w:rsidRPr="00FF697F">
        <w:rPr>
          <w:rFonts w:ascii="Times New Roman" w:hAnsi="Times New Roman" w:cs="Times New Roman"/>
          <w:b/>
          <w:sz w:val="24"/>
          <w:szCs w:val="24"/>
          <w:u w:val="single"/>
        </w:rPr>
        <w:t>)</w:t>
      </w:r>
    </w:p>
    <w:p w14:paraId="364D7115" w14:textId="77777777" w:rsidR="005C2B42" w:rsidRPr="00FF697F" w:rsidRDefault="005C2B4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Návrh zákona </w:t>
      </w:r>
      <w:r w:rsidR="00E87877" w:rsidRPr="00FF697F">
        <w:rPr>
          <w:rFonts w:ascii="Times New Roman" w:hAnsi="Times New Roman" w:cs="Times New Roman"/>
          <w:sz w:val="24"/>
          <w:szCs w:val="24"/>
        </w:rPr>
        <w:t xml:space="preserve">nově </w:t>
      </w:r>
      <w:r w:rsidRPr="00FF697F">
        <w:rPr>
          <w:rFonts w:ascii="Times New Roman" w:hAnsi="Times New Roman" w:cs="Times New Roman"/>
          <w:sz w:val="24"/>
          <w:szCs w:val="24"/>
        </w:rPr>
        <w:t xml:space="preserve">definuje bezúhonnost </w:t>
      </w:r>
      <w:r w:rsidR="00E87877" w:rsidRPr="00FF697F">
        <w:rPr>
          <w:rFonts w:ascii="Times New Roman" w:hAnsi="Times New Roman" w:cs="Times New Roman"/>
          <w:sz w:val="24"/>
          <w:szCs w:val="24"/>
        </w:rPr>
        <w:t xml:space="preserve">jakožto podmínku pro vydání osvědčení fyzické osoby, která je nastavena šířeji, než bezúhonnost jakožto podmínka přístupu fyzické osoby k utajované informaci stupně utajení Vyhrazené. </w:t>
      </w:r>
      <w:r w:rsidR="00FC7B4F" w:rsidRPr="00FF697F">
        <w:rPr>
          <w:rFonts w:ascii="Times New Roman" w:hAnsi="Times New Roman" w:cs="Times New Roman"/>
          <w:sz w:val="24"/>
          <w:szCs w:val="24"/>
        </w:rPr>
        <w:t xml:space="preserve">Navrhovaná změna zohledňuje skutečnost, že podmínka bezúhonnosti osoby, která má mít přístup k utajovaným informacím stupně utajení Důvěrné a vyšší, je </w:t>
      </w:r>
      <w:r w:rsidR="00652E39" w:rsidRPr="00FF697F">
        <w:rPr>
          <w:rFonts w:ascii="Times New Roman" w:hAnsi="Times New Roman" w:cs="Times New Roman"/>
          <w:sz w:val="24"/>
          <w:szCs w:val="24"/>
        </w:rPr>
        <w:t>po</w:t>
      </w:r>
      <w:r w:rsidR="00FC7B4F" w:rsidRPr="00FF697F">
        <w:rPr>
          <w:rFonts w:ascii="Times New Roman" w:hAnsi="Times New Roman" w:cs="Times New Roman"/>
          <w:sz w:val="24"/>
          <w:szCs w:val="24"/>
        </w:rPr>
        <w:t>dle současné právní úpravy koncipována benevolentněji, než podmínka bezúhonnosti, jako předpokladu pro</w:t>
      </w:r>
      <w:r w:rsidR="00DA0B73" w:rsidRPr="00FF697F">
        <w:rPr>
          <w:rFonts w:ascii="Times New Roman" w:hAnsi="Times New Roman" w:cs="Times New Roman"/>
          <w:sz w:val="24"/>
          <w:szCs w:val="24"/>
        </w:rPr>
        <w:t xml:space="preserve"> výkon vybraných povolání (například</w:t>
      </w:r>
      <w:r w:rsidR="00FC7B4F" w:rsidRPr="00FF697F">
        <w:rPr>
          <w:rFonts w:ascii="Times New Roman" w:hAnsi="Times New Roman" w:cs="Times New Roman"/>
          <w:sz w:val="24"/>
          <w:szCs w:val="24"/>
        </w:rPr>
        <w:t xml:space="preserve"> služební poměr příslušníků bezpečnostních sborů nebo služba státních zaměstnanců vykonávajících ve správních úřadech státní správu). </w:t>
      </w:r>
      <w:r w:rsidR="007C456E" w:rsidRPr="00FF697F">
        <w:rPr>
          <w:rFonts w:ascii="Times New Roman" w:hAnsi="Times New Roman" w:cs="Times New Roman"/>
          <w:sz w:val="24"/>
          <w:szCs w:val="24"/>
        </w:rPr>
        <w:t>Z</w:t>
      </w:r>
      <w:r w:rsidR="00FC7B4F" w:rsidRPr="00FF697F">
        <w:rPr>
          <w:rFonts w:ascii="Times New Roman" w:hAnsi="Times New Roman" w:cs="Times New Roman"/>
          <w:sz w:val="24"/>
          <w:szCs w:val="24"/>
        </w:rPr>
        <w:t> hlediska bezúhonnosti jsou</w:t>
      </w:r>
      <w:r w:rsidR="007C456E" w:rsidRPr="00FF697F">
        <w:rPr>
          <w:rFonts w:ascii="Times New Roman" w:hAnsi="Times New Roman" w:cs="Times New Roman"/>
          <w:sz w:val="24"/>
          <w:szCs w:val="24"/>
        </w:rPr>
        <w:t xml:space="preserve"> totiž za stávající právní úpravy kladeny</w:t>
      </w:r>
      <w:r w:rsidR="00FC7B4F" w:rsidRPr="00FF697F">
        <w:rPr>
          <w:rFonts w:ascii="Times New Roman" w:hAnsi="Times New Roman" w:cs="Times New Roman"/>
          <w:sz w:val="24"/>
          <w:szCs w:val="24"/>
        </w:rPr>
        <w:t xml:space="preserve"> </w:t>
      </w:r>
      <w:r w:rsidR="007C456E" w:rsidRPr="00FF697F">
        <w:rPr>
          <w:rFonts w:ascii="Times New Roman" w:hAnsi="Times New Roman" w:cs="Times New Roman"/>
          <w:sz w:val="24"/>
          <w:szCs w:val="24"/>
        </w:rPr>
        <w:t xml:space="preserve">mírnější nároky </w:t>
      </w:r>
      <w:r w:rsidR="00FC7B4F" w:rsidRPr="00FF697F">
        <w:rPr>
          <w:rFonts w:ascii="Times New Roman" w:hAnsi="Times New Roman" w:cs="Times New Roman"/>
          <w:sz w:val="24"/>
          <w:szCs w:val="24"/>
        </w:rPr>
        <w:t>na osobu mající přístup k utajovaným informacím vyšších stupňů utajení (což je z hlediska zájmů České republiky považováno za mimořádné privilegi</w:t>
      </w:r>
      <w:r w:rsidR="007C456E" w:rsidRPr="00FF697F">
        <w:rPr>
          <w:rFonts w:ascii="Times New Roman" w:hAnsi="Times New Roman" w:cs="Times New Roman"/>
          <w:sz w:val="24"/>
          <w:szCs w:val="24"/>
        </w:rPr>
        <w:t>um svěřené úzkému okruhu osob)</w:t>
      </w:r>
      <w:r w:rsidR="00FC7B4F" w:rsidRPr="00FF697F">
        <w:rPr>
          <w:rFonts w:ascii="Times New Roman" w:hAnsi="Times New Roman" w:cs="Times New Roman"/>
          <w:sz w:val="24"/>
          <w:szCs w:val="24"/>
        </w:rPr>
        <w:t>, než na kupříkladu osoby, které vykonávají každodenní službu ve většině správních úřadů.</w:t>
      </w:r>
    </w:p>
    <w:p w14:paraId="53F808DF" w14:textId="4193C831" w:rsidR="00324B55" w:rsidRPr="00FF697F" w:rsidRDefault="00324B5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136CD" w:rsidRPr="00FF697F">
        <w:rPr>
          <w:rFonts w:ascii="Times New Roman" w:hAnsi="Times New Roman" w:cs="Times New Roman"/>
          <w:b/>
          <w:sz w:val="24"/>
          <w:szCs w:val="24"/>
          <w:u w:val="single"/>
        </w:rPr>
        <w:t>2</w:t>
      </w:r>
      <w:r w:rsidR="00F03A59">
        <w:rPr>
          <w:rFonts w:ascii="Times New Roman" w:hAnsi="Times New Roman" w:cs="Times New Roman"/>
          <w:b/>
          <w:sz w:val="24"/>
          <w:szCs w:val="24"/>
          <w:u w:val="single"/>
        </w:rPr>
        <w:t>9</w:t>
      </w:r>
      <w:r w:rsidR="008438B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C3553C" w:rsidRPr="00FF697F">
        <w:rPr>
          <w:rFonts w:ascii="Times New Roman" w:hAnsi="Times New Roman" w:cs="Times New Roman"/>
          <w:b/>
          <w:sz w:val="24"/>
          <w:szCs w:val="24"/>
          <w:u w:val="single"/>
        </w:rPr>
        <w:t>14</w:t>
      </w:r>
      <w:r w:rsidR="001E6DD9" w:rsidRPr="00FF697F">
        <w:rPr>
          <w:rFonts w:ascii="Times New Roman" w:hAnsi="Times New Roman" w:cs="Times New Roman"/>
          <w:b/>
          <w:sz w:val="24"/>
          <w:szCs w:val="24"/>
          <w:u w:val="single"/>
        </w:rPr>
        <w:t xml:space="preserve"> odst. 2 písm. a</w:t>
      </w:r>
      <w:r w:rsidRPr="00FF697F">
        <w:rPr>
          <w:rFonts w:ascii="Times New Roman" w:hAnsi="Times New Roman" w:cs="Times New Roman"/>
          <w:b/>
          <w:sz w:val="24"/>
          <w:szCs w:val="24"/>
          <w:u w:val="single"/>
        </w:rPr>
        <w:t>)</w:t>
      </w:r>
    </w:p>
    <w:p w14:paraId="6D792F79" w14:textId="77777777" w:rsidR="001E6DD9" w:rsidRPr="00FF697F" w:rsidRDefault="001E6DD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FC7B4F" w:rsidRPr="00FF697F">
        <w:rPr>
          <w:rFonts w:ascii="Times New Roman" w:hAnsi="Times New Roman" w:cs="Times New Roman"/>
          <w:sz w:val="24"/>
          <w:szCs w:val="24"/>
        </w:rPr>
        <w:t>Z důvodu terminologického sjednocení obdobných skutkových podstat bezpečnostních rizik, resp</w:t>
      </w:r>
      <w:r w:rsidR="00652E39" w:rsidRPr="00FF697F">
        <w:rPr>
          <w:rFonts w:ascii="Times New Roman" w:hAnsi="Times New Roman" w:cs="Times New Roman"/>
          <w:sz w:val="24"/>
          <w:szCs w:val="24"/>
        </w:rPr>
        <w:t>ektive</w:t>
      </w:r>
      <w:r w:rsidR="00FC7B4F" w:rsidRPr="00FF697F">
        <w:rPr>
          <w:rFonts w:ascii="Times New Roman" w:hAnsi="Times New Roman" w:cs="Times New Roman"/>
          <w:sz w:val="24"/>
          <w:szCs w:val="24"/>
        </w:rPr>
        <w:t xml:space="preserve"> negativních okolností </w:t>
      </w:r>
      <w:r w:rsidRPr="00FF697F">
        <w:rPr>
          <w:rFonts w:ascii="Times New Roman" w:hAnsi="Times New Roman" w:cs="Times New Roman"/>
          <w:sz w:val="24"/>
          <w:szCs w:val="24"/>
        </w:rPr>
        <w:t>(</w:t>
      </w:r>
      <w:r w:rsidR="00652E39" w:rsidRPr="00FF697F">
        <w:rPr>
          <w:rFonts w:ascii="Times New Roman" w:hAnsi="Times New Roman" w:cs="Times New Roman"/>
          <w:sz w:val="24"/>
          <w:szCs w:val="24"/>
        </w:rPr>
        <w:t>viz § 18 odst. 2 písm. a)</w:t>
      </w:r>
      <w:r w:rsidR="00FC7B4F" w:rsidRPr="00FF697F">
        <w:rPr>
          <w:rFonts w:ascii="Times New Roman" w:hAnsi="Times New Roman" w:cs="Times New Roman"/>
          <w:sz w:val="24"/>
          <w:szCs w:val="24"/>
        </w:rPr>
        <w:t xml:space="preserve"> a § 84 odst. 2 písm. a) zákona</w:t>
      </w:r>
      <w:r w:rsidRPr="00FF697F">
        <w:rPr>
          <w:rFonts w:ascii="Times New Roman" w:hAnsi="Times New Roman" w:cs="Times New Roman"/>
          <w:sz w:val="24"/>
          <w:szCs w:val="24"/>
        </w:rPr>
        <w:t>) se vypouští nadbytečné p</w:t>
      </w:r>
      <w:r w:rsidR="00C50120" w:rsidRPr="00FF697F">
        <w:rPr>
          <w:rFonts w:ascii="Times New Roman" w:hAnsi="Times New Roman" w:cs="Times New Roman"/>
          <w:sz w:val="24"/>
          <w:szCs w:val="24"/>
        </w:rPr>
        <w:t>řívlastky u předmětnéh</w:t>
      </w:r>
      <w:r w:rsidR="00FC7B4F" w:rsidRPr="00FF697F">
        <w:rPr>
          <w:rFonts w:ascii="Times New Roman" w:hAnsi="Times New Roman" w:cs="Times New Roman"/>
          <w:sz w:val="24"/>
          <w:szCs w:val="24"/>
        </w:rPr>
        <w:t>o rizika. Z věcného pohledu</w:t>
      </w:r>
      <w:r w:rsidR="00C50120" w:rsidRPr="00FF697F">
        <w:rPr>
          <w:rFonts w:ascii="Times New Roman" w:hAnsi="Times New Roman" w:cs="Times New Roman"/>
          <w:sz w:val="24"/>
          <w:szCs w:val="24"/>
        </w:rPr>
        <w:t xml:space="preserve"> samotná činnost v sobě subsumuje prvek soustavnosti a trvalosti, respektive se opakování dá předpokládat. Závažnost je pak sama o</w:t>
      </w:r>
      <w:r w:rsidR="00D86997" w:rsidRPr="00FF697F">
        <w:rPr>
          <w:rFonts w:ascii="Times New Roman" w:hAnsi="Times New Roman" w:cs="Times New Roman"/>
          <w:sz w:val="24"/>
          <w:szCs w:val="24"/>
        </w:rPr>
        <w:t> </w:t>
      </w:r>
      <w:r w:rsidR="00C50120" w:rsidRPr="00FF697F">
        <w:rPr>
          <w:rFonts w:ascii="Times New Roman" w:hAnsi="Times New Roman" w:cs="Times New Roman"/>
          <w:sz w:val="24"/>
          <w:szCs w:val="24"/>
        </w:rPr>
        <w:t>sobě zahrnuta v činnosti proti zájmům České republiky, přičemž zájem České republiky je definován jako zachování ústavnosti, svrchovanosti a územní celistvosti, dále pak zajištění vnitřního pořádku a</w:t>
      </w:r>
      <w:r w:rsidR="00D86997" w:rsidRPr="00FF697F">
        <w:rPr>
          <w:rFonts w:ascii="Times New Roman" w:hAnsi="Times New Roman" w:cs="Times New Roman"/>
          <w:sz w:val="24"/>
          <w:szCs w:val="24"/>
        </w:rPr>
        <w:t> </w:t>
      </w:r>
      <w:r w:rsidR="00C50120" w:rsidRPr="00FF697F">
        <w:rPr>
          <w:rFonts w:ascii="Times New Roman" w:hAnsi="Times New Roman" w:cs="Times New Roman"/>
          <w:sz w:val="24"/>
          <w:szCs w:val="24"/>
        </w:rPr>
        <w:t>bezpečnosti jakož i mezinárodních závazků a obrany, ochrana ekonomiky a ochrana života nebo zdraví fyzických osob. Lze tedy konstatovat, že jakákoli činnost proti takto nastíněným zájmům České republiky v sobě skrývá prvek závažnosti.</w:t>
      </w:r>
    </w:p>
    <w:p w14:paraId="5D1F1457" w14:textId="202A35E9" w:rsidR="005750C9" w:rsidRPr="00FF697F" w:rsidRDefault="005750C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03A59">
        <w:rPr>
          <w:rFonts w:ascii="Times New Roman" w:hAnsi="Times New Roman" w:cs="Times New Roman"/>
          <w:b/>
          <w:sz w:val="24"/>
          <w:szCs w:val="24"/>
          <w:u w:val="single"/>
        </w:rPr>
        <w:t>30</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 odst. 2 písm. b)</w:t>
      </w:r>
    </w:p>
    <w:p w14:paraId="0C5C304A" w14:textId="77777777" w:rsidR="005750C9" w:rsidRPr="00FF697F" w:rsidRDefault="005750C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Formální úprava.</w:t>
      </w:r>
    </w:p>
    <w:p w14:paraId="47B542D3" w14:textId="07495E0F" w:rsidR="005750C9" w:rsidRPr="00FF697F" w:rsidRDefault="005750C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803AC">
        <w:rPr>
          <w:rFonts w:ascii="Times New Roman" w:hAnsi="Times New Roman" w:cs="Times New Roman"/>
          <w:b/>
          <w:sz w:val="24"/>
          <w:szCs w:val="24"/>
          <w:u w:val="single"/>
        </w:rPr>
        <w:t>3</w:t>
      </w:r>
      <w:r w:rsidR="00F03A59">
        <w:rPr>
          <w:rFonts w:ascii="Times New Roman" w:hAnsi="Times New Roman" w:cs="Times New Roman"/>
          <w:b/>
          <w:sz w:val="24"/>
          <w:szCs w:val="24"/>
          <w:u w:val="single"/>
        </w:rPr>
        <w:t>1</w:t>
      </w:r>
      <w:r w:rsidR="00D803AC"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 odst. 2 písm. d)</w:t>
      </w:r>
    </w:p>
    <w:p w14:paraId="0FD17E7C" w14:textId="2B409E18" w:rsidR="00BF402B" w:rsidRPr="00FF697F" w:rsidRDefault="005750C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Dochází k přesunu </w:t>
      </w:r>
      <w:r w:rsidR="004E0BCF" w:rsidRPr="00FF697F">
        <w:rPr>
          <w:rFonts w:ascii="Times New Roman" w:hAnsi="Times New Roman" w:cs="Times New Roman"/>
          <w:sz w:val="24"/>
          <w:szCs w:val="24"/>
        </w:rPr>
        <w:t xml:space="preserve">současného </w:t>
      </w:r>
      <w:r w:rsidRPr="00FF697F">
        <w:rPr>
          <w:rFonts w:ascii="Times New Roman" w:hAnsi="Times New Roman" w:cs="Times New Roman"/>
          <w:sz w:val="24"/>
          <w:szCs w:val="24"/>
        </w:rPr>
        <w:t>fakultativního rizika do rizik obligatorních</w:t>
      </w:r>
      <w:r w:rsidR="004E0BCF" w:rsidRPr="00FF697F">
        <w:rPr>
          <w:rFonts w:ascii="Times New Roman" w:hAnsi="Times New Roman" w:cs="Times New Roman"/>
          <w:sz w:val="24"/>
          <w:szCs w:val="24"/>
        </w:rPr>
        <w:t>. J</w:t>
      </w:r>
      <w:r w:rsidRPr="00FF697F">
        <w:rPr>
          <w:rFonts w:ascii="Times New Roman" w:hAnsi="Times New Roman" w:cs="Times New Roman"/>
          <w:sz w:val="24"/>
          <w:szCs w:val="24"/>
        </w:rPr>
        <w:t xml:space="preserve">edná </w:t>
      </w:r>
      <w:r w:rsidR="004E0BCF" w:rsidRPr="00FF697F">
        <w:rPr>
          <w:rFonts w:ascii="Times New Roman" w:hAnsi="Times New Roman" w:cs="Times New Roman"/>
          <w:sz w:val="24"/>
          <w:szCs w:val="24"/>
        </w:rPr>
        <w:t xml:space="preserve">se </w:t>
      </w:r>
      <w:r w:rsidRPr="00FF697F">
        <w:rPr>
          <w:rFonts w:ascii="Times New Roman" w:hAnsi="Times New Roman" w:cs="Times New Roman"/>
          <w:sz w:val="24"/>
          <w:szCs w:val="24"/>
        </w:rPr>
        <w:t xml:space="preserve">o </w:t>
      </w:r>
      <w:r w:rsidR="004E0BCF" w:rsidRPr="00FF697F">
        <w:rPr>
          <w:rFonts w:ascii="Times New Roman" w:hAnsi="Times New Roman" w:cs="Times New Roman"/>
          <w:sz w:val="24"/>
          <w:szCs w:val="24"/>
        </w:rPr>
        <w:t xml:space="preserve">případy </w:t>
      </w:r>
      <w:r w:rsidRPr="00FF697F">
        <w:rPr>
          <w:rFonts w:ascii="Times New Roman" w:hAnsi="Times New Roman" w:cs="Times New Roman"/>
          <w:sz w:val="24"/>
          <w:szCs w:val="24"/>
        </w:rPr>
        <w:t>opakované</w:t>
      </w:r>
      <w:r w:rsidR="004E0BCF" w:rsidRPr="00FF697F">
        <w:rPr>
          <w:rFonts w:ascii="Times New Roman" w:hAnsi="Times New Roman" w:cs="Times New Roman"/>
          <w:sz w:val="24"/>
          <w:szCs w:val="24"/>
        </w:rPr>
        <w:t>ho</w:t>
      </w:r>
      <w:r w:rsidRPr="00FF697F">
        <w:rPr>
          <w:rFonts w:ascii="Times New Roman" w:hAnsi="Times New Roman" w:cs="Times New Roman"/>
          <w:sz w:val="24"/>
          <w:szCs w:val="24"/>
        </w:rPr>
        <w:t xml:space="preserve"> neposkytnutí součinnosti a nově o neudělení souhlasu</w:t>
      </w:r>
      <w:r w:rsidR="00BF402B" w:rsidRPr="00FF697F">
        <w:rPr>
          <w:rFonts w:ascii="Times New Roman" w:hAnsi="Times New Roman" w:cs="Times New Roman"/>
          <w:sz w:val="24"/>
          <w:szCs w:val="24"/>
        </w:rPr>
        <w:t xml:space="preserve"> podle § 107 odst. </w:t>
      </w:r>
      <w:r w:rsidR="003476A3">
        <w:rPr>
          <w:rFonts w:ascii="Times New Roman" w:hAnsi="Times New Roman" w:cs="Times New Roman"/>
          <w:sz w:val="24"/>
          <w:szCs w:val="24"/>
        </w:rPr>
        <w:t>4</w:t>
      </w:r>
      <w:r w:rsidR="00BF402B" w:rsidRPr="00FF697F">
        <w:rPr>
          <w:rFonts w:ascii="Times New Roman" w:hAnsi="Times New Roman" w:cs="Times New Roman"/>
          <w:sz w:val="24"/>
          <w:szCs w:val="24"/>
        </w:rPr>
        <w:t xml:space="preserve"> zákona.</w:t>
      </w:r>
      <w:r w:rsidR="00AD2273" w:rsidRPr="00FF697F">
        <w:rPr>
          <w:rFonts w:ascii="Times New Roman" w:hAnsi="Times New Roman" w:cs="Times New Roman"/>
          <w:sz w:val="24"/>
          <w:szCs w:val="24"/>
        </w:rPr>
        <w:t xml:space="preserve"> Takovou součinnost nelze v probíhajícím bezpečnostním řízení nahradit jinými úkony v řízení, tudíž je </w:t>
      </w:r>
      <w:r w:rsidR="004E0BCF" w:rsidRPr="00FF697F">
        <w:rPr>
          <w:rFonts w:ascii="Times New Roman" w:hAnsi="Times New Roman" w:cs="Times New Roman"/>
          <w:sz w:val="24"/>
          <w:szCs w:val="24"/>
        </w:rPr>
        <w:t xml:space="preserve">v důsledku jejího neposkytnutí účastníkem řízení </w:t>
      </w:r>
      <w:r w:rsidR="00AD2273" w:rsidRPr="00FF697F">
        <w:rPr>
          <w:rFonts w:ascii="Times New Roman" w:hAnsi="Times New Roman" w:cs="Times New Roman"/>
          <w:sz w:val="24"/>
          <w:szCs w:val="24"/>
        </w:rPr>
        <w:t>celé řízení paralyzováno.</w:t>
      </w:r>
    </w:p>
    <w:p w14:paraId="72EE08C0" w14:textId="77777777" w:rsidR="00BF402B" w:rsidRPr="00FF697F" w:rsidRDefault="00BF402B"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iCs/>
          <w:sz w:val="24"/>
          <w:szCs w:val="24"/>
        </w:rPr>
        <w:lastRenderedPageBreak/>
        <w:tab/>
      </w:r>
      <w:r w:rsidR="004E0BCF" w:rsidRPr="00FF697F">
        <w:rPr>
          <w:rFonts w:ascii="Times New Roman" w:hAnsi="Times New Roman" w:cs="Times New Roman"/>
          <w:iCs/>
          <w:sz w:val="24"/>
          <w:szCs w:val="24"/>
        </w:rPr>
        <w:t>V bezpečnostním řízení vychází NBÚ</w:t>
      </w:r>
      <w:r w:rsidRPr="00FF697F">
        <w:rPr>
          <w:rFonts w:ascii="Times New Roman" w:hAnsi="Times New Roman" w:cs="Times New Roman"/>
          <w:iCs/>
          <w:sz w:val="24"/>
          <w:szCs w:val="24"/>
        </w:rPr>
        <w:t xml:space="preserve"> vždy z premisy, že </w:t>
      </w:r>
      <w:r w:rsidR="004E0BCF" w:rsidRPr="00FF697F">
        <w:rPr>
          <w:rFonts w:ascii="Times New Roman" w:hAnsi="Times New Roman" w:cs="Times New Roman"/>
          <w:iCs/>
          <w:sz w:val="24"/>
          <w:szCs w:val="24"/>
        </w:rPr>
        <w:t>státní orgán</w:t>
      </w:r>
      <w:r w:rsidRPr="00FF697F">
        <w:rPr>
          <w:rFonts w:ascii="Times New Roman" w:hAnsi="Times New Roman" w:cs="Times New Roman"/>
          <w:iCs/>
          <w:sz w:val="24"/>
          <w:szCs w:val="24"/>
        </w:rPr>
        <w:t xml:space="preserve"> dělá to, co mu zákon výslovně ukládá, že činit může, popřípadě musí a současně, že dělá jen to, co sleduje účel bezpečnostního řízení za podmínek respektování obecných zásad řízení. V souladu s § 89 odst. </w:t>
      </w:r>
      <w:r w:rsidR="00F3107C" w:rsidRPr="00FF697F">
        <w:rPr>
          <w:rFonts w:ascii="Times New Roman" w:hAnsi="Times New Roman" w:cs="Times New Roman"/>
          <w:iCs/>
          <w:sz w:val="24"/>
          <w:szCs w:val="24"/>
        </w:rPr>
        <w:t>1</w:t>
      </w:r>
      <w:r w:rsidRPr="00FF697F">
        <w:rPr>
          <w:rFonts w:ascii="Times New Roman" w:hAnsi="Times New Roman" w:cs="Times New Roman"/>
          <w:iCs/>
          <w:sz w:val="24"/>
          <w:szCs w:val="24"/>
        </w:rPr>
        <w:t xml:space="preserve"> zákona je povinností NBÚ postupovat tak, aby byl úplně a přesně zjištěn stav věci v rozsahu, který je nezbytný pro rozhodnutí. V praxi tak nejčastěji uplatňuje institut vyžádání informace podle § 107 odst. 1 zákona a pohovoru podle § 105 zákona. Zákon na různých místech předpokládá, že některé úkony vyžadují spolupráci šetřené osoby (v tomto případě držitele osvědčení fyzické osoby), což je nejtypičtěji pohovor a udělení souhlasu s tzv. opatřením vyššího stupně. Pokud jde o pohovor, zákon výslovně uvádí povinnost provést pohovor, pokud se v průběhu řízení vyskytnou skutečnosti, které je potřeba objasnit pro zjištění skutečného stavu věci. V písemném návrhu se realizace pohovoru řádně odůvodní tak, aby byla zřejmá jeho účelnost.</w:t>
      </w:r>
    </w:p>
    <w:p w14:paraId="30D2A650" w14:textId="68FDCCCB" w:rsidR="00BF402B" w:rsidRPr="00FF697F" w:rsidRDefault="00BF402B"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iCs/>
          <w:sz w:val="24"/>
          <w:szCs w:val="24"/>
        </w:rPr>
        <w:tab/>
        <w:t xml:space="preserve">Pokud jde o udělení souhlasu ve smyslu § 107 odst. </w:t>
      </w:r>
      <w:r w:rsidR="003476A3">
        <w:rPr>
          <w:rFonts w:ascii="Times New Roman" w:hAnsi="Times New Roman" w:cs="Times New Roman"/>
          <w:iCs/>
          <w:sz w:val="24"/>
          <w:szCs w:val="24"/>
        </w:rPr>
        <w:t>4</w:t>
      </w:r>
      <w:r w:rsidRPr="00FF697F">
        <w:rPr>
          <w:rFonts w:ascii="Times New Roman" w:hAnsi="Times New Roman" w:cs="Times New Roman"/>
          <w:iCs/>
          <w:sz w:val="24"/>
          <w:szCs w:val="24"/>
        </w:rPr>
        <w:t xml:space="preserve"> zákona, i zde zákon výslovně stanoví, že k tomuto opatření lze přistoupit pouze tehdy, když doposud získané informace nejsou dostatečné pro zjištění skutečného stavu věci. V písemném návrhu se uvedou podrobně všechna dosavadní zjištění a</w:t>
      </w:r>
      <w:r w:rsidR="00D86997" w:rsidRPr="00FF697F">
        <w:rPr>
          <w:rFonts w:ascii="Times New Roman" w:hAnsi="Times New Roman" w:cs="Times New Roman"/>
          <w:iCs/>
          <w:sz w:val="24"/>
          <w:szCs w:val="24"/>
        </w:rPr>
        <w:t> </w:t>
      </w:r>
      <w:r w:rsidRPr="00FF697F">
        <w:rPr>
          <w:rFonts w:ascii="Times New Roman" w:hAnsi="Times New Roman" w:cs="Times New Roman"/>
          <w:iCs/>
          <w:sz w:val="24"/>
          <w:szCs w:val="24"/>
        </w:rPr>
        <w:t>odůvodnění, proč shromážděné podklady, respektive informace, nelze uspokojivě, spolehlivě a</w:t>
      </w:r>
      <w:r w:rsidR="00D86997" w:rsidRPr="00FF697F">
        <w:rPr>
          <w:rFonts w:ascii="Times New Roman" w:hAnsi="Times New Roman" w:cs="Times New Roman"/>
          <w:iCs/>
          <w:sz w:val="24"/>
          <w:szCs w:val="24"/>
        </w:rPr>
        <w:t> </w:t>
      </w:r>
      <w:r w:rsidRPr="00FF697F">
        <w:rPr>
          <w:rFonts w:ascii="Times New Roman" w:hAnsi="Times New Roman" w:cs="Times New Roman"/>
          <w:iCs/>
          <w:sz w:val="24"/>
          <w:szCs w:val="24"/>
        </w:rPr>
        <w:t>úplně ověřit.</w:t>
      </w:r>
    </w:p>
    <w:p w14:paraId="1C430895" w14:textId="77777777" w:rsidR="00BF402B" w:rsidRPr="00FF697F" w:rsidRDefault="00BF402B"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iCs/>
          <w:sz w:val="24"/>
          <w:szCs w:val="24"/>
        </w:rPr>
        <w:tab/>
        <w:t xml:space="preserve">U obou popsaných institutů NBÚ postupuje na základě zákona, transparentně, při zachování přezkoumatelnosti takového postupu (listiny odůvodňující daný postup jsou založeny v bezpečnostním svazku), čímž je vyloučena </w:t>
      </w:r>
      <w:r w:rsidR="00A63AF0" w:rsidRPr="00FF697F">
        <w:rPr>
          <w:rFonts w:ascii="Times New Roman" w:hAnsi="Times New Roman" w:cs="Times New Roman"/>
          <w:iCs/>
          <w:sz w:val="24"/>
          <w:szCs w:val="24"/>
        </w:rPr>
        <w:t xml:space="preserve">případná </w:t>
      </w:r>
      <w:r w:rsidRPr="00FF697F">
        <w:rPr>
          <w:rFonts w:ascii="Times New Roman" w:hAnsi="Times New Roman" w:cs="Times New Roman"/>
          <w:iCs/>
          <w:sz w:val="24"/>
          <w:szCs w:val="24"/>
        </w:rPr>
        <w:t xml:space="preserve">svévole správního </w:t>
      </w:r>
      <w:r w:rsidR="00652E39" w:rsidRPr="00FF697F">
        <w:rPr>
          <w:rFonts w:ascii="Times New Roman" w:hAnsi="Times New Roman" w:cs="Times New Roman"/>
          <w:iCs/>
          <w:sz w:val="24"/>
          <w:szCs w:val="24"/>
        </w:rPr>
        <w:t>úřadu</w:t>
      </w:r>
      <w:r w:rsidRPr="00FF697F">
        <w:rPr>
          <w:rFonts w:ascii="Times New Roman" w:hAnsi="Times New Roman" w:cs="Times New Roman"/>
          <w:iCs/>
          <w:sz w:val="24"/>
          <w:szCs w:val="24"/>
        </w:rPr>
        <w:t>.</w:t>
      </w:r>
      <w:r w:rsidR="00884560" w:rsidRPr="00FF697F">
        <w:rPr>
          <w:rFonts w:ascii="Times New Roman" w:hAnsi="Times New Roman" w:cs="Times New Roman"/>
          <w:iCs/>
          <w:sz w:val="24"/>
          <w:szCs w:val="24"/>
        </w:rPr>
        <w:t xml:space="preserve"> </w:t>
      </w:r>
      <w:r w:rsidRPr="00FF697F">
        <w:rPr>
          <w:rFonts w:ascii="Times New Roman" w:hAnsi="Times New Roman" w:cs="Times New Roman"/>
          <w:iCs/>
          <w:sz w:val="24"/>
          <w:szCs w:val="24"/>
        </w:rPr>
        <w:t>Navrhované bezpečnostní riziko tak nepřímo stanovuje držiteli osvědčení povinnost strpět určité omezení, je</w:t>
      </w:r>
      <w:r w:rsidR="00567A2D" w:rsidRPr="00FF697F">
        <w:rPr>
          <w:rFonts w:ascii="Times New Roman" w:hAnsi="Times New Roman" w:cs="Times New Roman"/>
          <w:iCs/>
          <w:sz w:val="24"/>
          <w:szCs w:val="24"/>
        </w:rPr>
        <w:t>-</w:t>
      </w:r>
      <w:r w:rsidRPr="00FF697F">
        <w:rPr>
          <w:rFonts w:ascii="Times New Roman" w:hAnsi="Times New Roman" w:cs="Times New Roman"/>
          <w:iCs/>
          <w:sz w:val="24"/>
          <w:szCs w:val="24"/>
        </w:rPr>
        <w:t xml:space="preserve">li to nezbytné pro zjištění stavu věci za situace, kdy objektivně nelze rozhodnutí prosté všech pochybností vydat na základě jiných podkladů. </w:t>
      </w:r>
      <w:r w:rsidR="00884560" w:rsidRPr="00FF697F">
        <w:rPr>
          <w:rFonts w:ascii="Times New Roman" w:hAnsi="Times New Roman" w:cs="Times New Roman"/>
          <w:iCs/>
          <w:sz w:val="24"/>
          <w:szCs w:val="24"/>
        </w:rPr>
        <w:t>Jedná se tedy o</w:t>
      </w:r>
      <w:r w:rsidRPr="00FF697F">
        <w:rPr>
          <w:rFonts w:ascii="Times New Roman" w:hAnsi="Times New Roman" w:cs="Times New Roman"/>
          <w:iCs/>
          <w:sz w:val="24"/>
          <w:szCs w:val="24"/>
        </w:rPr>
        <w:t xml:space="preserve"> nemožnost </w:t>
      </w:r>
      <w:r w:rsidR="00884560" w:rsidRPr="00FF697F">
        <w:rPr>
          <w:rFonts w:ascii="Times New Roman" w:hAnsi="Times New Roman" w:cs="Times New Roman"/>
          <w:iCs/>
          <w:sz w:val="24"/>
          <w:szCs w:val="24"/>
        </w:rPr>
        <w:t xml:space="preserve">ze strany NBÚ </w:t>
      </w:r>
      <w:r w:rsidRPr="00FF697F">
        <w:rPr>
          <w:rFonts w:ascii="Times New Roman" w:hAnsi="Times New Roman" w:cs="Times New Roman"/>
          <w:iCs/>
          <w:sz w:val="24"/>
          <w:szCs w:val="24"/>
        </w:rPr>
        <w:t>obstarat si či ověřit informace, zapříčiněnou nečinností nebo explicitním odmítáním součinnosti účastníka řízení.</w:t>
      </w:r>
      <w:r w:rsidR="00F3107C" w:rsidRPr="00FF697F">
        <w:rPr>
          <w:rFonts w:ascii="Times New Roman" w:hAnsi="Times New Roman" w:cs="Times New Roman"/>
          <w:iCs/>
          <w:sz w:val="24"/>
          <w:szCs w:val="24"/>
        </w:rPr>
        <w:t xml:space="preserve"> Z hlediska systematiky zákona je toto bezpečnostní riziko zařazeno mezi rizika obligatorní, neboť úmyslné maření bezpečnostního řízení je svojí podstatou dostatečně závažnou skutečností odůvodňující vydání meritorního rozhodnutí bez nutnosti podrobit takové chování správnímu uvážení z hlediska možného vlivu na schopnost osoby utajovat informace.</w:t>
      </w:r>
      <w:r w:rsidRPr="00FF697F">
        <w:rPr>
          <w:rFonts w:ascii="Times New Roman" w:hAnsi="Times New Roman" w:cs="Times New Roman"/>
          <w:iCs/>
          <w:sz w:val="24"/>
          <w:szCs w:val="24"/>
        </w:rPr>
        <w:t xml:space="preserve"> </w:t>
      </w:r>
    </w:p>
    <w:p w14:paraId="52ACF479" w14:textId="41C44A63" w:rsidR="005750C9" w:rsidRPr="00FF697F" w:rsidRDefault="005750C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w:t>
      </w:r>
      <w:r w:rsidR="00BF355B" w:rsidRPr="00FF697F">
        <w:rPr>
          <w:rFonts w:ascii="Times New Roman" w:hAnsi="Times New Roman" w:cs="Times New Roman"/>
          <w:b/>
          <w:sz w:val="24"/>
          <w:szCs w:val="24"/>
          <w:u w:val="single"/>
        </w:rPr>
        <w:t>ům</w:t>
      </w:r>
      <w:r w:rsidRPr="00FF697F">
        <w:rPr>
          <w:rFonts w:ascii="Times New Roman" w:hAnsi="Times New Roman" w:cs="Times New Roman"/>
          <w:b/>
          <w:sz w:val="24"/>
          <w:szCs w:val="24"/>
          <w:u w:val="single"/>
        </w:rPr>
        <w:t xml:space="preserve"> </w:t>
      </w:r>
      <w:r w:rsidR="00E136CD" w:rsidRPr="00FF697F">
        <w:rPr>
          <w:rFonts w:ascii="Times New Roman" w:hAnsi="Times New Roman" w:cs="Times New Roman"/>
          <w:b/>
          <w:sz w:val="24"/>
          <w:szCs w:val="24"/>
          <w:u w:val="single"/>
        </w:rPr>
        <w:t>3</w:t>
      </w:r>
      <w:r w:rsidR="00F03A59">
        <w:rPr>
          <w:rFonts w:ascii="Times New Roman" w:hAnsi="Times New Roman" w:cs="Times New Roman"/>
          <w:b/>
          <w:sz w:val="24"/>
          <w:szCs w:val="24"/>
          <w:u w:val="single"/>
        </w:rPr>
        <w:t>2</w:t>
      </w:r>
      <w:r w:rsidR="00E136CD" w:rsidRPr="00FF697F">
        <w:rPr>
          <w:rFonts w:ascii="Times New Roman" w:hAnsi="Times New Roman" w:cs="Times New Roman"/>
          <w:b/>
          <w:sz w:val="24"/>
          <w:szCs w:val="24"/>
          <w:u w:val="single"/>
        </w:rPr>
        <w:t xml:space="preserve"> </w:t>
      </w:r>
      <w:r w:rsidR="000E6626" w:rsidRPr="00FF697F">
        <w:rPr>
          <w:rFonts w:ascii="Times New Roman" w:hAnsi="Times New Roman" w:cs="Times New Roman"/>
          <w:b/>
          <w:sz w:val="24"/>
          <w:szCs w:val="24"/>
          <w:u w:val="single"/>
        </w:rPr>
        <w:t xml:space="preserve">až </w:t>
      </w:r>
      <w:r w:rsidR="004F6617" w:rsidRPr="00FF697F">
        <w:rPr>
          <w:rFonts w:ascii="Times New Roman" w:hAnsi="Times New Roman" w:cs="Times New Roman"/>
          <w:b/>
          <w:sz w:val="24"/>
          <w:szCs w:val="24"/>
          <w:u w:val="single"/>
        </w:rPr>
        <w:t>3</w:t>
      </w:r>
      <w:r w:rsidR="00F03A59">
        <w:rPr>
          <w:rFonts w:ascii="Times New Roman" w:hAnsi="Times New Roman" w:cs="Times New Roman"/>
          <w:b/>
          <w:sz w:val="24"/>
          <w:szCs w:val="24"/>
          <w:u w:val="single"/>
        </w:rPr>
        <w:t>6</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w:t>
      </w:r>
      <w:r w:rsidR="00A2160D" w:rsidRPr="00FF697F">
        <w:rPr>
          <w:rFonts w:ascii="Times New Roman" w:hAnsi="Times New Roman" w:cs="Times New Roman"/>
          <w:b/>
          <w:sz w:val="24"/>
          <w:szCs w:val="24"/>
          <w:u w:val="single"/>
        </w:rPr>
        <w:t xml:space="preserve"> odst. 3</w:t>
      </w:r>
      <w:r w:rsidR="00D467F9" w:rsidRPr="00FF697F">
        <w:rPr>
          <w:rFonts w:ascii="Times New Roman" w:hAnsi="Times New Roman" w:cs="Times New Roman"/>
          <w:b/>
          <w:sz w:val="24"/>
          <w:szCs w:val="24"/>
          <w:u w:val="single"/>
        </w:rPr>
        <w:t xml:space="preserve"> až</w:t>
      </w:r>
      <w:r w:rsidR="00585C1C" w:rsidRPr="00FF697F">
        <w:rPr>
          <w:rFonts w:ascii="Times New Roman" w:hAnsi="Times New Roman" w:cs="Times New Roman"/>
          <w:b/>
          <w:sz w:val="24"/>
          <w:szCs w:val="24"/>
          <w:u w:val="single"/>
        </w:rPr>
        <w:t xml:space="preserve"> </w:t>
      </w:r>
      <w:r w:rsidR="00F76D3F" w:rsidRPr="00FF697F">
        <w:rPr>
          <w:rFonts w:ascii="Times New Roman" w:hAnsi="Times New Roman" w:cs="Times New Roman"/>
          <w:b/>
          <w:sz w:val="24"/>
          <w:szCs w:val="24"/>
          <w:u w:val="single"/>
        </w:rPr>
        <w:t>6</w:t>
      </w:r>
      <w:r w:rsidRPr="00FF697F">
        <w:rPr>
          <w:rFonts w:ascii="Times New Roman" w:hAnsi="Times New Roman" w:cs="Times New Roman"/>
          <w:b/>
          <w:sz w:val="24"/>
          <w:szCs w:val="24"/>
          <w:u w:val="single"/>
        </w:rPr>
        <w:t>)</w:t>
      </w:r>
    </w:p>
    <w:p w14:paraId="502BB693" w14:textId="77777777" w:rsidR="008E6B75" w:rsidRPr="00FF697F" w:rsidRDefault="00A2160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A2FCA" w:rsidRPr="00FF697F">
        <w:rPr>
          <w:rFonts w:ascii="Times New Roman" w:hAnsi="Times New Roman" w:cs="Times New Roman"/>
          <w:sz w:val="24"/>
          <w:szCs w:val="24"/>
        </w:rPr>
        <w:t>Vypoušt</w:t>
      </w:r>
      <w:r w:rsidR="00567A2D" w:rsidRPr="00FF697F">
        <w:rPr>
          <w:rFonts w:ascii="Times New Roman" w:hAnsi="Times New Roman" w:cs="Times New Roman"/>
          <w:sz w:val="24"/>
          <w:szCs w:val="24"/>
        </w:rPr>
        <w:t>ěj</w:t>
      </w:r>
      <w:r w:rsidR="002A2FCA" w:rsidRPr="00FF697F">
        <w:rPr>
          <w:rFonts w:ascii="Times New Roman" w:hAnsi="Times New Roman" w:cs="Times New Roman"/>
          <w:sz w:val="24"/>
          <w:szCs w:val="24"/>
        </w:rPr>
        <w:t>í se některá fakultativní b</w:t>
      </w:r>
      <w:r w:rsidRPr="00FF697F">
        <w:rPr>
          <w:rFonts w:ascii="Times New Roman" w:hAnsi="Times New Roman" w:cs="Times New Roman"/>
          <w:sz w:val="24"/>
          <w:szCs w:val="24"/>
        </w:rPr>
        <w:t>ezpečnostní rizik</w:t>
      </w:r>
      <w:r w:rsidR="002A2FCA" w:rsidRPr="00FF697F">
        <w:rPr>
          <w:rFonts w:ascii="Times New Roman" w:hAnsi="Times New Roman" w:cs="Times New Roman"/>
          <w:sz w:val="24"/>
          <w:szCs w:val="24"/>
        </w:rPr>
        <w:t>a</w:t>
      </w:r>
      <w:r w:rsidRPr="00FF697F">
        <w:rPr>
          <w:rFonts w:ascii="Times New Roman" w:hAnsi="Times New Roman" w:cs="Times New Roman"/>
          <w:sz w:val="24"/>
          <w:szCs w:val="24"/>
        </w:rPr>
        <w:t xml:space="preserve"> pro </w:t>
      </w:r>
      <w:r w:rsidR="002A2FCA" w:rsidRPr="00FF697F">
        <w:rPr>
          <w:rFonts w:ascii="Times New Roman" w:hAnsi="Times New Roman" w:cs="Times New Roman"/>
          <w:sz w:val="24"/>
          <w:szCs w:val="24"/>
        </w:rPr>
        <w:t>jejich</w:t>
      </w:r>
      <w:r w:rsidRPr="00FF697F">
        <w:rPr>
          <w:rFonts w:ascii="Times New Roman" w:hAnsi="Times New Roman" w:cs="Times New Roman"/>
          <w:sz w:val="24"/>
          <w:szCs w:val="24"/>
        </w:rPr>
        <w:t xml:space="preserve"> nadbytečnost, neboť v aplikační praxi</w:t>
      </w:r>
      <w:r w:rsidR="002A2FCA" w:rsidRPr="00FF697F">
        <w:rPr>
          <w:rFonts w:ascii="Times New Roman" w:hAnsi="Times New Roman" w:cs="Times New Roman"/>
          <w:sz w:val="24"/>
          <w:szCs w:val="24"/>
        </w:rPr>
        <w:t xml:space="preserve"> nebyla využívána</w:t>
      </w:r>
      <w:r w:rsidRPr="00FF697F">
        <w:rPr>
          <w:rFonts w:ascii="Times New Roman" w:hAnsi="Times New Roman" w:cs="Times New Roman"/>
          <w:sz w:val="24"/>
          <w:szCs w:val="24"/>
        </w:rPr>
        <w:t xml:space="preserve">. </w:t>
      </w:r>
      <w:r w:rsidR="00F3107C" w:rsidRPr="00FF697F">
        <w:rPr>
          <w:rFonts w:ascii="Times New Roman" w:hAnsi="Times New Roman" w:cs="Times New Roman"/>
          <w:sz w:val="24"/>
          <w:szCs w:val="24"/>
        </w:rPr>
        <w:t>Typově je lze</w:t>
      </w:r>
      <w:r w:rsidRPr="00FF697F">
        <w:rPr>
          <w:rFonts w:ascii="Times New Roman" w:hAnsi="Times New Roman" w:cs="Times New Roman"/>
          <w:sz w:val="24"/>
          <w:szCs w:val="24"/>
        </w:rPr>
        <w:t xml:space="preserve"> podřadit například pod bezpečnostní riziko spočívající v chování, které má negativní vliv na důvěryhodnost nebo ovlivnitelnost fyzické osoby.</w:t>
      </w:r>
      <w:r w:rsidR="002A2FCA" w:rsidRPr="00FF697F">
        <w:rPr>
          <w:rFonts w:ascii="Times New Roman" w:hAnsi="Times New Roman" w:cs="Times New Roman"/>
          <w:sz w:val="24"/>
          <w:szCs w:val="24"/>
        </w:rPr>
        <w:t xml:space="preserve"> Dále se vypoušt</w:t>
      </w:r>
      <w:r w:rsidR="00567A2D" w:rsidRPr="00FF697F">
        <w:rPr>
          <w:rFonts w:ascii="Times New Roman" w:hAnsi="Times New Roman" w:cs="Times New Roman"/>
          <w:sz w:val="24"/>
          <w:szCs w:val="24"/>
        </w:rPr>
        <w:t>ěj</w:t>
      </w:r>
      <w:r w:rsidR="002A2FCA" w:rsidRPr="00FF697F">
        <w:rPr>
          <w:rFonts w:ascii="Times New Roman" w:hAnsi="Times New Roman" w:cs="Times New Roman"/>
          <w:sz w:val="24"/>
          <w:szCs w:val="24"/>
        </w:rPr>
        <w:t>í některá bezpečnostní rizika s ohledem na nové pojetí definice bezúhonnosti pro potřeby vydání osvědčení fyzické osoby.</w:t>
      </w:r>
      <w:r w:rsidR="008E6B75" w:rsidRPr="00FF697F">
        <w:rPr>
          <w:rFonts w:ascii="Times New Roman" w:hAnsi="Times New Roman" w:cs="Times New Roman"/>
          <w:sz w:val="24"/>
          <w:szCs w:val="24"/>
        </w:rPr>
        <w:t xml:space="preserve"> </w:t>
      </w:r>
    </w:p>
    <w:p w14:paraId="3807FF78" w14:textId="77777777" w:rsidR="000A40DE" w:rsidRPr="00FF697F" w:rsidRDefault="008E6B7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0A40DE" w:rsidRPr="00FF697F">
        <w:rPr>
          <w:rFonts w:ascii="Times New Roman" w:hAnsi="Times New Roman" w:cs="Times New Roman"/>
          <w:sz w:val="24"/>
          <w:szCs w:val="24"/>
        </w:rPr>
        <w:t>Odstraňuje se duplicita znění s</w:t>
      </w:r>
      <w:r w:rsidRPr="00FF697F">
        <w:rPr>
          <w:rFonts w:ascii="Times New Roman" w:hAnsi="Times New Roman" w:cs="Times New Roman"/>
          <w:sz w:val="24"/>
          <w:szCs w:val="24"/>
        </w:rPr>
        <w:t xml:space="preserve"> dosavadním </w:t>
      </w:r>
      <w:r w:rsidR="000A40DE" w:rsidRPr="00FF697F">
        <w:rPr>
          <w:rFonts w:ascii="Times New Roman" w:hAnsi="Times New Roman" w:cs="Times New Roman"/>
          <w:sz w:val="24"/>
          <w:szCs w:val="24"/>
        </w:rPr>
        <w:t>ustanovením § 14 odst. 6 zákona, přičemž toto ustanovení je obecným principem pro všechna bezpečnostní rizika uvedená v § 14 odst. 3 zákona. Je proto nadbytečné uvádět jako možné bezpečnostní riziko chování, které může ovlivnit schopnost utajovat informace.</w:t>
      </w:r>
    </w:p>
    <w:p w14:paraId="25E05ECF" w14:textId="77777777" w:rsidR="00413B69" w:rsidRPr="00FF697F" w:rsidRDefault="00413B6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Dochází k rozšíření bezpečnostního rizika i na případy, kdy se fyzická osoba seznamuje s utajovanými informacemi, aniž by splňovala podmínky přístupu podle zákona, respektive, </w:t>
      </w:r>
      <w:r w:rsidRPr="00FF697F">
        <w:rPr>
          <w:rFonts w:ascii="Times New Roman" w:hAnsi="Times New Roman" w:cs="Times New Roman"/>
          <w:sz w:val="24"/>
          <w:szCs w:val="24"/>
        </w:rPr>
        <w:lastRenderedPageBreak/>
        <w:t>kdy není držitelem osvědčení fyzické osoby nebo nemá tzv. need-to-know (</w:t>
      </w:r>
      <w:r w:rsidR="00202BFB" w:rsidRPr="00FF697F">
        <w:rPr>
          <w:rFonts w:ascii="Times New Roman" w:hAnsi="Times New Roman" w:cs="Times New Roman"/>
          <w:sz w:val="24"/>
          <w:szCs w:val="24"/>
        </w:rPr>
        <w:t>není zde nezbytná potřeba přístupu k utajované informaci k výkonu funkce, pracovní nebo jiné činnosti</w:t>
      </w:r>
      <w:r w:rsidRPr="00FF697F">
        <w:rPr>
          <w:rFonts w:ascii="Times New Roman" w:hAnsi="Times New Roman" w:cs="Times New Roman"/>
          <w:sz w:val="24"/>
          <w:szCs w:val="24"/>
        </w:rPr>
        <w:t>)</w:t>
      </w:r>
      <w:r w:rsidR="00202BFB" w:rsidRPr="00FF697F">
        <w:rPr>
          <w:rFonts w:ascii="Times New Roman" w:hAnsi="Times New Roman" w:cs="Times New Roman"/>
          <w:sz w:val="24"/>
          <w:szCs w:val="24"/>
        </w:rPr>
        <w:t>.</w:t>
      </w:r>
    </w:p>
    <w:p w14:paraId="2BA1F83A" w14:textId="330B31B4" w:rsidR="00B1510C" w:rsidRPr="00FF697F" w:rsidRDefault="00290F38"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sz w:val="24"/>
          <w:szCs w:val="24"/>
        </w:rPr>
        <w:tab/>
        <w:t xml:space="preserve">Návrh změny </w:t>
      </w:r>
      <w:r w:rsidR="00585C1C" w:rsidRPr="00FF697F">
        <w:rPr>
          <w:rFonts w:ascii="Times New Roman" w:hAnsi="Times New Roman" w:cs="Times New Roman"/>
          <w:sz w:val="24"/>
          <w:szCs w:val="24"/>
        </w:rPr>
        <w:t xml:space="preserve">bezpečnostního rizika pod písmenem f) </w:t>
      </w:r>
      <w:r w:rsidRPr="00FF697F">
        <w:rPr>
          <w:rFonts w:ascii="Times New Roman" w:hAnsi="Times New Roman" w:cs="Times New Roman"/>
          <w:sz w:val="24"/>
          <w:szCs w:val="24"/>
        </w:rPr>
        <w:t>souvisí s novou úpravou posuzován</w:t>
      </w:r>
      <w:r w:rsidR="00652E39" w:rsidRPr="00FF697F">
        <w:rPr>
          <w:rFonts w:ascii="Times New Roman" w:hAnsi="Times New Roman" w:cs="Times New Roman"/>
          <w:sz w:val="24"/>
          <w:szCs w:val="24"/>
        </w:rPr>
        <w:t>í tzv. osobnostní způsobilosti (</w:t>
      </w:r>
      <w:r w:rsidRPr="00FF697F">
        <w:rPr>
          <w:rFonts w:ascii="Times New Roman" w:hAnsi="Times New Roman" w:cs="Times New Roman"/>
          <w:sz w:val="24"/>
          <w:szCs w:val="24"/>
        </w:rPr>
        <w:t>viz část důvodové</w:t>
      </w:r>
      <w:r w:rsidR="00652E39" w:rsidRPr="00FF697F">
        <w:rPr>
          <w:rFonts w:ascii="Times New Roman" w:hAnsi="Times New Roman" w:cs="Times New Roman"/>
          <w:sz w:val="24"/>
          <w:szCs w:val="24"/>
        </w:rPr>
        <w:t xml:space="preserve"> zprávy k návrhu vypuštění </w:t>
      </w:r>
      <w:r w:rsidRPr="00FF697F">
        <w:rPr>
          <w:rFonts w:ascii="Times New Roman" w:hAnsi="Times New Roman" w:cs="Times New Roman"/>
          <w:sz w:val="24"/>
          <w:szCs w:val="24"/>
        </w:rPr>
        <w:t>§ 12 odst. 1 písm. c)</w:t>
      </w:r>
      <w:r w:rsidR="00652E39" w:rsidRPr="00FF697F">
        <w:rPr>
          <w:rFonts w:ascii="Times New Roman" w:hAnsi="Times New Roman" w:cs="Times New Roman"/>
          <w:sz w:val="24"/>
          <w:szCs w:val="24"/>
        </w:rPr>
        <w:t xml:space="preserve"> a § 13 zákona)</w:t>
      </w:r>
      <w:r w:rsidRPr="00FF697F">
        <w:rPr>
          <w:rFonts w:ascii="Times New Roman" w:hAnsi="Times New Roman" w:cs="Times New Roman"/>
          <w:sz w:val="24"/>
          <w:szCs w:val="24"/>
        </w:rPr>
        <w:t>. Navrhované bezpečnostní riziko vychází principiálně z dosavadního pojetí osobnostní způsobilosti. Dochází však ke zpřesnění termínu porucha, který je nově vyjádřen jako porucha zdraví, ať již v podobě diagnostikované duševní poruchy nebo takového somatického onemocnění postihujícího vždy přímo nebo nepřímo centrální nervovou soustavu, které může mít negativní vliv na chování a prožívání osoby a</w:t>
      </w:r>
      <w:r w:rsidR="00567A2D" w:rsidRPr="00FF697F">
        <w:rPr>
          <w:rFonts w:ascii="Times New Roman" w:hAnsi="Times New Roman" w:cs="Times New Roman"/>
          <w:sz w:val="24"/>
          <w:szCs w:val="24"/>
        </w:rPr>
        <w:t xml:space="preserve"> tím</w:t>
      </w:r>
      <w:r w:rsidRPr="00FF697F">
        <w:rPr>
          <w:rFonts w:ascii="Times New Roman" w:hAnsi="Times New Roman" w:cs="Times New Roman"/>
          <w:sz w:val="24"/>
          <w:szCs w:val="24"/>
        </w:rPr>
        <w:t xml:space="preserve"> přeneseně na schopnost zajistit utajované informace před jejich zneužitím</w:t>
      </w:r>
      <w:r w:rsidR="00816FBB" w:rsidRPr="00FF697F">
        <w:rPr>
          <w:rFonts w:ascii="Times New Roman" w:hAnsi="Times New Roman" w:cs="Times New Roman"/>
          <w:sz w:val="24"/>
          <w:szCs w:val="24"/>
        </w:rPr>
        <w:t xml:space="preserve"> nebo řádně vykonávat citlivou činnost</w:t>
      </w:r>
      <w:r w:rsidRPr="00FF697F">
        <w:rPr>
          <w:rFonts w:ascii="Times New Roman" w:hAnsi="Times New Roman" w:cs="Times New Roman"/>
          <w:sz w:val="24"/>
          <w:szCs w:val="24"/>
        </w:rPr>
        <w:t xml:space="preserve">. Navrhovaná úprava již nadále nepracuje s neurčitým pojmem „obtíže“, který je především subjektivní kategorií. Vnímání a sebehodnocení vlastního zdravotního stavu je specifické a ryze individuální, proto by napříště nemělo být </w:t>
      </w:r>
      <w:r w:rsidR="00945437" w:rsidRPr="00FF697F">
        <w:rPr>
          <w:rFonts w:ascii="Times New Roman" w:hAnsi="Times New Roman" w:cs="Times New Roman"/>
          <w:sz w:val="24"/>
          <w:szCs w:val="24"/>
        </w:rPr>
        <w:t>v</w:t>
      </w:r>
      <w:r w:rsidRPr="00FF697F">
        <w:rPr>
          <w:rFonts w:ascii="Times New Roman" w:hAnsi="Times New Roman" w:cs="Times New Roman"/>
          <w:sz w:val="24"/>
          <w:szCs w:val="24"/>
        </w:rPr>
        <w:t xml:space="preserve"> řízení podkladem pro rozhodování ve věci splnění podmínek pro vydání osvědčení pro přístup k utajovaným informacím</w:t>
      </w:r>
      <w:r w:rsidR="00816FBB" w:rsidRPr="00FF697F">
        <w:rPr>
          <w:rFonts w:ascii="Times New Roman" w:hAnsi="Times New Roman" w:cs="Times New Roman"/>
          <w:sz w:val="24"/>
          <w:szCs w:val="24"/>
        </w:rPr>
        <w:t xml:space="preserve"> nebo dokladu</w:t>
      </w:r>
      <w:r w:rsidRPr="00FF697F">
        <w:rPr>
          <w:rFonts w:ascii="Times New Roman" w:hAnsi="Times New Roman" w:cs="Times New Roman"/>
          <w:sz w:val="24"/>
          <w:szCs w:val="24"/>
        </w:rPr>
        <w:t xml:space="preserve">. Výklad pojmu obtíže je z odborného hlediska </w:t>
      </w:r>
      <w:r w:rsidR="00F64E59" w:rsidRPr="00FF697F">
        <w:rPr>
          <w:rFonts w:ascii="Times New Roman" w:hAnsi="Times New Roman" w:cs="Times New Roman"/>
          <w:sz w:val="24"/>
          <w:szCs w:val="24"/>
        </w:rPr>
        <w:t>neudržitelný,</w:t>
      </w:r>
      <w:r w:rsidRPr="00FF697F">
        <w:rPr>
          <w:rFonts w:ascii="Times New Roman" w:hAnsi="Times New Roman" w:cs="Times New Roman"/>
          <w:sz w:val="24"/>
          <w:szCs w:val="24"/>
        </w:rPr>
        <w:t xml:space="preserve"> a především pro adresáty normy nepředvídatelný z důvodu neurčitosti významu tohoto termínu. Proto návrh počítá s rámcovým vymezením ostatních významných abnormalit psychiky a osobnosti jednotlivce, které nemají v zásadě svoji příčinu v onemocnění, ale vyplývají z trvalé struktury osobnosti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determinují chování fyzické osoby takovým způsobem, že mohou být rizikové ve vztahu k řádnému nakládání s utajovanými informacemi</w:t>
      </w:r>
      <w:r w:rsidR="00816FBB" w:rsidRPr="00FF697F">
        <w:rPr>
          <w:rFonts w:ascii="Times New Roman" w:hAnsi="Times New Roman" w:cs="Times New Roman"/>
          <w:sz w:val="24"/>
          <w:szCs w:val="24"/>
        </w:rPr>
        <w:t xml:space="preserve"> nebo výkonu citlivé činnosti</w:t>
      </w:r>
      <w:r w:rsidRPr="00FF697F">
        <w:rPr>
          <w:rFonts w:ascii="Times New Roman" w:hAnsi="Times New Roman" w:cs="Times New Roman"/>
          <w:sz w:val="24"/>
          <w:szCs w:val="24"/>
        </w:rPr>
        <w:t xml:space="preserve">. Nejedná se tedy o specifické poruchy zdraví, nýbrž o </w:t>
      </w:r>
      <w:r w:rsidR="00E136CD" w:rsidRPr="00FF697F">
        <w:rPr>
          <w:rFonts w:ascii="Times New Roman" w:hAnsi="Times New Roman" w:cs="Times New Roman"/>
          <w:sz w:val="24"/>
          <w:szCs w:val="24"/>
        </w:rPr>
        <w:t>osobnostní charakteristiku,</w:t>
      </w:r>
      <w:r w:rsidRPr="00FF697F">
        <w:rPr>
          <w:rFonts w:ascii="Times New Roman" w:hAnsi="Times New Roman" w:cs="Times New Roman"/>
          <w:sz w:val="24"/>
          <w:szCs w:val="24"/>
        </w:rPr>
        <w:t xml:space="preserve"> vzorce chování a postoje jednotlivce výrazně se vymykající z běžné populační normy, které narušují jeho uvažování a vnímání okolního světa natolik, že jsou způsobilé negativně ovlivnit schopnost a ochotu dodržovat společenské normy a</w:t>
      </w:r>
      <w:r w:rsidR="00B1510C" w:rsidRPr="00FF697F">
        <w:rPr>
          <w:rFonts w:ascii="Times New Roman" w:hAnsi="Times New Roman" w:cs="Times New Roman"/>
          <w:sz w:val="24"/>
          <w:szCs w:val="24"/>
        </w:rPr>
        <w:t xml:space="preserve"> z nich vyplývající povinnosti.</w:t>
      </w:r>
      <w:r w:rsidR="00162A52" w:rsidRPr="00FF697F">
        <w:rPr>
          <w:rFonts w:ascii="Times New Roman" w:hAnsi="Times New Roman" w:cs="Times New Roman"/>
          <w:bCs/>
          <w:sz w:val="24"/>
          <w:szCs w:val="24"/>
        </w:rPr>
        <w:t xml:space="preserve"> Bezpečnostní riziko podle § 14 </w:t>
      </w:r>
      <w:r w:rsidR="00BA6F2B" w:rsidRPr="00FF697F">
        <w:rPr>
          <w:rFonts w:ascii="Times New Roman" w:hAnsi="Times New Roman" w:cs="Times New Roman"/>
          <w:bCs/>
          <w:sz w:val="24"/>
          <w:szCs w:val="24"/>
        </w:rPr>
        <w:t>odst. 3 písm. f) návrhu zákona s</w:t>
      </w:r>
      <w:r w:rsidR="00162A52" w:rsidRPr="00FF697F">
        <w:rPr>
          <w:rFonts w:ascii="Times New Roman" w:hAnsi="Times New Roman" w:cs="Times New Roman"/>
          <w:bCs/>
          <w:sz w:val="24"/>
          <w:szCs w:val="24"/>
        </w:rPr>
        <w:t>e zjišťuje aktuálně a nikoli retrospektivně, čemuž ostatně odpovídá jazykový výklad tohoto ustanovení. Zjišťování bezpečnostního rizika tak bude probíhat pouze v rámci bezpečnostního řízení.</w:t>
      </w:r>
    </w:p>
    <w:p w14:paraId="7FBC986A" w14:textId="77777777" w:rsidR="0084755A" w:rsidRPr="00FF697F" w:rsidRDefault="00B1510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90F38" w:rsidRPr="00FF697F">
        <w:rPr>
          <w:rFonts w:ascii="Times New Roman" w:hAnsi="Times New Roman" w:cs="Times New Roman"/>
          <w:sz w:val="24"/>
          <w:szCs w:val="24"/>
        </w:rPr>
        <w:t>Z pohledu předvídatelnosti právní normy je předkládaný návrh více transparentní a</w:t>
      </w:r>
      <w:r w:rsidR="00D86997" w:rsidRPr="00FF697F">
        <w:rPr>
          <w:rFonts w:ascii="Times New Roman" w:hAnsi="Times New Roman" w:cs="Times New Roman"/>
          <w:sz w:val="24"/>
          <w:szCs w:val="24"/>
        </w:rPr>
        <w:t> </w:t>
      </w:r>
      <w:r w:rsidR="00290F38" w:rsidRPr="00FF697F">
        <w:rPr>
          <w:rFonts w:ascii="Times New Roman" w:hAnsi="Times New Roman" w:cs="Times New Roman"/>
          <w:sz w:val="24"/>
          <w:szCs w:val="24"/>
        </w:rPr>
        <w:t>formulované zpřesnění kritérií pro posuzování rizikových faktorů osobnosti jednotlivce přispěje ke</w:t>
      </w:r>
      <w:r w:rsidR="00416102" w:rsidRPr="00FF697F">
        <w:rPr>
          <w:rFonts w:ascii="Times New Roman" w:hAnsi="Times New Roman" w:cs="Times New Roman"/>
          <w:sz w:val="24"/>
          <w:szCs w:val="24"/>
        </w:rPr>
        <w:t> </w:t>
      </w:r>
      <w:r w:rsidR="00290F38" w:rsidRPr="00FF697F">
        <w:rPr>
          <w:rFonts w:ascii="Times New Roman" w:hAnsi="Times New Roman" w:cs="Times New Roman"/>
          <w:sz w:val="24"/>
          <w:szCs w:val="24"/>
        </w:rPr>
        <w:t>zvýšení kvality následného znaleckého zkoumání, když znalecké posudky zadávané v průběhu bezpečnostního řízení budou lépe parametricky odpovídat požadavkům na exaktnost a rovněž tak výstupy znaleckého zkoumání se budou napříště opírat o jednoznačné pojmosloví a zcela jasné formulace posuzovaných odborných veličin a kategorií v souladu s všeobecným stavem vědeckého poznání v oboru psychologie a psychiatrie.</w:t>
      </w:r>
    </w:p>
    <w:p w14:paraId="0130286D" w14:textId="77777777" w:rsidR="00D467F9" w:rsidRPr="00FF697F" w:rsidRDefault="00290F3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Navrhovaná změna se nedotkne vymezeného okruhu osob (příslušníků a zaměstnanců zpravodajských služeb</w:t>
      </w:r>
      <w:r w:rsidR="001205DD" w:rsidRPr="00FF697F">
        <w:rPr>
          <w:rFonts w:ascii="Times New Roman" w:hAnsi="Times New Roman" w:cs="Times New Roman"/>
          <w:sz w:val="24"/>
          <w:szCs w:val="24"/>
        </w:rPr>
        <w:t xml:space="preserve"> </w:t>
      </w:r>
      <w:r w:rsidRPr="00FF697F">
        <w:rPr>
          <w:rFonts w:ascii="Times New Roman" w:hAnsi="Times New Roman" w:cs="Times New Roman"/>
          <w:sz w:val="24"/>
          <w:szCs w:val="24"/>
        </w:rPr>
        <w:t xml:space="preserve">a </w:t>
      </w:r>
      <w:r w:rsidR="00945437" w:rsidRPr="00FF697F">
        <w:rPr>
          <w:rFonts w:ascii="Times New Roman" w:hAnsi="Times New Roman" w:cs="Times New Roman"/>
          <w:sz w:val="24"/>
          <w:szCs w:val="24"/>
        </w:rPr>
        <w:t xml:space="preserve">určených příslušníků </w:t>
      </w:r>
      <w:r w:rsidR="001205DD" w:rsidRPr="00FF697F">
        <w:rPr>
          <w:rFonts w:ascii="Times New Roman" w:hAnsi="Times New Roman" w:cs="Times New Roman"/>
          <w:sz w:val="24"/>
          <w:szCs w:val="24"/>
        </w:rPr>
        <w:t>P</w:t>
      </w:r>
      <w:r w:rsidR="00945437" w:rsidRPr="00FF697F">
        <w:rPr>
          <w:rFonts w:ascii="Times New Roman" w:hAnsi="Times New Roman" w:cs="Times New Roman"/>
          <w:sz w:val="24"/>
          <w:szCs w:val="24"/>
        </w:rPr>
        <w:t>olicie České republiky</w:t>
      </w:r>
      <w:r w:rsidR="002B4650" w:rsidRPr="00FF697F">
        <w:rPr>
          <w:rFonts w:ascii="Times New Roman" w:hAnsi="Times New Roman" w:cs="Times New Roman"/>
          <w:sz w:val="24"/>
          <w:szCs w:val="24"/>
        </w:rPr>
        <w:t>,</w:t>
      </w:r>
      <w:r w:rsidR="00945437" w:rsidRPr="00FF697F">
        <w:rPr>
          <w:rFonts w:ascii="Times New Roman" w:hAnsi="Times New Roman" w:cs="Times New Roman"/>
          <w:sz w:val="24"/>
          <w:szCs w:val="24"/>
        </w:rPr>
        <w:t xml:space="preserve"> u nichž o žádosti fyzické osoby rozhoduje Ministerstvo</w:t>
      </w:r>
      <w:r w:rsidRPr="00FF697F">
        <w:rPr>
          <w:rFonts w:ascii="Times New Roman" w:hAnsi="Times New Roman" w:cs="Times New Roman"/>
          <w:sz w:val="24"/>
          <w:szCs w:val="24"/>
        </w:rPr>
        <w:t xml:space="preserve"> vnitra), jejichž právní poměry jsou</w:t>
      </w:r>
      <w:r w:rsidR="00E136CD" w:rsidRPr="00FF697F">
        <w:rPr>
          <w:rFonts w:ascii="Times New Roman" w:hAnsi="Times New Roman" w:cs="Times New Roman"/>
          <w:sz w:val="24"/>
          <w:szCs w:val="24"/>
        </w:rPr>
        <w:t xml:space="preserve"> již v současnosti</w:t>
      </w:r>
      <w:r w:rsidRPr="00FF697F">
        <w:rPr>
          <w:rFonts w:ascii="Times New Roman" w:hAnsi="Times New Roman" w:cs="Times New Roman"/>
          <w:sz w:val="24"/>
          <w:szCs w:val="24"/>
        </w:rPr>
        <w:t xml:space="preserve"> upraveny zvláštním zákonem a specifické postavení těchto subjektů umožňuje využití zvláštních metod a forem ověřování zdravotního stavu, vč</w:t>
      </w:r>
      <w:r w:rsidR="0084755A" w:rsidRPr="00FF697F">
        <w:rPr>
          <w:rFonts w:ascii="Times New Roman" w:hAnsi="Times New Roman" w:cs="Times New Roman"/>
          <w:sz w:val="24"/>
          <w:szCs w:val="24"/>
        </w:rPr>
        <w:t>etně</w:t>
      </w:r>
      <w:r w:rsidRPr="00FF697F">
        <w:rPr>
          <w:rFonts w:ascii="Times New Roman" w:hAnsi="Times New Roman" w:cs="Times New Roman"/>
          <w:sz w:val="24"/>
          <w:szCs w:val="24"/>
        </w:rPr>
        <w:t xml:space="preserve"> povin</w:t>
      </w:r>
      <w:r w:rsidR="00F76D3F" w:rsidRPr="00FF697F">
        <w:rPr>
          <w:rFonts w:ascii="Times New Roman" w:hAnsi="Times New Roman" w:cs="Times New Roman"/>
          <w:sz w:val="24"/>
          <w:szCs w:val="24"/>
        </w:rPr>
        <w:t>ných psychologických vyšetření.</w:t>
      </w:r>
    </w:p>
    <w:p w14:paraId="2F8B9246" w14:textId="77777777" w:rsidR="0084755A" w:rsidRPr="00FF697F" w:rsidRDefault="0084755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E136CD" w:rsidRPr="00FF697F">
        <w:rPr>
          <w:rFonts w:ascii="Times New Roman" w:hAnsi="Times New Roman" w:cs="Times New Roman"/>
          <w:sz w:val="24"/>
          <w:szCs w:val="24"/>
        </w:rPr>
        <w:t>V návrhu úpravy § 14 odst. 4 d</w:t>
      </w:r>
      <w:r w:rsidRPr="00FF697F">
        <w:rPr>
          <w:rFonts w:ascii="Times New Roman" w:hAnsi="Times New Roman" w:cs="Times New Roman"/>
          <w:sz w:val="24"/>
          <w:szCs w:val="24"/>
        </w:rPr>
        <w:t xml:space="preserve">ochází ke zpřesnění </w:t>
      </w:r>
      <w:r w:rsidR="0095433D" w:rsidRPr="00FF697F">
        <w:rPr>
          <w:rFonts w:ascii="Times New Roman" w:hAnsi="Times New Roman" w:cs="Times New Roman"/>
          <w:sz w:val="24"/>
          <w:szCs w:val="24"/>
        </w:rPr>
        <w:t xml:space="preserve">časové </w:t>
      </w:r>
      <w:r w:rsidRPr="00FF697F">
        <w:rPr>
          <w:rFonts w:ascii="Times New Roman" w:hAnsi="Times New Roman" w:cs="Times New Roman"/>
          <w:sz w:val="24"/>
          <w:szCs w:val="24"/>
        </w:rPr>
        <w:t xml:space="preserve">lhůty pro zjišťování bezpečnostních rizik. Zákon v dosavadním znění váže lhůty pro posuzování bezpečnostních </w:t>
      </w:r>
      <w:r w:rsidRPr="00FF697F">
        <w:rPr>
          <w:rFonts w:ascii="Times New Roman" w:hAnsi="Times New Roman" w:cs="Times New Roman"/>
          <w:sz w:val="24"/>
          <w:szCs w:val="24"/>
        </w:rPr>
        <w:lastRenderedPageBreak/>
        <w:t xml:space="preserve">rizik na okamžik podání žádosti o vydání osvědčení </w:t>
      </w:r>
      <w:r w:rsidR="005A2B9F" w:rsidRPr="00FF697F">
        <w:rPr>
          <w:rFonts w:ascii="Times New Roman" w:hAnsi="Times New Roman" w:cs="Times New Roman"/>
          <w:sz w:val="24"/>
          <w:szCs w:val="24"/>
        </w:rPr>
        <w:t xml:space="preserve">fyzické osoby </w:t>
      </w:r>
      <w:r w:rsidRPr="00FF697F">
        <w:rPr>
          <w:rFonts w:ascii="Times New Roman" w:hAnsi="Times New Roman" w:cs="Times New Roman"/>
          <w:sz w:val="24"/>
          <w:szCs w:val="24"/>
        </w:rPr>
        <w:t xml:space="preserve">pro přístup k utajovaným informacím. Bezpečnostní rizika se však vyskytují (a tedy zjišťují) i v období po vydání osvědčení </w:t>
      </w:r>
      <w:r w:rsidR="005A2B9F" w:rsidRPr="00FF697F">
        <w:rPr>
          <w:rFonts w:ascii="Times New Roman" w:hAnsi="Times New Roman" w:cs="Times New Roman"/>
          <w:sz w:val="24"/>
          <w:szCs w:val="24"/>
        </w:rPr>
        <w:t xml:space="preserve">fyzické osoby </w:t>
      </w:r>
      <w:r w:rsidRPr="00FF697F">
        <w:rPr>
          <w:rFonts w:ascii="Times New Roman" w:hAnsi="Times New Roman" w:cs="Times New Roman"/>
          <w:sz w:val="24"/>
          <w:szCs w:val="24"/>
        </w:rPr>
        <w:t xml:space="preserve">(nikoli pouze v případě žádosti o </w:t>
      </w:r>
      <w:r w:rsidR="005A2B9F" w:rsidRPr="00FF697F">
        <w:rPr>
          <w:rFonts w:ascii="Times New Roman" w:hAnsi="Times New Roman" w:cs="Times New Roman"/>
          <w:sz w:val="24"/>
          <w:szCs w:val="24"/>
        </w:rPr>
        <w:t xml:space="preserve">jeho </w:t>
      </w:r>
      <w:r w:rsidRPr="00FF697F">
        <w:rPr>
          <w:rFonts w:ascii="Times New Roman" w:hAnsi="Times New Roman" w:cs="Times New Roman"/>
          <w:sz w:val="24"/>
          <w:szCs w:val="24"/>
        </w:rPr>
        <w:t>vydání, ale i v případech bezpečnostního řízení zahájeného z mo</w:t>
      </w:r>
      <w:r w:rsidR="005A2B9F" w:rsidRPr="00FF697F">
        <w:rPr>
          <w:rFonts w:ascii="Times New Roman" w:hAnsi="Times New Roman" w:cs="Times New Roman"/>
          <w:sz w:val="24"/>
          <w:szCs w:val="24"/>
        </w:rPr>
        <w:t>ci úřední - § 93 odst. 1 písm. d</w:t>
      </w:r>
      <w:r w:rsidRPr="00FF697F">
        <w:rPr>
          <w:rFonts w:ascii="Times New Roman" w:hAnsi="Times New Roman" w:cs="Times New Roman"/>
          <w:sz w:val="24"/>
          <w:szCs w:val="24"/>
        </w:rPr>
        <w:t xml:space="preserve">) </w:t>
      </w:r>
      <w:r w:rsidR="005A2B9F" w:rsidRPr="00FF697F">
        <w:rPr>
          <w:rFonts w:ascii="Times New Roman" w:hAnsi="Times New Roman" w:cs="Times New Roman"/>
          <w:sz w:val="24"/>
          <w:szCs w:val="24"/>
        </w:rPr>
        <w:t xml:space="preserve">návrhu </w:t>
      </w:r>
      <w:r w:rsidRPr="00FF697F">
        <w:rPr>
          <w:rFonts w:ascii="Times New Roman" w:hAnsi="Times New Roman" w:cs="Times New Roman"/>
          <w:sz w:val="24"/>
          <w:szCs w:val="24"/>
        </w:rPr>
        <w:t>zákona), jejich význam však plynutím času slábne, a proto je žádoucí vázat zjišťování bezpečnostních rizik obecně na probíhající bezpečnostní řízení, včetně řízení o zrušení platnosti vydaného osvědčení</w:t>
      </w:r>
      <w:r w:rsidR="00C85C32" w:rsidRPr="00FF697F">
        <w:rPr>
          <w:rFonts w:ascii="Times New Roman" w:hAnsi="Times New Roman" w:cs="Times New Roman"/>
          <w:sz w:val="24"/>
          <w:szCs w:val="24"/>
        </w:rPr>
        <w:t xml:space="preserve"> fyzické osoby</w:t>
      </w:r>
      <w:r w:rsidRPr="00FF697F">
        <w:rPr>
          <w:rFonts w:ascii="Times New Roman" w:hAnsi="Times New Roman" w:cs="Times New Roman"/>
          <w:sz w:val="24"/>
          <w:szCs w:val="24"/>
        </w:rPr>
        <w:t xml:space="preserve">. U fakultativních bezpečnostních rizik návrh </w:t>
      </w:r>
      <w:r w:rsidR="00C85C32" w:rsidRPr="00FF697F">
        <w:rPr>
          <w:rFonts w:ascii="Times New Roman" w:hAnsi="Times New Roman" w:cs="Times New Roman"/>
          <w:sz w:val="24"/>
          <w:szCs w:val="24"/>
        </w:rPr>
        <w:t xml:space="preserve">zákona </w:t>
      </w:r>
      <w:r w:rsidRPr="00FF697F">
        <w:rPr>
          <w:rFonts w:ascii="Times New Roman" w:hAnsi="Times New Roman" w:cs="Times New Roman"/>
          <w:sz w:val="24"/>
          <w:szCs w:val="24"/>
        </w:rPr>
        <w:t>zakládá „plovoucí lhůtu“ pro posuzování bezpečnostní spolehlivosti, když její hodnocení zasazuje do reálného času a nefixuje se na datum podání žádosti o vydání osvědčení</w:t>
      </w:r>
      <w:r w:rsidR="00C85C32" w:rsidRPr="00FF697F">
        <w:rPr>
          <w:rFonts w:ascii="Times New Roman" w:hAnsi="Times New Roman" w:cs="Times New Roman"/>
          <w:sz w:val="24"/>
          <w:szCs w:val="24"/>
        </w:rPr>
        <w:t xml:space="preserve"> fyzické osoby</w:t>
      </w:r>
      <w:r w:rsidRPr="00FF697F">
        <w:rPr>
          <w:rFonts w:ascii="Times New Roman" w:hAnsi="Times New Roman" w:cs="Times New Roman"/>
          <w:sz w:val="24"/>
          <w:szCs w:val="24"/>
        </w:rPr>
        <w:t xml:space="preserve">. Současná právní úprava paradoxně přináší situace, kdy se fakultativní bezpečnostní rizika v případě držitele osvědčení </w:t>
      </w:r>
      <w:r w:rsidR="00C85C32" w:rsidRPr="00FF697F">
        <w:rPr>
          <w:rFonts w:ascii="Times New Roman" w:hAnsi="Times New Roman" w:cs="Times New Roman"/>
          <w:sz w:val="24"/>
          <w:szCs w:val="24"/>
        </w:rPr>
        <w:t xml:space="preserve">fyzické osoby </w:t>
      </w:r>
      <w:r w:rsidRPr="00FF697F">
        <w:rPr>
          <w:rFonts w:ascii="Times New Roman" w:hAnsi="Times New Roman" w:cs="Times New Roman"/>
          <w:sz w:val="24"/>
          <w:szCs w:val="24"/>
        </w:rPr>
        <w:t xml:space="preserve">pro stupeň utajení Tajné posuzují až 22 let zpětně (od podání žádosti 15 let zpětně s připočtením dalších 7 let v případě posuzování podmínky bezpečnostní spolehlivosti po dobu platnosti vydaného osvědčení, které je stanoveno zákonem právě na 7 let), </w:t>
      </w:r>
      <w:r w:rsidR="00C85C32" w:rsidRPr="00FF697F">
        <w:rPr>
          <w:rFonts w:ascii="Times New Roman" w:hAnsi="Times New Roman" w:cs="Times New Roman"/>
          <w:sz w:val="24"/>
          <w:szCs w:val="24"/>
        </w:rPr>
        <w:t>zatímco u osoby, která</w:t>
      </w:r>
      <w:r w:rsidRPr="00FF697F">
        <w:rPr>
          <w:rFonts w:ascii="Times New Roman" w:hAnsi="Times New Roman" w:cs="Times New Roman"/>
          <w:sz w:val="24"/>
          <w:szCs w:val="24"/>
        </w:rPr>
        <w:t xml:space="preserve"> poprvé žádá o vydání osvědčení</w:t>
      </w:r>
      <w:r w:rsidR="00C85C32" w:rsidRPr="00FF697F">
        <w:rPr>
          <w:rFonts w:ascii="Times New Roman" w:hAnsi="Times New Roman" w:cs="Times New Roman"/>
          <w:sz w:val="24"/>
          <w:szCs w:val="24"/>
        </w:rPr>
        <w:t xml:space="preserve"> fyzické osoby</w:t>
      </w:r>
      <w:r w:rsidRPr="00FF697F">
        <w:rPr>
          <w:rFonts w:ascii="Times New Roman" w:hAnsi="Times New Roman" w:cs="Times New Roman"/>
          <w:sz w:val="24"/>
          <w:szCs w:val="24"/>
        </w:rPr>
        <w:t xml:space="preserve"> pro stupeň utajení Přísně tajné, se bezpečnostní rizika zjišťují za období 20 let zpětně od podání žádosti. Nové pojetí je ve vztahu k adresátům právní úpravy spravedlivější a odstraňuje jejich nerovné postavení.</w:t>
      </w:r>
    </w:p>
    <w:p w14:paraId="18775582" w14:textId="6BA66BEC" w:rsidR="0084755A" w:rsidRPr="00FF697F" w:rsidRDefault="0084755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Nově navrhované bezpečnostní riziko opakované neposkytnutí nezbytné součinnosti nebo neudělen</w:t>
      </w:r>
      <w:r w:rsidR="00C85C32" w:rsidRPr="00FF697F">
        <w:rPr>
          <w:rFonts w:ascii="Times New Roman" w:hAnsi="Times New Roman" w:cs="Times New Roman"/>
          <w:sz w:val="24"/>
          <w:szCs w:val="24"/>
        </w:rPr>
        <w:t xml:space="preserve">í souhlasu podle § 107 odst. </w:t>
      </w:r>
      <w:r w:rsidR="003476A3">
        <w:rPr>
          <w:rFonts w:ascii="Times New Roman" w:hAnsi="Times New Roman" w:cs="Times New Roman"/>
          <w:sz w:val="24"/>
          <w:szCs w:val="24"/>
        </w:rPr>
        <w:t>4</w:t>
      </w:r>
      <w:r w:rsidR="00C85C32" w:rsidRPr="00FF697F">
        <w:rPr>
          <w:rFonts w:ascii="Times New Roman" w:hAnsi="Times New Roman" w:cs="Times New Roman"/>
          <w:sz w:val="24"/>
          <w:szCs w:val="24"/>
        </w:rPr>
        <w:t xml:space="preserve"> (§ 14 odst. 2 písm. d) zákona)</w:t>
      </w:r>
      <w:r w:rsidRPr="00FF697F">
        <w:rPr>
          <w:rFonts w:ascii="Times New Roman" w:hAnsi="Times New Roman" w:cs="Times New Roman"/>
          <w:sz w:val="24"/>
          <w:szCs w:val="24"/>
        </w:rPr>
        <w:t xml:space="preserve"> bude zjišťováno pouze v rámci probíhajícího řízení o zrušení platnosti osvědčení</w:t>
      </w:r>
      <w:r w:rsidR="00C85C32" w:rsidRPr="00FF697F">
        <w:rPr>
          <w:rFonts w:ascii="Times New Roman" w:hAnsi="Times New Roman" w:cs="Times New Roman"/>
          <w:sz w:val="24"/>
          <w:szCs w:val="24"/>
        </w:rPr>
        <w:t xml:space="preserve"> fyzické osoby</w:t>
      </w:r>
      <w:r w:rsidRPr="00FF697F">
        <w:rPr>
          <w:rFonts w:ascii="Times New Roman" w:hAnsi="Times New Roman" w:cs="Times New Roman"/>
          <w:sz w:val="24"/>
          <w:szCs w:val="24"/>
        </w:rPr>
        <w:t>. Konstatováním tohoto bezpečnostního rizika meritorním rozhodnutím dojde k jeho expiraci, retrospektivní lhůta</w:t>
      </w:r>
      <w:r w:rsidR="00452CDF" w:rsidRPr="00FF697F">
        <w:rPr>
          <w:rFonts w:ascii="Times New Roman" w:hAnsi="Times New Roman" w:cs="Times New Roman"/>
          <w:sz w:val="24"/>
          <w:szCs w:val="24"/>
        </w:rPr>
        <w:t xml:space="preserve"> se v tomto případě neuplatní. Předchozí n</w:t>
      </w:r>
      <w:r w:rsidRPr="00FF697F">
        <w:rPr>
          <w:rFonts w:ascii="Times New Roman" w:hAnsi="Times New Roman" w:cs="Times New Roman"/>
          <w:sz w:val="24"/>
          <w:szCs w:val="24"/>
        </w:rPr>
        <w:t xml:space="preserve">esoučinnost účastníka řízení </w:t>
      </w:r>
      <w:r w:rsidR="00452CDF" w:rsidRPr="00FF697F">
        <w:rPr>
          <w:rFonts w:ascii="Times New Roman" w:hAnsi="Times New Roman" w:cs="Times New Roman"/>
          <w:sz w:val="24"/>
          <w:szCs w:val="24"/>
        </w:rPr>
        <w:t xml:space="preserve">konstatovaná v rámci ukončeného bezpečnostního řízení </w:t>
      </w:r>
      <w:r w:rsidRPr="00FF697F">
        <w:rPr>
          <w:rFonts w:ascii="Times New Roman" w:hAnsi="Times New Roman" w:cs="Times New Roman"/>
          <w:sz w:val="24"/>
          <w:szCs w:val="24"/>
        </w:rPr>
        <w:t xml:space="preserve">pro něj nebude </w:t>
      </w:r>
      <w:r w:rsidR="00452CDF" w:rsidRPr="00FF697F">
        <w:rPr>
          <w:rFonts w:ascii="Times New Roman" w:hAnsi="Times New Roman" w:cs="Times New Roman"/>
          <w:sz w:val="24"/>
          <w:szCs w:val="24"/>
        </w:rPr>
        <w:t>překážkou</w:t>
      </w:r>
      <w:r w:rsidRPr="00FF697F">
        <w:rPr>
          <w:rFonts w:ascii="Times New Roman" w:hAnsi="Times New Roman" w:cs="Times New Roman"/>
          <w:sz w:val="24"/>
          <w:szCs w:val="24"/>
        </w:rPr>
        <w:t xml:space="preserve"> v bezpečnostní spolehlivosti v případě budoucího podání nové žádosti o vydání osvědčení</w:t>
      </w:r>
      <w:r w:rsidR="00C85C32" w:rsidRPr="00FF697F">
        <w:rPr>
          <w:rFonts w:ascii="Times New Roman" w:hAnsi="Times New Roman" w:cs="Times New Roman"/>
          <w:sz w:val="24"/>
          <w:szCs w:val="24"/>
        </w:rPr>
        <w:t xml:space="preserve"> fyzické osoby</w:t>
      </w:r>
      <w:r w:rsidRPr="00FF697F">
        <w:rPr>
          <w:rFonts w:ascii="Times New Roman" w:hAnsi="Times New Roman" w:cs="Times New Roman"/>
          <w:sz w:val="24"/>
          <w:szCs w:val="24"/>
        </w:rPr>
        <w:t>.</w:t>
      </w:r>
    </w:p>
    <w:p w14:paraId="3518258B" w14:textId="52C3AB37" w:rsidR="000B3503" w:rsidRPr="00FF697F" w:rsidRDefault="000B350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F6617" w:rsidRPr="00FF697F">
        <w:rPr>
          <w:rFonts w:ascii="Times New Roman" w:hAnsi="Times New Roman" w:cs="Times New Roman"/>
          <w:b/>
          <w:sz w:val="24"/>
          <w:szCs w:val="24"/>
          <w:u w:val="single"/>
        </w:rPr>
        <w:t>3</w:t>
      </w:r>
      <w:r w:rsidR="00F03A59">
        <w:rPr>
          <w:rFonts w:ascii="Times New Roman" w:hAnsi="Times New Roman" w:cs="Times New Roman"/>
          <w:b/>
          <w:sz w:val="24"/>
          <w:szCs w:val="24"/>
          <w:u w:val="single"/>
        </w:rPr>
        <w:t>7</w:t>
      </w:r>
      <w:r w:rsidRPr="00FF697F">
        <w:rPr>
          <w:rFonts w:ascii="Times New Roman" w:hAnsi="Times New Roman" w:cs="Times New Roman"/>
          <w:b/>
          <w:sz w:val="24"/>
          <w:szCs w:val="24"/>
          <w:u w:val="single"/>
        </w:rPr>
        <w:t xml:space="preserve"> (§ 15)</w:t>
      </w:r>
    </w:p>
    <w:p w14:paraId="7A65285C" w14:textId="77777777" w:rsidR="000B3503" w:rsidRPr="00FF697F" w:rsidRDefault="000B350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6D4902" w:rsidRPr="00FF697F">
        <w:rPr>
          <w:rFonts w:ascii="Times New Roman" w:hAnsi="Times New Roman" w:cs="Times New Roman"/>
          <w:sz w:val="24"/>
          <w:szCs w:val="24"/>
        </w:rPr>
        <w:t xml:space="preserve">Precizují se podmínky přístupu k utajované informaci, </w:t>
      </w:r>
      <w:r w:rsidR="002677D2" w:rsidRPr="00FF697F">
        <w:rPr>
          <w:rFonts w:ascii="Times New Roman" w:hAnsi="Times New Roman" w:cs="Times New Roman"/>
          <w:sz w:val="24"/>
          <w:szCs w:val="24"/>
        </w:rPr>
        <w:t>přičemž</w:t>
      </w:r>
      <w:r w:rsidR="006D4902" w:rsidRPr="00FF697F">
        <w:rPr>
          <w:rFonts w:ascii="Times New Roman" w:hAnsi="Times New Roman" w:cs="Times New Roman"/>
          <w:sz w:val="24"/>
          <w:szCs w:val="24"/>
        </w:rPr>
        <w:t xml:space="preserve"> se explicitně stanoví</w:t>
      </w:r>
      <w:r w:rsidR="002677D2" w:rsidRPr="00FF697F">
        <w:rPr>
          <w:rFonts w:ascii="Times New Roman" w:hAnsi="Times New Roman" w:cs="Times New Roman"/>
          <w:sz w:val="24"/>
          <w:szCs w:val="24"/>
        </w:rPr>
        <w:t xml:space="preserve">, u kterého podnikatele </w:t>
      </w:r>
      <w:r w:rsidRPr="00FF697F">
        <w:rPr>
          <w:rFonts w:ascii="Times New Roman" w:hAnsi="Times New Roman" w:cs="Times New Roman"/>
          <w:sz w:val="24"/>
          <w:szCs w:val="24"/>
        </w:rPr>
        <w:t xml:space="preserve">lze provést bezpečnostní řízení za účelem vydání osvědčení podnikatele, na základě kterého bude mít přístup k utajované informaci. S ohledem na zásadu teritoriality, může NBÚ prověřit pouze ty podnikatele, kteří mají domicil na území České republiky. S ohledem na obtížnou vymahatelnost právní regulace ve vztahu k podnikatelským subjektům, které mají domicil mimo Českou republiku, </w:t>
      </w:r>
      <w:r w:rsidR="000C24D4" w:rsidRPr="00FF697F">
        <w:rPr>
          <w:rFonts w:ascii="Times New Roman" w:hAnsi="Times New Roman" w:cs="Times New Roman"/>
          <w:sz w:val="24"/>
          <w:szCs w:val="24"/>
        </w:rPr>
        <w:t>nespadá do okruhu podnikatelů, kteří mají přístup k utajovaným informacím podle § 15 návrhu zákona,</w:t>
      </w:r>
      <w:r w:rsidRPr="00FF697F">
        <w:rPr>
          <w:rFonts w:ascii="Times New Roman" w:hAnsi="Times New Roman" w:cs="Times New Roman"/>
          <w:sz w:val="24"/>
          <w:szCs w:val="24"/>
        </w:rPr>
        <w:t xml:space="preserve"> podnikatelský subjekt mající domicil v zahraničí. NBÚ zjišťuje a prověřuje, zda podnikatel splňuje podmínky pro vydání osvědčení podnikatele podle § 16 zákona. S ohledem na skutečnost, že jen tuzemské orgány státu, právnické osoby nebo podnikající fyzické osoby jsou povinny poskytnout NBÚ potřebné informace, pokud je mají k dispozici, nebyla by úprava podřazující zahraniční podnikatele pod regulaci zákona účelná. V případě žádosti o vydání osvědčení podnikatele, </w:t>
      </w:r>
      <w:r w:rsidR="002677D2" w:rsidRPr="00FF697F">
        <w:rPr>
          <w:rFonts w:ascii="Times New Roman" w:hAnsi="Times New Roman" w:cs="Times New Roman"/>
          <w:sz w:val="24"/>
          <w:szCs w:val="24"/>
        </w:rPr>
        <w:t>kdy by</w:t>
      </w:r>
      <w:r w:rsidRPr="00FF697F">
        <w:rPr>
          <w:rFonts w:ascii="Times New Roman" w:hAnsi="Times New Roman" w:cs="Times New Roman"/>
          <w:sz w:val="24"/>
          <w:szCs w:val="24"/>
        </w:rPr>
        <w:t xml:space="preserve"> žadatelem byla zahraniční právnická osoba, NBÚ </w:t>
      </w:r>
      <w:r w:rsidR="002677D2" w:rsidRPr="00FF697F">
        <w:rPr>
          <w:rFonts w:ascii="Times New Roman" w:hAnsi="Times New Roman" w:cs="Times New Roman"/>
          <w:sz w:val="24"/>
          <w:szCs w:val="24"/>
        </w:rPr>
        <w:t xml:space="preserve">by </w:t>
      </w:r>
      <w:r w:rsidRPr="00FF697F">
        <w:rPr>
          <w:rFonts w:ascii="Times New Roman" w:hAnsi="Times New Roman" w:cs="Times New Roman"/>
          <w:sz w:val="24"/>
          <w:szCs w:val="24"/>
        </w:rPr>
        <w:t>nemohl takového žadatele dostatečně prověřit u příslušných orgánů cizí moci za</w:t>
      </w:r>
      <w:r w:rsidR="00071EF8" w:rsidRPr="00FF697F">
        <w:rPr>
          <w:rFonts w:ascii="Times New Roman" w:hAnsi="Times New Roman" w:cs="Times New Roman"/>
          <w:sz w:val="24"/>
          <w:szCs w:val="24"/>
        </w:rPr>
        <w:t> </w:t>
      </w:r>
      <w:r w:rsidRPr="00FF697F">
        <w:rPr>
          <w:rFonts w:ascii="Times New Roman" w:hAnsi="Times New Roman" w:cs="Times New Roman"/>
          <w:sz w:val="24"/>
          <w:szCs w:val="24"/>
        </w:rPr>
        <w:t>účelem ověření splnění zákonem stanovených podmínek pro vydání osvědčení podnikatele.</w:t>
      </w:r>
    </w:p>
    <w:p w14:paraId="15CA5855" w14:textId="77777777" w:rsidR="000B3503" w:rsidRPr="00FF697F" w:rsidRDefault="000B350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Kontrolovat dodržování právních předpisů v oblasti ochrany utajovaných informací může pak NBÚ také jen na území České republiky. Česká právní úprava bezpečnostního řízení je totiž pro za</w:t>
      </w:r>
      <w:r w:rsidR="008A1D16" w:rsidRPr="00FF697F">
        <w:rPr>
          <w:rFonts w:ascii="Times New Roman" w:hAnsi="Times New Roman" w:cs="Times New Roman"/>
          <w:sz w:val="24"/>
          <w:szCs w:val="24"/>
        </w:rPr>
        <w:t>hraniční subjekty nevymahatelná</w:t>
      </w:r>
      <w:r w:rsidRPr="00FF697F">
        <w:rPr>
          <w:rFonts w:ascii="Times New Roman" w:hAnsi="Times New Roman" w:cs="Times New Roman"/>
          <w:sz w:val="24"/>
          <w:szCs w:val="24"/>
        </w:rPr>
        <w:t xml:space="preserve">. Z obdobných důvodů není též umožněno, aby </w:t>
      </w:r>
      <w:r w:rsidRPr="00FF697F">
        <w:rPr>
          <w:rFonts w:ascii="Times New Roman" w:hAnsi="Times New Roman" w:cs="Times New Roman"/>
          <w:sz w:val="24"/>
          <w:szCs w:val="24"/>
        </w:rPr>
        <w:lastRenderedPageBreak/>
        <w:t>zahraniční právnická osoba učinila prohlášení podnikatele podle § 15a zákona. Je naopak nadále možné, aby zahraniční podnikatel požádal o uznání bezpečnostního oprávnění vydaného příslušným úřadem cizí moci, a to zejména na základě uzavřené mezinárodní smlouvy o vzájemné ochraně utajovaných informací. Uzavření dvoustranné mezinárodní smlouvy jako podmínka ať už pro provedení samotného bezpečnostního řízení nebo pro uznání bezpečnostního oprávnění vydaného úřadem cizí moci pak podle zkušeností NBÚ odpovídá i zahraničním úpravám ostatních států – členských států EU a NATO.</w:t>
      </w:r>
    </w:p>
    <w:p w14:paraId="0EAB7D57" w14:textId="77777777" w:rsidR="000B3503" w:rsidRPr="00FF697F" w:rsidRDefault="000B3503"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bCs/>
          <w:sz w:val="24"/>
          <w:szCs w:val="24"/>
        </w:rPr>
        <w:tab/>
        <w:t xml:space="preserve">V této souvislosti lze uvést, že rovněž rozhodnutí Rady </w:t>
      </w:r>
      <w:r w:rsidRPr="00FF697F">
        <w:rPr>
          <w:rFonts w:ascii="Times New Roman" w:eastAsia="Times New Roman" w:hAnsi="Times New Roman" w:cs="Times New Roman"/>
          <w:bCs/>
          <w:sz w:val="24"/>
          <w:szCs w:val="24"/>
        </w:rPr>
        <w:t xml:space="preserve">2013/488/EU </w:t>
      </w:r>
      <w:r w:rsidRPr="00FF697F">
        <w:rPr>
          <w:rFonts w:ascii="Times New Roman" w:hAnsi="Times New Roman" w:cs="Times New Roman"/>
          <w:bCs/>
          <w:sz w:val="24"/>
          <w:szCs w:val="24"/>
        </w:rPr>
        <w:t>v příloze č. 1, článek 6 stanoví, že vnitrostátní bezpečnostní orgány mohou provádět bezpečnostní řízení týkající se cizích státních příslušníků, pokud to vnitrostátní předpisy dovolují a v souladu s těmito předpisy. Ani Evropská unie tedy neukládá jako povinnost členským státům provádět bezpečnostní řízení pro fyzické osoby – cizince, tím méně pak lze přepokládat, že by tak žádala pro podnikatele, ať už fyzické nebo právnické osoby, byť toto není v rozhodnutí výslovně uvedeno.</w:t>
      </w:r>
    </w:p>
    <w:p w14:paraId="63F41884" w14:textId="77777777" w:rsidR="000B3503" w:rsidRDefault="00B605C2"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bCs/>
          <w:sz w:val="24"/>
          <w:szCs w:val="24"/>
        </w:rPr>
        <w:tab/>
      </w:r>
      <w:r w:rsidR="002224FE" w:rsidRPr="00FF697F">
        <w:rPr>
          <w:rFonts w:ascii="Times New Roman" w:hAnsi="Times New Roman" w:cs="Times New Roman"/>
          <w:bCs/>
          <w:sz w:val="24"/>
          <w:szCs w:val="24"/>
        </w:rPr>
        <w:t xml:space="preserve">Při splnění dalších podmínek uvedených v § 15 </w:t>
      </w:r>
      <w:r w:rsidR="00EF1507" w:rsidRPr="00FF697F">
        <w:rPr>
          <w:rFonts w:ascii="Times New Roman" w:hAnsi="Times New Roman" w:cs="Times New Roman"/>
          <w:bCs/>
          <w:sz w:val="24"/>
          <w:szCs w:val="24"/>
        </w:rPr>
        <w:t xml:space="preserve">návrhu zákona </w:t>
      </w:r>
      <w:r w:rsidR="002224FE" w:rsidRPr="00FF697F">
        <w:rPr>
          <w:rFonts w:ascii="Times New Roman" w:hAnsi="Times New Roman" w:cs="Times New Roman"/>
          <w:bCs/>
          <w:sz w:val="24"/>
          <w:szCs w:val="24"/>
        </w:rPr>
        <w:t>se k</w:t>
      </w:r>
      <w:r w:rsidRPr="00FF697F">
        <w:rPr>
          <w:rFonts w:ascii="Times New Roman" w:hAnsi="Times New Roman" w:cs="Times New Roman"/>
          <w:bCs/>
          <w:sz w:val="24"/>
          <w:szCs w:val="24"/>
        </w:rPr>
        <w:t>onkrétně umožňuje přístup k utajovaným informacím fyzické osobě s trvalým pobytem na území České republiky zapsané do živnostenského rejstříku, obchodního rejstříku nebo jiné evidence</w:t>
      </w:r>
      <w:r w:rsidR="001F0CE9" w:rsidRPr="00FF697F">
        <w:rPr>
          <w:rFonts w:ascii="Times New Roman" w:hAnsi="Times New Roman" w:cs="Times New Roman"/>
          <w:bCs/>
          <w:sz w:val="24"/>
          <w:szCs w:val="24"/>
        </w:rPr>
        <w:t xml:space="preserve"> vedené podle jiného zákona</w:t>
      </w:r>
      <w:r w:rsidRPr="00FF697F">
        <w:rPr>
          <w:rFonts w:ascii="Times New Roman" w:hAnsi="Times New Roman" w:cs="Times New Roman"/>
          <w:bCs/>
          <w:sz w:val="24"/>
          <w:szCs w:val="24"/>
        </w:rPr>
        <w:t xml:space="preserve">, která registruje osoby provozující podnikatelskou činnost. Mezi takové jiné evidence pak může například patřit evidence podle zákona </w:t>
      </w:r>
      <w:r w:rsidR="00510261" w:rsidRPr="00FF697F">
        <w:rPr>
          <w:rFonts w:ascii="Times New Roman" w:hAnsi="Times New Roman" w:cs="Times New Roman"/>
          <w:bCs/>
          <w:sz w:val="24"/>
          <w:szCs w:val="24"/>
        </w:rPr>
        <w:t>č. 85/1996 Sb., o advokacii, ve znění pozdějších předpisů,</w:t>
      </w:r>
      <w:r w:rsidRPr="00FF697F">
        <w:rPr>
          <w:rFonts w:ascii="Times New Roman" w:hAnsi="Times New Roman" w:cs="Times New Roman"/>
          <w:bCs/>
          <w:sz w:val="24"/>
          <w:szCs w:val="24"/>
        </w:rPr>
        <w:t xml:space="preserve"> zákona </w:t>
      </w:r>
      <w:r w:rsidR="00510261" w:rsidRPr="00FF697F">
        <w:rPr>
          <w:rFonts w:ascii="Times New Roman" w:hAnsi="Times New Roman" w:cs="Times New Roman"/>
          <w:bCs/>
          <w:sz w:val="24"/>
          <w:szCs w:val="24"/>
        </w:rPr>
        <w:t xml:space="preserve">č. 523/1992 Sb., </w:t>
      </w:r>
      <w:r w:rsidRPr="00FF697F">
        <w:rPr>
          <w:rFonts w:ascii="Times New Roman" w:hAnsi="Times New Roman" w:cs="Times New Roman"/>
          <w:bCs/>
          <w:sz w:val="24"/>
          <w:szCs w:val="24"/>
        </w:rPr>
        <w:t>o daňovém poradenství</w:t>
      </w:r>
      <w:r w:rsidR="00510261" w:rsidRPr="00FF697F">
        <w:rPr>
          <w:rFonts w:ascii="Times New Roman" w:hAnsi="Times New Roman" w:cs="Times New Roman"/>
          <w:bCs/>
          <w:sz w:val="24"/>
          <w:szCs w:val="24"/>
        </w:rPr>
        <w:t xml:space="preserve"> a Komoře daňových poradců České republiky, ve znění pozdějších předpisů, nebo</w:t>
      </w:r>
      <w:r w:rsidR="002224FE" w:rsidRPr="00FF697F">
        <w:rPr>
          <w:rFonts w:ascii="Times New Roman" w:hAnsi="Times New Roman" w:cs="Times New Roman"/>
          <w:bCs/>
          <w:sz w:val="24"/>
          <w:szCs w:val="24"/>
        </w:rPr>
        <w:t xml:space="preserve"> podle</w:t>
      </w:r>
      <w:r w:rsidR="00510261" w:rsidRPr="00FF697F">
        <w:rPr>
          <w:rFonts w:ascii="Times New Roman" w:hAnsi="Times New Roman" w:cs="Times New Roman"/>
          <w:bCs/>
          <w:sz w:val="24"/>
          <w:szCs w:val="24"/>
        </w:rPr>
        <w:t xml:space="preserve"> zákona č. 360/1992 Sb., o výkonu povolání autorizovaných architektů a o výkonu povolání autorizovaných inženýrů a techniků činných ve výstavbě, ve znění pozdějších předpisů</w:t>
      </w:r>
      <w:r w:rsidRPr="00FF697F">
        <w:rPr>
          <w:rFonts w:ascii="Times New Roman" w:hAnsi="Times New Roman" w:cs="Times New Roman"/>
          <w:bCs/>
          <w:sz w:val="24"/>
          <w:szCs w:val="24"/>
        </w:rPr>
        <w:t>.</w:t>
      </w:r>
      <w:r w:rsidR="00EF1507" w:rsidRPr="00FF697F">
        <w:rPr>
          <w:rFonts w:ascii="Times New Roman" w:hAnsi="Times New Roman" w:cs="Times New Roman"/>
          <w:bCs/>
          <w:sz w:val="24"/>
          <w:szCs w:val="24"/>
        </w:rPr>
        <w:t xml:space="preserve"> Dále pak lze při splnění dalších podmínek uvedených v § 15 návrhu zákona umožnit přístup k utajovaným informacím právnické osobě se sídlem v České republice zapsané v obchodním rejstříku.</w:t>
      </w:r>
    </w:p>
    <w:p w14:paraId="265D7CB6" w14:textId="08271846" w:rsidR="00D803AC" w:rsidRPr="00FF697F" w:rsidRDefault="00D803AC" w:rsidP="0080723F">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r>
      <w:r w:rsidRPr="00F03A59">
        <w:rPr>
          <w:rFonts w:ascii="Times New Roman" w:hAnsi="Times New Roman" w:cs="Times New Roman"/>
          <w:sz w:val="24"/>
          <w:szCs w:val="24"/>
        </w:rPr>
        <w:t xml:space="preserve">Navrhované ustanovení je dále doplněno o podmínku </w:t>
      </w:r>
      <w:r w:rsidR="0038522F" w:rsidRPr="00F03A59">
        <w:rPr>
          <w:rFonts w:ascii="Times New Roman" w:hAnsi="Times New Roman" w:cs="Times New Roman"/>
          <w:sz w:val="24"/>
          <w:szCs w:val="24"/>
        </w:rPr>
        <w:t xml:space="preserve">nezbytnosti </w:t>
      </w:r>
      <w:r w:rsidRPr="00F03A59">
        <w:rPr>
          <w:rFonts w:ascii="Times New Roman" w:hAnsi="Times New Roman" w:cs="Times New Roman"/>
          <w:sz w:val="24"/>
          <w:szCs w:val="24"/>
        </w:rPr>
        <w:t>přístupu podnikatele k utajované informaci</w:t>
      </w:r>
      <w:r w:rsidR="0038522F" w:rsidRPr="00F03A59">
        <w:rPr>
          <w:rFonts w:ascii="Times New Roman" w:hAnsi="Times New Roman" w:cs="Times New Roman"/>
          <w:sz w:val="24"/>
          <w:szCs w:val="24"/>
        </w:rPr>
        <w:t xml:space="preserve">. </w:t>
      </w:r>
      <w:r w:rsidR="004616B2" w:rsidRPr="00F03A59">
        <w:rPr>
          <w:rFonts w:ascii="Times New Roman" w:hAnsi="Times New Roman" w:cs="Times New Roman"/>
          <w:sz w:val="24"/>
          <w:szCs w:val="24"/>
        </w:rPr>
        <w:t xml:space="preserve">Toto ustanovení má za cíl zabránit neodůvodněným žádostem </w:t>
      </w:r>
      <w:r w:rsidR="00D4190F" w:rsidRPr="00F03A59">
        <w:rPr>
          <w:rFonts w:ascii="Times New Roman" w:hAnsi="Times New Roman" w:cs="Times New Roman"/>
          <w:sz w:val="24"/>
          <w:szCs w:val="24"/>
        </w:rPr>
        <w:br/>
      </w:r>
      <w:r w:rsidR="004616B2" w:rsidRPr="00F03A59">
        <w:rPr>
          <w:rFonts w:ascii="Times New Roman" w:hAnsi="Times New Roman" w:cs="Times New Roman"/>
          <w:sz w:val="24"/>
          <w:szCs w:val="24"/>
        </w:rPr>
        <w:t xml:space="preserve">o osvědčení podnikatele. </w:t>
      </w:r>
      <w:r w:rsidRPr="00F03A59">
        <w:rPr>
          <w:rFonts w:ascii="Times New Roman" w:hAnsi="Times New Roman" w:cs="Times New Roman"/>
          <w:sz w:val="24"/>
          <w:szCs w:val="24"/>
        </w:rPr>
        <w:t>Obdobně jako tomu je v případě fyzických osob, bude podnikateli umožněn přístup k utajované informaci pouze za předpokladu, že jej nezbytně potřebuj</w:t>
      </w:r>
      <w:r w:rsidR="00011572" w:rsidRPr="00F03A59">
        <w:rPr>
          <w:rFonts w:ascii="Times New Roman" w:hAnsi="Times New Roman" w:cs="Times New Roman"/>
          <w:sz w:val="24"/>
          <w:szCs w:val="24"/>
        </w:rPr>
        <w:t>e</w:t>
      </w:r>
      <w:r w:rsidRPr="00F03A59">
        <w:rPr>
          <w:rFonts w:ascii="Times New Roman" w:hAnsi="Times New Roman" w:cs="Times New Roman"/>
          <w:sz w:val="24"/>
          <w:szCs w:val="24"/>
        </w:rPr>
        <w:t xml:space="preserve"> k výkonu své činnosti.</w:t>
      </w:r>
      <w:r>
        <w:rPr>
          <w:rFonts w:ascii="Times New Roman" w:hAnsi="Times New Roman" w:cs="Times New Roman"/>
          <w:sz w:val="24"/>
          <w:szCs w:val="24"/>
        </w:rPr>
        <w:t xml:space="preserve"> </w:t>
      </w:r>
    </w:p>
    <w:p w14:paraId="6B861626" w14:textId="1B47CF22" w:rsidR="00324B55" w:rsidRPr="00FF697F" w:rsidRDefault="00324B5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F6617" w:rsidRPr="00FF697F">
        <w:rPr>
          <w:rFonts w:ascii="Times New Roman" w:hAnsi="Times New Roman" w:cs="Times New Roman"/>
          <w:b/>
          <w:sz w:val="24"/>
          <w:szCs w:val="24"/>
          <w:u w:val="single"/>
        </w:rPr>
        <w:t>3</w:t>
      </w:r>
      <w:r w:rsidR="00F03A59">
        <w:rPr>
          <w:rFonts w:ascii="Times New Roman" w:hAnsi="Times New Roman" w:cs="Times New Roman"/>
          <w:b/>
          <w:sz w:val="24"/>
          <w:szCs w:val="24"/>
          <w:u w:val="single"/>
        </w:rPr>
        <w:t>8</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BD57CD" w:rsidRPr="00FF697F">
        <w:rPr>
          <w:rFonts w:ascii="Times New Roman" w:hAnsi="Times New Roman" w:cs="Times New Roman"/>
          <w:b/>
          <w:sz w:val="24"/>
          <w:szCs w:val="24"/>
          <w:u w:val="single"/>
        </w:rPr>
        <w:t>15a odst. 5 písm. c</w:t>
      </w:r>
      <w:r w:rsidRPr="00FF697F">
        <w:rPr>
          <w:rFonts w:ascii="Times New Roman" w:hAnsi="Times New Roman" w:cs="Times New Roman"/>
          <w:b/>
          <w:sz w:val="24"/>
          <w:szCs w:val="24"/>
          <w:u w:val="single"/>
        </w:rPr>
        <w:t>)</w:t>
      </w:r>
    </w:p>
    <w:p w14:paraId="120CAD50" w14:textId="77777777" w:rsidR="007E6EFD" w:rsidRPr="00FF697F" w:rsidRDefault="00BD57CD"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b/>
          <w:sz w:val="24"/>
          <w:szCs w:val="24"/>
        </w:rPr>
        <w:tab/>
      </w:r>
      <w:r w:rsidR="00755B8E" w:rsidRPr="00FF697F">
        <w:rPr>
          <w:rFonts w:ascii="Times New Roman" w:hAnsi="Times New Roman" w:cs="Times New Roman"/>
          <w:sz w:val="24"/>
          <w:szCs w:val="24"/>
        </w:rPr>
        <w:t xml:space="preserve">Změna spočívá ve sjednocení </w:t>
      </w:r>
      <w:r w:rsidR="00F64EF2" w:rsidRPr="00FF697F">
        <w:rPr>
          <w:rFonts w:ascii="Times New Roman" w:hAnsi="Times New Roman" w:cs="Times New Roman"/>
          <w:sz w:val="24"/>
          <w:szCs w:val="24"/>
        </w:rPr>
        <w:t xml:space="preserve">koncepce </w:t>
      </w:r>
      <w:r w:rsidR="00755B8E" w:rsidRPr="00FF697F">
        <w:rPr>
          <w:rFonts w:ascii="Times New Roman" w:hAnsi="Times New Roman" w:cs="Times New Roman"/>
          <w:sz w:val="24"/>
          <w:szCs w:val="24"/>
        </w:rPr>
        <w:t xml:space="preserve">s dosavadním </w:t>
      </w:r>
      <w:r w:rsidRPr="00FF697F">
        <w:rPr>
          <w:rFonts w:ascii="Times New Roman" w:hAnsi="Times New Roman" w:cs="Times New Roman"/>
          <w:sz w:val="24"/>
          <w:szCs w:val="24"/>
        </w:rPr>
        <w:t xml:space="preserve">zněním ustanovení § 56 odst. </w:t>
      </w:r>
      <w:r w:rsidR="00C55B5E" w:rsidRPr="00FF697F">
        <w:rPr>
          <w:rFonts w:ascii="Times New Roman" w:hAnsi="Times New Roman" w:cs="Times New Roman"/>
          <w:sz w:val="24"/>
          <w:szCs w:val="24"/>
        </w:rPr>
        <w:t>1 písm. l) zákona. K záni</w:t>
      </w:r>
      <w:r w:rsidRPr="00FF697F">
        <w:rPr>
          <w:rFonts w:ascii="Times New Roman" w:hAnsi="Times New Roman" w:cs="Times New Roman"/>
          <w:sz w:val="24"/>
          <w:szCs w:val="24"/>
        </w:rPr>
        <w:t>ku prohlášení dojde, pokud bude vydáno osvědčení podnikatele pro stejnou formu přístupu podnikatele k utajované informaci (§ 20 zákona)</w:t>
      </w:r>
      <w:r w:rsidR="00323678" w:rsidRPr="00FF697F">
        <w:rPr>
          <w:rFonts w:ascii="Times New Roman" w:hAnsi="Times New Roman" w:cs="Times New Roman"/>
          <w:sz w:val="24"/>
          <w:szCs w:val="24"/>
        </w:rPr>
        <w:t>,</w:t>
      </w:r>
      <w:r w:rsidR="00C55B5E" w:rsidRPr="00FF697F">
        <w:rPr>
          <w:rFonts w:ascii="Times New Roman" w:hAnsi="Times New Roman" w:cs="Times New Roman"/>
          <w:sz w:val="24"/>
          <w:szCs w:val="24"/>
        </w:rPr>
        <w:t xml:space="preserve"> pro jakou bylo učiněno prohlášení.</w:t>
      </w:r>
      <w:r w:rsidR="007E6EFD" w:rsidRPr="00FF697F">
        <w:rPr>
          <w:rFonts w:ascii="Times New Roman" w:hAnsi="Times New Roman" w:cs="Times New Roman"/>
          <w:bCs/>
          <w:sz w:val="24"/>
          <w:szCs w:val="24"/>
        </w:rPr>
        <w:t xml:space="preserve"> Pokud podnikatel učinil prohlášení podnikatele pro formu přístupu podle § 20 odst. 1 písm. a) návrhu zákona a bude mu doručeno osvědčení podnikatele na formu přístupu podle § 20 odst. 1 písm. b) návrhu zákona, zůstává prohlášení i nadále v platnosti.</w:t>
      </w:r>
    </w:p>
    <w:p w14:paraId="0B619322" w14:textId="771084A1" w:rsidR="00F3449D" w:rsidRPr="00FF697F" w:rsidRDefault="00F3449D"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F6617" w:rsidRPr="00FF697F">
        <w:rPr>
          <w:rFonts w:ascii="Times New Roman" w:hAnsi="Times New Roman" w:cs="Times New Roman"/>
          <w:b/>
          <w:sz w:val="24"/>
          <w:szCs w:val="24"/>
          <w:u w:val="single"/>
        </w:rPr>
        <w:t>3</w:t>
      </w:r>
      <w:r w:rsidR="00F03A59">
        <w:rPr>
          <w:rFonts w:ascii="Times New Roman" w:hAnsi="Times New Roman" w:cs="Times New Roman"/>
          <w:b/>
          <w:sz w:val="24"/>
          <w:szCs w:val="24"/>
          <w:u w:val="single"/>
        </w:rPr>
        <w:t>9</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15a odst. 6)</w:t>
      </w:r>
    </w:p>
    <w:p w14:paraId="39563440" w14:textId="77777777" w:rsidR="00BF60EC" w:rsidRPr="00FF697F" w:rsidRDefault="00BF60E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A55270" w:rsidRPr="00FF697F">
        <w:rPr>
          <w:rFonts w:ascii="Times New Roman" w:hAnsi="Times New Roman" w:cs="Times New Roman"/>
          <w:sz w:val="24"/>
          <w:szCs w:val="24"/>
        </w:rPr>
        <w:t xml:space="preserve">Z předmětného ustanovení se navrhuje vypustit případ, kdy platnost prohlášení podnikatele zanikne z důvodu zrušení nebo zániku podnikatele, </w:t>
      </w:r>
      <w:r w:rsidR="00AE7D4F" w:rsidRPr="00FF697F">
        <w:rPr>
          <w:rFonts w:ascii="Times New Roman" w:hAnsi="Times New Roman" w:cs="Times New Roman"/>
          <w:sz w:val="24"/>
          <w:szCs w:val="24"/>
        </w:rPr>
        <w:t>a to z důvodu, že</w:t>
      </w:r>
      <w:r w:rsidR="00A55270" w:rsidRPr="00FF697F">
        <w:rPr>
          <w:rFonts w:ascii="Times New Roman" w:hAnsi="Times New Roman" w:cs="Times New Roman"/>
          <w:sz w:val="24"/>
          <w:szCs w:val="24"/>
        </w:rPr>
        <w:t xml:space="preserve"> pro NBÚ </w:t>
      </w:r>
      <w:r w:rsidR="00F64EF2" w:rsidRPr="00FF697F">
        <w:rPr>
          <w:rFonts w:ascii="Times New Roman" w:hAnsi="Times New Roman" w:cs="Times New Roman"/>
          <w:sz w:val="24"/>
          <w:szCs w:val="24"/>
        </w:rPr>
        <w:t xml:space="preserve">není </w:t>
      </w:r>
      <w:r w:rsidR="00A55270" w:rsidRPr="00FF697F">
        <w:rPr>
          <w:rFonts w:ascii="Times New Roman" w:hAnsi="Times New Roman" w:cs="Times New Roman"/>
          <w:sz w:val="24"/>
          <w:szCs w:val="24"/>
        </w:rPr>
        <w:lastRenderedPageBreak/>
        <w:t>významná informace, že již neexistujícímu subjektu zaniklo oprávnění k přístupu k utajované informaci.</w:t>
      </w:r>
    </w:p>
    <w:p w14:paraId="3B1F5E3B" w14:textId="27BC0048" w:rsidR="00F3449D" w:rsidRPr="00FF697F" w:rsidRDefault="00F3449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03A59">
        <w:rPr>
          <w:rFonts w:ascii="Times New Roman" w:hAnsi="Times New Roman" w:cs="Times New Roman"/>
          <w:b/>
          <w:sz w:val="24"/>
          <w:szCs w:val="24"/>
          <w:u w:val="single"/>
        </w:rPr>
        <w:t>40</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16 odst. 1 písm. c)</w:t>
      </w:r>
    </w:p>
    <w:p w14:paraId="3D6ED540" w14:textId="77777777" w:rsidR="00F3449D" w:rsidRPr="00FF697F" w:rsidRDefault="00F3449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Sjednocení s terminologií podle § 19 zákona.</w:t>
      </w:r>
    </w:p>
    <w:p w14:paraId="5FF7CD97" w14:textId="717517E1" w:rsidR="001B694D" w:rsidRPr="00FF697F" w:rsidRDefault="001B694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8429F" w:rsidRPr="00FF697F">
        <w:rPr>
          <w:rFonts w:ascii="Times New Roman" w:hAnsi="Times New Roman" w:cs="Times New Roman"/>
          <w:b/>
          <w:sz w:val="24"/>
          <w:szCs w:val="24"/>
          <w:u w:val="single"/>
        </w:rPr>
        <w:t xml:space="preserve">bodům </w:t>
      </w:r>
      <w:r w:rsidR="00E85E59">
        <w:rPr>
          <w:rFonts w:ascii="Times New Roman" w:hAnsi="Times New Roman" w:cs="Times New Roman"/>
          <w:b/>
          <w:sz w:val="24"/>
          <w:szCs w:val="24"/>
          <w:u w:val="single"/>
        </w:rPr>
        <w:t>4</w:t>
      </w:r>
      <w:r w:rsidR="00F03A59">
        <w:rPr>
          <w:rFonts w:ascii="Times New Roman" w:hAnsi="Times New Roman" w:cs="Times New Roman"/>
          <w:b/>
          <w:sz w:val="24"/>
          <w:szCs w:val="24"/>
          <w:u w:val="single"/>
        </w:rPr>
        <w:t>1</w:t>
      </w:r>
      <w:r w:rsidR="00E85E59" w:rsidRPr="00FF697F">
        <w:rPr>
          <w:rFonts w:ascii="Times New Roman" w:hAnsi="Times New Roman" w:cs="Times New Roman"/>
          <w:b/>
          <w:sz w:val="24"/>
          <w:szCs w:val="24"/>
          <w:u w:val="single"/>
        </w:rPr>
        <w:t xml:space="preserve"> </w:t>
      </w:r>
      <w:r w:rsidR="00940BEA" w:rsidRPr="00FF697F">
        <w:rPr>
          <w:rFonts w:ascii="Times New Roman" w:hAnsi="Times New Roman" w:cs="Times New Roman"/>
          <w:b/>
          <w:sz w:val="24"/>
          <w:szCs w:val="24"/>
          <w:u w:val="single"/>
        </w:rPr>
        <w:t xml:space="preserve">a </w:t>
      </w:r>
      <w:r w:rsidR="004F6617" w:rsidRPr="00FF697F">
        <w:rPr>
          <w:rFonts w:ascii="Times New Roman" w:hAnsi="Times New Roman" w:cs="Times New Roman"/>
          <w:b/>
          <w:sz w:val="24"/>
          <w:szCs w:val="24"/>
          <w:u w:val="single"/>
        </w:rPr>
        <w:t>5</w:t>
      </w:r>
      <w:r w:rsidR="00E85E59">
        <w:rPr>
          <w:rFonts w:ascii="Times New Roman" w:hAnsi="Times New Roman" w:cs="Times New Roman"/>
          <w:b/>
          <w:sz w:val="24"/>
          <w:szCs w:val="24"/>
          <w:u w:val="single"/>
        </w:rPr>
        <w:t>8</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16 odst. 1 písm. e</w:t>
      </w:r>
      <w:r w:rsidR="00497FF3" w:rsidRPr="00FF697F">
        <w:rPr>
          <w:rFonts w:ascii="Times New Roman" w:hAnsi="Times New Roman" w:cs="Times New Roman"/>
          <w:b/>
          <w:sz w:val="24"/>
          <w:szCs w:val="24"/>
          <w:u w:val="single"/>
        </w:rPr>
        <w:t>) a § 19a</w:t>
      </w:r>
      <w:r w:rsidRPr="00FF697F">
        <w:rPr>
          <w:rFonts w:ascii="Times New Roman" w:hAnsi="Times New Roman" w:cs="Times New Roman"/>
          <w:b/>
          <w:sz w:val="24"/>
          <w:szCs w:val="24"/>
          <w:u w:val="single"/>
        </w:rPr>
        <w:t>)</w:t>
      </w:r>
    </w:p>
    <w:p w14:paraId="409715CA" w14:textId="77777777" w:rsidR="00C22A8D" w:rsidRPr="00FF697F" w:rsidRDefault="00C22A8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AE7D4F" w:rsidRPr="00FF697F">
        <w:rPr>
          <w:rFonts w:ascii="Times New Roman" w:hAnsi="Times New Roman" w:cs="Times New Roman"/>
          <w:sz w:val="24"/>
          <w:szCs w:val="24"/>
        </w:rPr>
        <w:t>Systematická změna institutu správního poplatku. Nově se v</w:t>
      </w:r>
      <w:r w:rsidR="00E97217" w:rsidRPr="00FF697F">
        <w:rPr>
          <w:rFonts w:ascii="Times New Roman" w:hAnsi="Times New Roman" w:cs="Times New Roman"/>
          <w:sz w:val="24"/>
          <w:szCs w:val="24"/>
        </w:rPr>
        <w:t xml:space="preserve">ypouští podmínka pro vydání osvědčení podnikatele, která spočívala v úhradě správního poplatku podnikatelem při podání žádosti o vydání osvědčení podnikatele. Vzhledem k tomu, že není koncepční a systémové vázat splnění podmínek pro přístup podnikatele k utajovaným informacím na uhrazení správního poplatku, navrhuje se </w:t>
      </w:r>
      <w:r w:rsidR="001E7E9A" w:rsidRPr="00FF697F">
        <w:rPr>
          <w:rFonts w:ascii="Times New Roman" w:hAnsi="Times New Roman" w:cs="Times New Roman"/>
          <w:sz w:val="24"/>
          <w:szCs w:val="24"/>
        </w:rPr>
        <w:t xml:space="preserve">takové uhrazení </w:t>
      </w:r>
      <w:r w:rsidR="00E97217" w:rsidRPr="00FF697F">
        <w:rPr>
          <w:rFonts w:ascii="Times New Roman" w:hAnsi="Times New Roman" w:cs="Times New Roman"/>
          <w:sz w:val="24"/>
          <w:szCs w:val="24"/>
        </w:rPr>
        <w:t>vázat</w:t>
      </w:r>
      <w:r w:rsidR="001E7E9A" w:rsidRPr="00FF697F">
        <w:rPr>
          <w:rFonts w:ascii="Times New Roman" w:hAnsi="Times New Roman" w:cs="Times New Roman"/>
          <w:sz w:val="24"/>
          <w:szCs w:val="24"/>
        </w:rPr>
        <w:t xml:space="preserve"> přímo na</w:t>
      </w:r>
      <w:r w:rsidR="00E97217" w:rsidRPr="00FF697F">
        <w:rPr>
          <w:rFonts w:ascii="Times New Roman" w:hAnsi="Times New Roman" w:cs="Times New Roman"/>
          <w:sz w:val="24"/>
          <w:szCs w:val="24"/>
        </w:rPr>
        <w:t xml:space="preserve"> za</w:t>
      </w:r>
      <w:r w:rsidR="001E7E9A" w:rsidRPr="00FF697F">
        <w:rPr>
          <w:rFonts w:ascii="Times New Roman" w:hAnsi="Times New Roman" w:cs="Times New Roman"/>
          <w:sz w:val="24"/>
          <w:szCs w:val="24"/>
        </w:rPr>
        <w:t>hájení bezpečnostního řízení</w:t>
      </w:r>
      <w:r w:rsidR="00AE7D4F" w:rsidRPr="00FF697F">
        <w:rPr>
          <w:rFonts w:ascii="Times New Roman" w:hAnsi="Times New Roman" w:cs="Times New Roman"/>
          <w:sz w:val="24"/>
          <w:szCs w:val="24"/>
        </w:rPr>
        <w:t xml:space="preserve">. Dochází tak k přesunu institutu správního poplatku do ustanovení </w:t>
      </w:r>
      <w:r w:rsidR="00D53F24" w:rsidRPr="00FF697F">
        <w:rPr>
          <w:rFonts w:ascii="Times New Roman" w:hAnsi="Times New Roman" w:cs="Times New Roman"/>
          <w:sz w:val="24"/>
          <w:szCs w:val="24"/>
        </w:rPr>
        <w:t>§ 93</w:t>
      </w:r>
      <w:r w:rsidR="00AE7D4F" w:rsidRPr="00FF697F">
        <w:rPr>
          <w:rFonts w:ascii="Times New Roman" w:hAnsi="Times New Roman" w:cs="Times New Roman"/>
          <w:sz w:val="24"/>
          <w:szCs w:val="24"/>
        </w:rPr>
        <w:t xml:space="preserve"> odst. 1 písm. b) návrhu zákona</w:t>
      </w:r>
      <w:r w:rsidR="00E97217" w:rsidRPr="00FF697F">
        <w:rPr>
          <w:rFonts w:ascii="Times New Roman" w:hAnsi="Times New Roman" w:cs="Times New Roman"/>
          <w:sz w:val="24"/>
          <w:szCs w:val="24"/>
        </w:rPr>
        <w:t>.</w:t>
      </w:r>
    </w:p>
    <w:p w14:paraId="7F2BAA7D" w14:textId="77777777" w:rsidR="006A35D3" w:rsidRPr="00FF697F" w:rsidRDefault="0019176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Současně se n</w:t>
      </w:r>
      <w:r w:rsidR="006A35D3" w:rsidRPr="00FF697F">
        <w:rPr>
          <w:rFonts w:ascii="Times New Roman" w:hAnsi="Times New Roman" w:cs="Times New Roman"/>
          <w:sz w:val="24"/>
          <w:szCs w:val="24"/>
        </w:rPr>
        <w:t xml:space="preserve">ově doplňuje podmínka bezúhonnosti </w:t>
      </w:r>
      <w:r w:rsidR="00497FF3" w:rsidRPr="00FF697F">
        <w:rPr>
          <w:rFonts w:ascii="Times New Roman" w:hAnsi="Times New Roman" w:cs="Times New Roman"/>
          <w:sz w:val="24"/>
          <w:szCs w:val="24"/>
        </w:rPr>
        <w:t xml:space="preserve">jako reakce na právní úpravu zákona č. 418/2011 Sb., o trestní odpovědnosti právnických osob a řízení proti nim, ve znění pozdějších předpisů. Rovněž se doplňuje ustanovení, které stanoví, který podnikatel podmínku bezúhonnosti splňuje. </w:t>
      </w:r>
    </w:p>
    <w:p w14:paraId="493881E2" w14:textId="16C82122" w:rsidR="00F3449D" w:rsidRPr="00FF697F" w:rsidRDefault="00F3449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F6617"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2</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4F4851" w:rsidRPr="00FF697F">
        <w:rPr>
          <w:rFonts w:ascii="Times New Roman" w:hAnsi="Times New Roman" w:cs="Times New Roman"/>
          <w:b/>
          <w:sz w:val="24"/>
          <w:szCs w:val="24"/>
          <w:u w:val="single"/>
        </w:rPr>
        <w:t>16 odst. 2</w:t>
      </w:r>
      <w:r w:rsidRPr="00FF697F">
        <w:rPr>
          <w:rFonts w:ascii="Times New Roman" w:hAnsi="Times New Roman" w:cs="Times New Roman"/>
          <w:b/>
          <w:sz w:val="24"/>
          <w:szCs w:val="24"/>
          <w:u w:val="single"/>
        </w:rPr>
        <w:t xml:space="preserve">) </w:t>
      </w:r>
    </w:p>
    <w:p w14:paraId="17DB9A57" w14:textId="77777777" w:rsidR="00324B55" w:rsidRPr="00FF697F" w:rsidRDefault="004F485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S ohledem na vypuštění podmínky uhrazení správního poplatku je nově stanoveno, že všechny podmínky pro vydání osvědčení podnikatele musí být splněny po celou dobu platnosti osvědčení podnikatele.</w:t>
      </w:r>
    </w:p>
    <w:p w14:paraId="5EBCA9E9" w14:textId="58BCCDBF" w:rsidR="004F4851" w:rsidRPr="00FF697F" w:rsidRDefault="004F485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F6617"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3</w:t>
      </w:r>
      <w:r w:rsidR="00E136C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523ED3" w:rsidRPr="00FF697F">
        <w:rPr>
          <w:rFonts w:ascii="Times New Roman" w:hAnsi="Times New Roman" w:cs="Times New Roman"/>
          <w:b/>
          <w:sz w:val="24"/>
          <w:szCs w:val="24"/>
          <w:u w:val="single"/>
        </w:rPr>
        <w:t>17 odst. 1 písm. d)</w:t>
      </w:r>
    </w:p>
    <w:p w14:paraId="06CF333A" w14:textId="67D570AC" w:rsidR="00165783" w:rsidRPr="00FF697F" w:rsidRDefault="001657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Zavádí se </w:t>
      </w:r>
      <w:r w:rsidR="009617E7" w:rsidRPr="00FF697F">
        <w:rPr>
          <w:rFonts w:ascii="Times New Roman" w:hAnsi="Times New Roman" w:cs="Times New Roman"/>
          <w:sz w:val="24"/>
          <w:szCs w:val="24"/>
        </w:rPr>
        <w:t>nový</w:t>
      </w:r>
      <w:r w:rsidRPr="00FF697F">
        <w:rPr>
          <w:rFonts w:ascii="Times New Roman" w:hAnsi="Times New Roman" w:cs="Times New Roman"/>
          <w:sz w:val="24"/>
          <w:szCs w:val="24"/>
        </w:rPr>
        <w:t xml:space="preserve"> obligatorní </w:t>
      </w:r>
      <w:r w:rsidR="009617E7" w:rsidRPr="00FF697F">
        <w:rPr>
          <w:rFonts w:ascii="Times New Roman" w:hAnsi="Times New Roman" w:cs="Times New Roman"/>
          <w:sz w:val="24"/>
          <w:szCs w:val="24"/>
        </w:rPr>
        <w:t>případ, který stanoví za jakých podmínek je podnikatel ekonomicky nestabilní</w:t>
      </w:r>
      <w:r w:rsidRPr="00FF697F">
        <w:rPr>
          <w:rFonts w:ascii="Times New Roman" w:hAnsi="Times New Roman" w:cs="Times New Roman"/>
          <w:sz w:val="24"/>
          <w:szCs w:val="24"/>
        </w:rPr>
        <w:t>. Vlastní kapitál neboli vlastní jmění představuje zdroje podnikatele sloužící podnikateli k financování obchodního majetku společnosti. Záporná hodnota vlastního kapitálu podnikatele je ukazatelem toho, že podnikatel nedisponuje žádnými prostředky k financování obchodního majetku společnosti a provoz (celkový chod) společnosti je financován pouze z cizích zdrojů (např</w:t>
      </w:r>
      <w:r w:rsidR="00DA0B73" w:rsidRPr="00FF697F">
        <w:rPr>
          <w:rFonts w:ascii="Times New Roman" w:hAnsi="Times New Roman" w:cs="Times New Roman"/>
          <w:sz w:val="24"/>
          <w:szCs w:val="24"/>
        </w:rPr>
        <w:t>íklad</w:t>
      </w:r>
      <w:r w:rsidRPr="00FF697F">
        <w:rPr>
          <w:rFonts w:ascii="Times New Roman" w:hAnsi="Times New Roman" w:cs="Times New Roman"/>
          <w:sz w:val="24"/>
          <w:szCs w:val="24"/>
        </w:rPr>
        <w:t xml:space="preserve"> vypůjčených peněz). Cizí zdroje (vypůjčené peníze) však nadále zatěžují podnikatele (úroky)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podnikatel se tak jednak může ocitat v područí věřitelů (vypůjčitelů) nebo o to rychleji skončit v exekuci nebo přímo</w:t>
      </w:r>
      <w:r w:rsidR="00DA0B73" w:rsidRPr="00FF697F">
        <w:rPr>
          <w:rFonts w:ascii="Times New Roman" w:hAnsi="Times New Roman" w:cs="Times New Roman"/>
          <w:sz w:val="24"/>
          <w:szCs w:val="24"/>
        </w:rPr>
        <w:t xml:space="preserve"> v</w:t>
      </w:r>
      <w:r w:rsidRPr="00FF697F">
        <w:rPr>
          <w:rFonts w:ascii="Times New Roman" w:hAnsi="Times New Roman" w:cs="Times New Roman"/>
          <w:sz w:val="24"/>
          <w:szCs w:val="24"/>
        </w:rPr>
        <w:t xml:space="preserve"> insolvenčním řízení, neboť záporný vlastní kapitál je jedním z indikátorů předlužení </w:t>
      </w:r>
      <w:r w:rsidR="00D4190F" w:rsidRPr="00FF697F">
        <w:rPr>
          <w:rFonts w:ascii="Times New Roman" w:hAnsi="Times New Roman" w:cs="Times New Roman"/>
          <w:sz w:val="24"/>
          <w:szCs w:val="24"/>
        </w:rPr>
        <w:t>podnikatele,</w:t>
      </w:r>
      <w:r w:rsidRPr="00FF697F">
        <w:rPr>
          <w:rFonts w:ascii="Times New Roman" w:hAnsi="Times New Roman" w:cs="Times New Roman"/>
          <w:sz w:val="24"/>
          <w:szCs w:val="24"/>
        </w:rPr>
        <w:t xml:space="preserve"> a tedy i hrozícího úpadku podnikatele. Záporný vlastní kapitál je současně zřejmým ukazatelem toho, že se jedná o podnikatele v obtížích a může podnikateli ztěžovat přístup k financování formou úvěrů poskytovaných institucemi s bankovní licencí nebo přímo takovému přísunu peněz zamezit. Podnikatel, pokud nebude nahlížet na situaci zdravým náhledem, může pro financování své činnosti vyhledávat „alternativní“ zdroje, které však mohou být současně rizikovými faktory, ať již rizikem podle tohoto zákona nebo rizikem pro vlastní existenci podnikatele. Snaha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zachování existence podnikatele pak může vyvolat ještě hlubší rizikové chování podnikatele nebo jednání, které bude v přímém rozporu s ochranou utajovaných informací. </w:t>
      </w:r>
    </w:p>
    <w:p w14:paraId="55ECFAE8" w14:textId="77777777" w:rsidR="00165783" w:rsidRPr="00FF697F" w:rsidRDefault="001657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Právě dlouhodobost takového stavu nasvědčuje tomu, že se nejedná o šok v ekonomice podnikatele, který by byl podnikatel schopen v relativně krátké době překonat (srov. n</w:t>
      </w:r>
      <w:r w:rsidR="00DA0B73" w:rsidRPr="00FF697F">
        <w:rPr>
          <w:rFonts w:ascii="Times New Roman" w:hAnsi="Times New Roman" w:cs="Times New Roman"/>
          <w:sz w:val="24"/>
          <w:szCs w:val="24"/>
        </w:rPr>
        <w:t>apříklad</w:t>
      </w:r>
      <w:r w:rsidRPr="00FF697F">
        <w:rPr>
          <w:rFonts w:ascii="Times New Roman" w:hAnsi="Times New Roman" w:cs="Times New Roman"/>
          <w:sz w:val="24"/>
          <w:szCs w:val="24"/>
        </w:rPr>
        <w:t xml:space="preserve"> § 3 zákona č. 182/2006 Sb., o úpadku a způsobech jeho řešení (insolvenční zákon)</w:t>
      </w:r>
      <w:r w:rsidR="006F4E45" w:rsidRPr="00FF697F">
        <w:rPr>
          <w:rFonts w:ascii="Times New Roman" w:hAnsi="Times New Roman" w:cs="Times New Roman"/>
          <w:sz w:val="24"/>
          <w:szCs w:val="24"/>
        </w:rPr>
        <w:t>, ve znění zákona č. 64/2017 Sb.</w:t>
      </w:r>
      <w:r w:rsidRPr="00FF697F">
        <w:rPr>
          <w:rFonts w:ascii="Times New Roman" w:hAnsi="Times New Roman" w:cs="Times New Roman"/>
          <w:sz w:val="24"/>
          <w:szCs w:val="24"/>
        </w:rPr>
        <w:t>), a v konečném důsledku může vést k tomu, že podnikatel nebude schopen řádně plnit všechny své závazky vůči státu, obchodním partnerům</w:t>
      </w:r>
      <w:r w:rsidR="006F4E45" w:rsidRPr="00FF697F">
        <w:rPr>
          <w:rFonts w:ascii="Times New Roman" w:hAnsi="Times New Roman" w:cs="Times New Roman"/>
          <w:sz w:val="24"/>
          <w:szCs w:val="24"/>
        </w:rPr>
        <w:t xml:space="preserve"> nebo zaměstnancům</w:t>
      </w:r>
      <w:r w:rsidRPr="00FF697F">
        <w:rPr>
          <w:rFonts w:ascii="Times New Roman" w:hAnsi="Times New Roman" w:cs="Times New Roman"/>
          <w:sz w:val="24"/>
          <w:szCs w:val="24"/>
        </w:rPr>
        <w:t>. Takovýto stav tedy přisvědčuje tomu, že podnikatel nebude dlouhodobě plnit a poskytovat záruky odpovědného zabezpečení utajovaných informací, ke kterým bude mít přístup.</w:t>
      </w:r>
    </w:p>
    <w:p w14:paraId="7F627104" w14:textId="2336D24E" w:rsidR="0087241C" w:rsidRPr="00FF697F" w:rsidRDefault="0087241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E136CD"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E136CD" w:rsidRPr="00FF697F">
        <w:rPr>
          <w:rFonts w:ascii="Times New Roman" w:hAnsi="Times New Roman" w:cs="Times New Roman"/>
          <w:b/>
          <w:sz w:val="24"/>
          <w:szCs w:val="24"/>
          <w:u w:val="single"/>
        </w:rPr>
        <w:t xml:space="preserve"> </w:t>
      </w:r>
      <w:r w:rsidR="004F6617"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4</w:t>
      </w:r>
      <w:r w:rsidRPr="00FF697F">
        <w:rPr>
          <w:rFonts w:ascii="Times New Roman" w:hAnsi="Times New Roman" w:cs="Times New Roman"/>
          <w:b/>
          <w:sz w:val="24"/>
          <w:szCs w:val="24"/>
          <w:u w:val="single"/>
        </w:rPr>
        <w:t xml:space="preserve"> (§ 17 odst. 2 písm. a) a b)</w:t>
      </w:r>
    </w:p>
    <w:p w14:paraId="7E96A561" w14:textId="77777777" w:rsidR="0087241C" w:rsidRPr="00FF697F" w:rsidRDefault="0087241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E25E01" w:rsidRPr="00FF697F">
        <w:rPr>
          <w:rFonts w:ascii="Times New Roman" w:hAnsi="Times New Roman" w:cs="Times New Roman"/>
          <w:sz w:val="24"/>
          <w:szCs w:val="24"/>
        </w:rPr>
        <w:t xml:space="preserve">Dochází ke sjednocení terminologie. </w:t>
      </w:r>
    </w:p>
    <w:p w14:paraId="74536F0C" w14:textId="624CCE03" w:rsidR="00940BEA" w:rsidRPr="00FF697F" w:rsidRDefault="00940BE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5</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17 odst. 2 písm. c)</w:t>
      </w:r>
    </w:p>
    <w:p w14:paraId="3FD82675" w14:textId="77777777" w:rsidR="00940BEA" w:rsidRPr="00FF697F" w:rsidRDefault="00940BE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p>
    <w:p w14:paraId="62481D29" w14:textId="00068FBA" w:rsidR="00523ED3" w:rsidRPr="00FF697F" w:rsidRDefault="00523ED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6</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17 odst. 2 písm. e) a f)</w:t>
      </w:r>
    </w:p>
    <w:p w14:paraId="039392C1" w14:textId="77777777" w:rsidR="00165783" w:rsidRPr="00FF697F" w:rsidRDefault="00165783"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e</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4F7195F5" w14:textId="77777777" w:rsidR="00165783" w:rsidRPr="00FF697F" w:rsidRDefault="004A129F"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Zavádí se nový fakultativní případ, který stanoví za jakých podmínek je podnikatel </w:t>
      </w:r>
      <w:r w:rsidR="006C4198" w:rsidRPr="00FF697F">
        <w:rPr>
          <w:rFonts w:ascii="Times New Roman" w:hAnsi="Times New Roman" w:cs="Times New Roman"/>
          <w:sz w:val="24"/>
          <w:szCs w:val="24"/>
        </w:rPr>
        <w:t xml:space="preserve">považován za </w:t>
      </w:r>
      <w:r w:rsidRPr="00FF697F">
        <w:rPr>
          <w:rFonts w:ascii="Times New Roman" w:hAnsi="Times New Roman" w:cs="Times New Roman"/>
          <w:sz w:val="24"/>
          <w:szCs w:val="24"/>
        </w:rPr>
        <w:t>ekonomicky nestabilní</w:t>
      </w:r>
      <w:r w:rsidR="006C4198" w:rsidRPr="00FF697F">
        <w:rPr>
          <w:rFonts w:ascii="Times New Roman" w:hAnsi="Times New Roman" w:cs="Times New Roman"/>
          <w:sz w:val="24"/>
          <w:szCs w:val="24"/>
        </w:rPr>
        <w:t>ho</w:t>
      </w:r>
      <w:r w:rsidRPr="00FF697F">
        <w:rPr>
          <w:rFonts w:ascii="Times New Roman" w:hAnsi="Times New Roman" w:cs="Times New Roman"/>
          <w:sz w:val="24"/>
          <w:szCs w:val="24"/>
        </w:rPr>
        <w:t xml:space="preserve">. </w:t>
      </w:r>
      <w:r w:rsidR="006C4198" w:rsidRPr="00FF697F">
        <w:rPr>
          <w:rFonts w:ascii="Times New Roman" w:hAnsi="Times New Roman" w:cs="Times New Roman"/>
          <w:sz w:val="24"/>
          <w:szCs w:val="24"/>
        </w:rPr>
        <w:t>Nový případ nespln</w:t>
      </w:r>
      <w:r w:rsidR="008F3333" w:rsidRPr="00FF697F">
        <w:rPr>
          <w:rFonts w:ascii="Times New Roman" w:hAnsi="Times New Roman" w:cs="Times New Roman"/>
          <w:sz w:val="24"/>
          <w:szCs w:val="24"/>
        </w:rPr>
        <w:t>ěn</w:t>
      </w:r>
      <w:r w:rsidR="006C4198" w:rsidRPr="00FF697F">
        <w:rPr>
          <w:rFonts w:ascii="Times New Roman" w:hAnsi="Times New Roman" w:cs="Times New Roman"/>
          <w:sz w:val="24"/>
          <w:szCs w:val="24"/>
        </w:rPr>
        <w:t xml:space="preserve">í podmínky ekonomické </w:t>
      </w:r>
      <w:r w:rsidR="00165783" w:rsidRPr="00FF697F">
        <w:rPr>
          <w:rFonts w:ascii="Times New Roman" w:hAnsi="Times New Roman" w:cs="Times New Roman"/>
          <w:sz w:val="24"/>
          <w:szCs w:val="24"/>
        </w:rPr>
        <w:t xml:space="preserve">stability podnikatele reaguje na nepříznivý vývoj podnikatelské činnosti odrážející se v hospodářském výsledku podnikatelského subjektu za zdaňovací období ve formě </w:t>
      </w:r>
      <w:r w:rsidR="00664E68" w:rsidRPr="00FF697F">
        <w:rPr>
          <w:rFonts w:ascii="Times New Roman" w:hAnsi="Times New Roman" w:cs="Times New Roman"/>
          <w:sz w:val="24"/>
          <w:szCs w:val="24"/>
        </w:rPr>
        <w:t>účetní ztráty, respektive</w:t>
      </w:r>
      <w:r w:rsidR="00165783" w:rsidRPr="00FF697F">
        <w:rPr>
          <w:rFonts w:ascii="Times New Roman" w:hAnsi="Times New Roman" w:cs="Times New Roman"/>
          <w:sz w:val="24"/>
          <w:szCs w:val="24"/>
        </w:rPr>
        <w:t xml:space="preserve"> ztráty, konkrétně situaci, kdy nejméně po zákonem vymezené časové období podnikatel opakovaně dosahuje záporného výsledku rozdílu mezi příjmy (výnosy) a výdaji (náklady), jde-li o podnikatele, který vede účetnictví, nebo záporného výsledku rozdílu mezi příjmy a výdaji, jde-li o podnikající fyzickou osobu vedoucí daňovou evidenci.</w:t>
      </w:r>
    </w:p>
    <w:p w14:paraId="5392B969" w14:textId="77777777" w:rsidR="00165783" w:rsidRPr="00FF697F" w:rsidRDefault="00165783"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Ztráta může být způsobena různými faktory, m</w:t>
      </w:r>
      <w:r w:rsidR="00664E68" w:rsidRPr="00FF697F">
        <w:rPr>
          <w:rFonts w:ascii="Times New Roman" w:hAnsi="Times New Roman" w:cs="Times New Roman"/>
          <w:sz w:val="24"/>
          <w:szCs w:val="24"/>
        </w:rPr>
        <w:t>imo jiné</w:t>
      </w:r>
      <w:r w:rsidRPr="00FF697F">
        <w:rPr>
          <w:rFonts w:ascii="Times New Roman" w:hAnsi="Times New Roman" w:cs="Times New Roman"/>
          <w:sz w:val="24"/>
          <w:szCs w:val="24"/>
        </w:rPr>
        <w:t xml:space="preserve"> i záměrně, a to prostřednictvím tzv. „daňové optimalizace“, jejímž cílem je odvrátit plnění daňové povinnosti. Ztráta je však </w:t>
      </w:r>
      <w:r w:rsidR="00664E68" w:rsidRPr="00FF697F">
        <w:rPr>
          <w:rFonts w:ascii="Times New Roman" w:hAnsi="Times New Roman" w:cs="Times New Roman"/>
          <w:sz w:val="24"/>
          <w:szCs w:val="24"/>
        </w:rPr>
        <w:t xml:space="preserve">ve své </w:t>
      </w:r>
      <w:r w:rsidRPr="00FF697F">
        <w:rPr>
          <w:rFonts w:ascii="Times New Roman" w:hAnsi="Times New Roman" w:cs="Times New Roman"/>
          <w:sz w:val="24"/>
          <w:szCs w:val="24"/>
        </w:rPr>
        <w:t>podstatě „dluh“, který se musí vyrovnat. Ze své povahy proto negativně ovlivňuje výši vlastního kapitálu, resp</w:t>
      </w:r>
      <w:r w:rsidR="00664E68" w:rsidRPr="00FF697F">
        <w:rPr>
          <w:rFonts w:ascii="Times New Roman" w:hAnsi="Times New Roman" w:cs="Times New Roman"/>
          <w:sz w:val="24"/>
          <w:szCs w:val="24"/>
        </w:rPr>
        <w:t>ektive</w:t>
      </w:r>
      <w:r w:rsidRPr="00FF697F">
        <w:rPr>
          <w:rFonts w:ascii="Times New Roman" w:hAnsi="Times New Roman" w:cs="Times New Roman"/>
          <w:sz w:val="24"/>
          <w:szCs w:val="24"/>
        </w:rPr>
        <w:t xml:space="preserve"> majetku podnikající fyzické osoby, protože odčerpává finanční zdroje podnikatele, jež musí podnikatel vynaložit na krytí ztráty. Ztráta tak reálně snižuje hodnotu podnikatele (podniku). Výsledek hospodaření, zisk nebo ztráta je jedním z ukazatelů výkonnosti podnikatele a sledovaným kritériem, podle kterého podnikatele posuzují investoři, banky, dodavatelé, smluvní partneři, konkurence. Dlouhodobý stav může v konečném důsledku vést k neschopnosti podnikatele dostát svým povinnostem jak vůči státu a institucím, tak i </w:t>
      </w:r>
      <w:r w:rsidR="00EC7F9C" w:rsidRPr="00FF697F">
        <w:rPr>
          <w:rFonts w:ascii="Times New Roman" w:hAnsi="Times New Roman" w:cs="Times New Roman"/>
          <w:sz w:val="24"/>
          <w:szCs w:val="24"/>
        </w:rPr>
        <w:t xml:space="preserve">povinnostem plynoucím </w:t>
      </w:r>
      <w:r w:rsidRPr="00FF697F">
        <w:rPr>
          <w:rFonts w:ascii="Times New Roman" w:hAnsi="Times New Roman" w:cs="Times New Roman"/>
          <w:sz w:val="24"/>
          <w:szCs w:val="24"/>
        </w:rPr>
        <w:t>z obchodního styku. Oprávněně proto zákonem stanovená dlouhodobost ztráty v kontrastu se základním postulátem a cílem podnikání, kterými je dosažení zisku, navozuje pochybnost o tom, zda je podnikatel schopen dlouhodobě plnit a poskytovat záruky odpovědného zabezpečení utajovaných informací. Sledovaným ukazatelem pro hodnocení naplnění znaků této fakultativní skutkové podstaty ekonomické nestability je u podnikatele vedoucího účetnictví výsledek hospodaření za účetní období v podobě hospodářského výsledku před zdaněním. U podnikající fyzické osoby vedoucí daňovou evidenci je pak sledovaným ukazatelem dosažený výsledek ze</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samostatné činnosti, kterým je rozdíl mezi příjmy a výdaji za zdaňovací období (srov. § 7 zákona č.</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586/1992 Sb., o daních z příjmů, ve znění pozdějších předpisů). S ohledem na rozdílnost charakteristik (souhrnu </w:t>
      </w:r>
      <w:r w:rsidRPr="00FF697F">
        <w:rPr>
          <w:rFonts w:ascii="Times New Roman" w:hAnsi="Times New Roman" w:cs="Times New Roman"/>
          <w:sz w:val="24"/>
          <w:szCs w:val="24"/>
        </w:rPr>
        <w:lastRenderedPageBreak/>
        <w:t>znaků) osoby podnikatele – právnické osoby a osoby podnikatele – podnikající fyzické osoby</w:t>
      </w:r>
      <w:r w:rsidR="006C4198" w:rsidRPr="00FF697F">
        <w:rPr>
          <w:rFonts w:ascii="Times New Roman" w:hAnsi="Times New Roman" w:cs="Times New Roman"/>
          <w:sz w:val="24"/>
          <w:szCs w:val="24"/>
        </w:rPr>
        <w:t>,</w:t>
      </w:r>
      <w:r w:rsidRPr="00FF697F">
        <w:rPr>
          <w:rFonts w:ascii="Times New Roman" w:hAnsi="Times New Roman" w:cs="Times New Roman"/>
          <w:sz w:val="24"/>
          <w:szCs w:val="24"/>
        </w:rPr>
        <w:t xml:space="preserve"> jakož i postupů a mechanismů mezi účetnictvím a daňovou evidencí, spolu s faktem, že takovýto výsledek je oproštěn </w:t>
      </w:r>
      <w:r w:rsidR="006C4198" w:rsidRPr="00FF697F">
        <w:rPr>
          <w:rFonts w:ascii="Times New Roman" w:hAnsi="Times New Roman" w:cs="Times New Roman"/>
          <w:sz w:val="24"/>
          <w:szCs w:val="24"/>
        </w:rPr>
        <w:t xml:space="preserve">od </w:t>
      </w:r>
      <w:r w:rsidRPr="00FF697F">
        <w:rPr>
          <w:rFonts w:ascii="Times New Roman" w:hAnsi="Times New Roman" w:cs="Times New Roman"/>
          <w:sz w:val="24"/>
          <w:szCs w:val="24"/>
        </w:rPr>
        <w:t>možného vlivu (negativního i pozitivního) daně z příjmů, jsou oba údaje dostatečně ekvivalentní (obdobné) a poskytují tak stejnou vypovídací hodnotu (srov. např</w:t>
      </w:r>
      <w:r w:rsidR="00DA0B73" w:rsidRPr="00FF697F">
        <w:rPr>
          <w:rFonts w:ascii="Times New Roman" w:hAnsi="Times New Roman" w:cs="Times New Roman"/>
          <w:sz w:val="24"/>
          <w:szCs w:val="24"/>
        </w:rPr>
        <w:t>íklad</w:t>
      </w:r>
      <w:r w:rsidRPr="00FF697F">
        <w:rPr>
          <w:rFonts w:ascii="Times New Roman" w:hAnsi="Times New Roman" w:cs="Times New Roman"/>
          <w:sz w:val="24"/>
          <w:szCs w:val="24"/>
        </w:rPr>
        <w:t xml:space="preserve"> § 5 odst. 3 věta první zákona č. 586/1992 Sb., o daních z příjmů, ve znění pozdějších předpisů). Negativní okolností je tedy rozdíl mezi příjmy a výdaji (náklady), který vykazuje zápornou hodnotu (ztrátu), nikoli však daňovou ztrátu.  </w:t>
      </w:r>
    </w:p>
    <w:p w14:paraId="3EDFD014" w14:textId="77777777" w:rsidR="00165783" w:rsidRPr="00FF697F" w:rsidRDefault="00165783"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f):</w:t>
      </w:r>
    </w:p>
    <w:p w14:paraId="2B3E6E6D" w14:textId="1BE37C38" w:rsidR="00A3602D" w:rsidRPr="00FF697F" w:rsidRDefault="00ED5B52"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Zavádí se nový fakultativní případ, který stanoví</w:t>
      </w:r>
      <w:r w:rsidR="00822A29" w:rsidRPr="00FF697F">
        <w:rPr>
          <w:rFonts w:ascii="Times New Roman" w:hAnsi="Times New Roman" w:cs="Times New Roman"/>
          <w:sz w:val="24"/>
          <w:szCs w:val="24"/>
        </w:rPr>
        <w:t>,</w:t>
      </w:r>
      <w:r w:rsidRPr="00FF697F">
        <w:rPr>
          <w:rFonts w:ascii="Times New Roman" w:hAnsi="Times New Roman" w:cs="Times New Roman"/>
          <w:sz w:val="24"/>
          <w:szCs w:val="24"/>
        </w:rPr>
        <w:t xml:space="preserve"> za jakých podmínek je podnikatel ekonomicky nestabilní. </w:t>
      </w:r>
      <w:r w:rsidR="006C4198" w:rsidRPr="00FF697F">
        <w:rPr>
          <w:rFonts w:ascii="Times New Roman" w:hAnsi="Times New Roman" w:cs="Times New Roman"/>
          <w:sz w:val="24"/>
          <w:szCs w:val="24"/>
        </w:rPr>
        <w:t>Tento nový případ nesplnění podmínky ekonomické stability</w:t>
      </w:r>
      <w:r w:rsidR="00165783" w:rsidRPr="00FF697F">
        <w:rPr>
          <w:rFonts w:ascii="Times New Roman" w:hAnsi="Times New Roman" w:cs="Times New Roman"/>
          <w:sz w:val="24"/>
          <w:szCs w:val="24"/>
        </w:rPr>
        <w:t xml:space="preserve"> podnikatele je předstupněm hodnocení obligatorní skutkové podstaty podle odstavce 1 písm. d)</w:t>
      </w:r>
      <w:r w:rsidR="00BC1815" w:rsidRPr="00FF697F">
        <w:rPr>
          <w:rFonts w:ascii="Times New Roman" w:hAnsi="Times New Roman" w:cs="Times New Roman"/>
          <w:sz w:val="24"/>
          <w:szCs w:val="24"/>
        </w:rPr>
        <w:t xml:space="preserve"> návrhu zákona</w:t>
      </w:r>
      <w:r w:rsidR="00165783" w:rsidRPr="00FF697F">
        <w:rPr>
          <w:rFonts w:ascii="Times New Roman" w:hAnsi="Times New Roman" w:cs="Times New Roman"/>
          <w:sz w:val="24"/>
          <w:szCs w:val="24"/>
        </w:rPr>
        <w:t>. Vychází ze</w:t>
      </w:r>
      <w:r w:rsidR="00416102" w:rsidRPr="00FF697F">
        <w:rPr>
          <w:rFonts w:ascii="Times New Roman" w:hAnsi="Times New Roman" w:cs="Times New Roman"/>
          <w:sz w:val="24"/>
          <w:szCs w:val="24"/>
        </w:rPr>
        <w:t> </w:t>
      </w:r>
      <w:r w:rsidR="00165783" w:rsidRPr="00FF697F">
        <w:rPr>
          <w:rFonts w:ascii="Times New Roman" w:hAnsi="Times New Roman" w:cs="Times New Roman"/>
          <w:sz w:val="24"/>
          <w:szCs w:val="24"/>
        </w:rPr>
        <w:t xml:space="preserve">stejných předpokladů, avšak v návaznosti na fakt, že záporný vlastní kapitál je toliko jedním z ukazatelů o předlužení </w:t>
      </w:r>
      <w:r w:rsidR="00D4190F" w:rsidRPr="00FF697F">
        <w:rPr>
          <w:rFonts w:ascii="Times New Roman" w:hAnsi="Times New Roman" w:cs="Times New Roman"/>
          <w:sz w:val="24"/>
          <w:szCs w:val="24"/>
        </w:rPr>
        <w:t>podnikatele,</w:t>
      </w:r>
      <w:r w:rsidR="00165783" w:rsidRPr="00FF697F">
        <w:rPr>
          <w:rFonts w:ascii="Times New Roman" w:hAnsi="Times New Roman" w:cs="Times New Roman"/>
          <w:sz w:val="24"/>
          <w:szCs w:val="24"/>
        </w:rPr>
        <w:t xml:space="preserve"> a tedy i hrozícího úpadku podnikatele a může se tak jednat pouze o dočasné zhoršení platební schopnosti podnikatele, které je podnikatel schopen v relativně krátké době překonat</w:t>
      </w:r>
      <w:r w:rsidR="00BC1815" w:rsidRPr="00FF697F">
        <w:rPr>
          <w:rFonts w:ascii="Times New Roman" w:hAnsi="Times New Roman" w:cs="Times New Roman"/>
          <w:sz w:val="24"/>
          <w:szCs w:val="24"/>
        </w:rPr>
        <w:t xml:space="preserve">. </w:t>
      </w:r>
      <w:r w:rsidR="00154C27" w:rsidRPr="00FF697F">
        <w:rPr>
          <w:rFonts w:ascii="Times New Roman" w:hAnsi="Times New Roman" w:cs="Times New Roman"/>
          <w:sz w:val="24"/>
          <w:szCs w:val="24"/>
        </w:rPr>
        <w:t>Z tohoto důvodu je předmětná skutková podstata ekonomické nestability koncipována jako fakultativní.</w:t>
      </w:r>
    </w:p>
    <w:p w14:paraId="151F194D" w14:textId="0CD2E67A" w:rsidR="006C7670" w:rsidRPr="00FF697F" w:rsidRDefault="006C7670"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7</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18 odst. 2</w:t>
      </w:r>
      <w:r w:rsidR="005168B0" w:rsidRPr="00FF697F">
        <w:rPr>
          <w:rFonts w:ascii="Times New Roman" w:hAnsi="Times New Roman" w:cs="Times New Roman"/>
          <w:b/>
          <w:sz w:val="24"/>
          <w:szCs w:val="24"/>
          <w:u w:val="single"/>
        </w:rPr>
        <w:t>)</w:t>
      </w:r>
    </w:p>
    <w:p w14:paraId="651A604F" w14:textId="77777777" w:rsidR="006C7670" w:rsidRPr="00FF697F" w:rsidRDefault="006C7670"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b/>
          <w:sz w:val="24"/>
          <w:szCs w:val="24"/>
        </w:rPr>
        <w:tab/>
      </w:r>
      <w:r w:rsidRPr="00FF697F">
        <w:rPr>
          <w:rFonts w:ascii="Times New Roman" w:hAnsi="Times New Roman" w:cs="Times New Roman"/>
          <w:b/>
          <w:sz w:val="24"/>
          <w:szCs w:val="24"/>
          <w:u w:val="single"/>
        </w:rPr>
        <w:t>k písm. a) a b)</w:t>
      </w:r>
      <w:r w:rsidRPr="00FF697F">
        <w:rPr>
          <w:rFonts w:ascii="Times New Roman" w:hAnsi="Times New Roman" w:cs="Times New Roman"/>
          <w:b/>
          <w:sz w:val="24"/>
          <w:szCs w:val="24"/>
        </w:rPr>
        <w:t>:</w:t>
      </w:r>
    </w:p>
    <w:p w14:paraId="3FED9F86" w14:textId="77777777" w:rsidR="00523ED3" w:rsidRPr="00FF697F" w:rsidRDefault="00523ED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ED5B52" w:rsidRPr="00FF697F">
        <w:rPr>
          <w:rFonts w:ascii="Times New Roman" w:hAnsi="Times New Roman" w:cs="Times New Roman"/>
          <w:sz w:val="24"/>
          <w:szCs w:val="24"/>
        </w:rPr>
        <w:t>V rámci obligatorních bezpečnostních</w:t>
      </w:r>
      <w:r w:rsidR="007A393F" w:rsidRPr="00FF697F">
        <w:rPr>
          <w:rFonts w:ascii="Times New Roman" w:hAnsi="Times New Roman" w:cs="Times New Roman"/>
          <w:sz w:val="24"/>
          <w:szCs w:val="24"/>
        </w:rPr>
        <w:t xml:space="preserve"> rizik se rozšiřuje okruh subjektů, u kterých </w:t>
      </w:r>
      <w:r w:rsidR="00BE55B4" w:rsidRPr="00FF697F">
        <w:rPr>
          <w:rFonts w:ascii="Times New Roman" w:hAnsi="Times New Roman" w:cs="Times New Roman"/>
          <w:sz w:val="24"/>
          <w:szCs w:val="24"/>
        </w:rPr>
        <w:t>se v rámci bezpečnostního řízení zjišťuje, zda vyvíjí činnost</w:t>
      </w:r>
      <w:r w:rsidR="00ED5B52" w:rsidRPr="00FF697F">
        <w:rPr>
          <w:rFonts w:ascii="Times New Roman" w:hAnsi="Times New Roman" w:cs="Times New Roman"/>
          <w:sz w:val="24"/>
          <w:szCs w:val="24"/>
        </w:rPr>
        <w:t xml:space="preserve"> proti zájmu České republiky </w:t>
      </w:r>
      <w:r w:rsidR="00BE55B4" w:rsidRPr="00FF697F">
        <w:rPr>
          <w:rFonts w:ascii="Times New Roman" w:hAnsi="Times New Roman" w:cs="Times New Roman"/>
          <w:sz w:val="24"/>
          <w:szCs w:val="24"/>
        </w:rPr>
        <w:t>nebo</w:t>
      </w:r>
      <w:r w:rsidR="00ED5B52" w:rsidRPr="00FF697F">
        <w:rPr>
          <w:rFonts w:ascii="Times New Roman" w:hAnsi="Times New Roman" w:cs="Times New Roman"/>
          <w:sz w:val="24"/>
          <w:szCs w:val="24"/>
        </w:rPr>
        <w:t> </w:t>
      </w:r>
      <w:r w:rsidR="00BE55B4" w:rsidRPr="00FF697F">
        <w:rPr>
          <w:rFonts w:ascii="Times New Roman" w:hAnsi="Times New Roman" w:cs="Times New Roman"/>
          <w:sz w:val="24"/>
          <w:szCs w:val="24"/>
        </w:rPr>
        <w:t>potlačují</w:t>
      </w:r>
      <w:r w:rsidR="00ED5B52" w:rsidRPr="00FF697F">
        <w:rPr>
          <w:rFonts w:ascii="Times New Roman" w:hAnsi="Times New Roman" w:cs="Times New Roman"/>
          <w:sz w:val="24"/>
          <w:szCs w:val="24"/>
        </w:rPr>
        <w:t xml:space="preserve"> </w:t>
      </w:r>
      <w:r w:rsidR="00BE55B4" w:rsidRPr="00FF697F">
        <w:rPr>
          <w:rFonts w:ascii="Times New Roman" w:hAnsi="Times New Roman" w:cs="Times New Roman"/>
          <w:sz w:val="24"/>
          <w:szCs w:val="24"/>
        </w:rPr>
        <w:t>základní</w:t>
      </w:r>
      <w:r w:rsidR="00ED5B52" w:rsidRPr="00FF697F">
        <w:rPr>
          <w:rFonts w:ascii="Times New Roman" w:hAnsi="Times New Roman" w:cs="Times New Roman"/>
          <w:sz w:val="24"/>
          <w:szCs w:val="24"/>
        </w:rPr>
        <w:t xml:space="preserve"> práv</w:t>
      </w:r>
      <w:r w:rsidR="00BE55B4" w:rsidRPr="00FF697F">
        <w:rPr>
          <w:rFonts w:ascii="Times New Roman" w:hAnsi="Times New Roman" w:cs="Times New Roman"/>
          <w:sz w:val="24"/>
          <w:szCs w:val="24"/>
        </w:rPr>
        <w:t>a</w:t>
      </w:r>
      <w:r w:rsidR="00ED5B52" w:rsidRPr="00FF697F">
        <w:rPr>
          <w:rFonts w:ascii="Times New Roman" w:hAnsi="Times New Roman" w:cs="Times New Roman"/>
          <w:sz w:val="24"/>
          <w:szCs w:val="24"/>
        </w:rPr>
        <w:t xml:space="preserve"> a svobod</w:t>
      </w:r>
      <w:r w:rsidR="00BE55B4" w:rsidRPr="00FF697F">
        <w:rPr>
          <w:rFonts w:ascii="Times New Roman" w:hAnsi="Times New Roman" w:cs="Times New Roman"/>
          <w:sz w:val="24"/>
          <w:szCs w:val="24"/>
        </w:rPr>
        <w:t>y</w:t>
      </w:r>
      <w:r w:rsidR="007A393F" w:rsidRPr="00FF697F">
        <w:rPr>
          <w:rFonts w:ascii="Times New Roman" w:hAnsi="Times New Roman" w:cs="Times New Roman"/>
          <w:sz w:val="24"/>
          <w:szCs w:val="24"/>
        </w:rPr>
        <w:t>.</w:t>
      </w:r>
    </w:p>
    <w:p w14:paraId="1A0DB5F1" w14:textId="77777777" w:rsidR="006C7670" w:rsidRPr="00FF697F" w:rsidRDefault="006C7670"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b/>
          <w:sz w:val="24"/>
          <w:szCs w:val="24"/>
        </w:rPr>
        <w:tab/>
      </w:r>
      <w:r w:rsidRPr="00FF697F">
        <w:rPr>
          <w:rFonts w:ascii="Times New Roman" w:hAnsi="Times New Roman" w:cs="Times New Roman"/>
          <w:b/>
          <w:sz w:val="24"/>
          <w:szCs w:val="24"/>
          <w:u w:val="single"/>
        </w:rPr>
        <w:t>k</w:t>
      </w:r>
      <w:r w:rsidR="00477610" w:rsidRPr="00FF697F">
        <w:rPr>
          <w:rFonts w:ascii="Times New Roman" w:hAnsi="Times New Roman" w:cs="Times New Roman"/>
          <w:b/>
          <w:sz w:val="24"/>
          <w:szCs w:val="24"/>
          <w:u w:val="single"/>
        </w:rPr>
        <w:t xml:space="preserve"> zrušenému </w:t>
      </w:r>
      <w:r w:rsidRPr="00FF697F">
        <w:rPr>
          <w:rFonts w:ascii="Times New Roman" w:hAnsi="Times New Roman" w:cs="Times New Roman"/>
          <w:b/>
          <w:sz w:val="24"/>
          <w:szCs w:val="24"/>
          <w:u w:val="single"/>
        </w:rPr>
        <w:t>písm. c)</w:t>
      </w:r>
      <w:r w:rsidRPr="00FF697F">
        <w:rPr>
          <w:rFonts w:ascii="Times New Roman" w:hAnsi="Times New Roman" w:cs="Times New Roman"/>
          <w:b/>
          <w:sz w:val="24"/>
          <w:szCs w:val="24"/>
        </w:rPr>
        <w:t>:</w:t>
      </w:r>
    </w:p>
    <w:p w14:paraId="1B09A55C" w14:textId="77777777" w:rsidR="005F351E" w:rsidRPr="00FF697F" w:rsidRDefault="005168B0"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shd w:val="clear" w:color="auto" w:fill="FFFFFF"/>
        </w:rPr>
        <w:tab/>
        <w:t>Podle platného právního řádu České republiky je již zakázaná existence anonymních akcií. U</w:t>
      </w:r>
      <w:r w:rsidR="00D86997" w:rsidRPr="00FF697F">
        <w:rPr>
          <w:rFonts w:ascii="Times New Roman" w:hAnsi="Times New Roman" w:cs="Times New Roman"/>
          <w:sz w:val="24"/>
          <w:szCs w:val="24"/>
          <w:shd w:val="clear" w:color="auto" w:fill="FFFFFF"/>
        </w:rPr>
        <w:t> </w:t>
      </w:r>
      <w:r w:rsidRPr="00FF697F">
        <w:rPr>
          <w:rFonts w:ascii="Times New Roman" w:hAnsi="Times New Roman" w:cs="Times New Roman"/>
          <w:sz w:val="24"/>
          <w:szCs w:val="24"/>
          <w:shd w:val="clear" w:color="auto" w:fill="FFFFFF"/>
        </w:rPr>
        <w:t>všech akcií bez ohledu na jejich formu a podobu, emitovaných před i po účinnosti občanského zákoníku a zákona o obchodních korporacích, je možné zjistit jejich vlastníky. Vzhledem k tomu, že akcie na majitele mohou být podle současné právní úpravy vydávány pouze jako akcie zaknihované nebo jako imobilizovaný cenný papír, díky čemuž je možné zjistit a ověřit vlastníka i této formy akcie, není již možné, aby bezpečnostní riziko podle § 18 odst. 2 písm. c) zákona bylo podnikatelem naplněno, a p</w:t>
      </w:r>
      <w:r w:rsidR="006C7670" w:rsidRPr="00FF697F">
        <w:rPr>
          <w:rFonts w:ascii="Times New Roman" w:hAnsi="Times New Roman" w:cs="Times New Roman"/>
          <w:sz w:val="24"/>
          <w:szCs w:val="24"/>
          <w:shd w:val="clear" w:color="auto" w:fill="FFFFFF"/>
        </w:rPr>
        <w:t xml:space="preserve">roto </w:t>
      </w:r>
      <w:r w:rsidR="00452CDF" w:rsidRPr="00FF697F">
        <w:rPr>
          <w:rFonts w:ascii="Times New Roman" w:hAnsi="Times New Roman" w:cs="Times New Roman"/>
          <w:sz w:val="24"/>
          <w:szCs w:val="24"/>
          <w:shd w:val="clear" w:color="auto" w:fill="FFFFFF"/>
        </w:rPr>
        <w:t>se vypoušt</w:t>
      </w:r>
      <w:r w:rsidR="006C7670" w:rsidRPr="00FF697F">
        <w:rPr>
          <w:rFonts w:ascii="Times New Roman" w:hAnsi="Times New Roman" w:cs="Times New Roman"/>
          <w:sz w:val="24"/>
          <w:szCs w:val="24"/>
          <w:shd w:val="clear" w:color="auto" w:fill="FFFFFF"/>
        </w:rPr>
        <w:t xml:space="preserve">í. </w:t>
      </w:r>
    </w:p>
    <w:p w14:paraId="5C1986D9" w14:textId="77777777" w:rsidR="00A035CD" w:rsidRPr="00FF697F" w:rsidRDefault="006C7670"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rPr>
        <w:tab/>
      </w:r>
      <w:r w:rsidR="00A035CD" w:rsidRPr="00FF697F">
        <w:rPr>
          <w:rFonts w:ascii="Times New Roman" w:hAnsi="Times New Roman" w:cs="Times New Roman"/>
          <w:b/>
          <w:sz w:val="24"/>
          <w:szCs w:val="24"/>
          <w:u w:val="single"/>
        </w:rPr>
        <w:t>k zrušenému písm. d)</w:t>
      </w:r>
    </w:p>
    <w:p w14:paraId="5A571729" w14:textId="77777777" w:rsidR="00A035CD" w:rsidRPr="00FF697F" w:rsidRDefault="00A035CD" w:rsidP="0080723F">
      <w:pPr>
        <w:shd w:val="clear" w:color="auto" w:fill="FFFFFF" w:themeFill="background1"/>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Riziko uvedené v dosavadním ustanovení § 18 odst. 2 písm. d) bylo přesunuto do fakultativních rizik. Důvodem pro tento postup je fakt, že (s odkazem na zprávu OECD: Tax Co-operation 2010. Towards a level playing field.) existence akcií na majitele</w:t>
      </w:r>
      <w:r w:rsidR="00822A29" w:rsidRPr="00FF697F">
        <w:rPr>
          <w:rFonts w:ascii="Times New Roman" w:hAnsi="Times New Roman" w:cs="Times New Roman"/>
          <w:sz w:val="24"/>
          <w:szCs w:val="24"/>
        </w:rPr>
        <w:t xml:space="preserve"> (respektive</w:t>
      </w:r>
      <w:r w:rsidRPr="00FF697F">
        <w:rPr>
          <w:rFonts w:ascii="Times New Roman" w:hAnsi="Times New Roman" w:cs="Times New Roman"/>
          <w:sz w:val="24"/>
          <w:szCs w:val="24"/>
        </w:rPr>
        <w:t xml:space="preserve"> na doručitele</w:t>
      </w:r>
      <w:r w:rsidR="00822A29" w:rsidRPr="00FF697F">
        <w:rPr>
          <w:rFonts w:ascii="Times New Roman" w:hAnsi="Times New Roman" w:cs="Times New Roman"/>
          <w:sz w:val="24"/>
          <w:szCs w:val="24"/>
        </w:rPr>
        <w:t>)</w:t>
      </w:r>
      <w:r w:rsidRPr="00FF697F">
        <w:rPr>
          <w:rFonts w:ascii="Times New Roman" w:hAnsi="Times New Roman" w:cs="Times New Roman"/>
          <w:sz w:val="24"/>
          <w:szCs w:val="24"/>
        </w:rPr>
        <w:t xml:space="preserve"> ve světě je po změnách právní úpravy této problematiky v České republice toliko možná pouze na Marshallových ostrovech a Nauru. Tento fakt pak činí dané riziko rizikem téměř mrtvým a z povahy věci a tím i</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pravděpodobnosti frekvence pak i nadbytečným. Jelikož jej však nelze vyloučit zcela, bylo modifikováno do znění nově uvedeného ve fakultativních bezpečnostních rizicích.</w:t>
      </w:r>
    </w:p>
    <w:p w14:paraId="5A20620D" w14:textId="77777777" w:rsidR="00920450" w:rsidRPr="00FF697F" w:rsidRDefault="00920450"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novému písm. c</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275E649E" w14:textId="77777777" w:rsidR="00920450" w:rsidRPr="00FF697F" w:rsidRDefault="00920450" w:rsidP="0080723F">
      <w:pPr>
        <w:shd w:val="clear" w:color="auto" w:fill="FFFFFF" w:themeFill="background1"/>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 xml:space="preserve">S ohledem na anonymitu majetku vloženého do svěřenského fondu, který byl zaveden novým občanským zákoníkem (§ 1448 a násl. občanského zákoníku), je stanoveno, aby případ, kdy práva společníka podnikatele s nejméně 10% podílem na základním kapitálu nebo na hlasovacích právech, bude vykonávat svěřenský správce a </w:t>
      </w:r>
      <w:r w:rsidR="00E24D53" w:rsidRPr="00FF697F">
        <w:rPr>
          <w:rFonts w:ascii="Times New Roman" w:hAnsi="Times New Roman" w:cs="Times New Roman"/>
          <w:sz w:val="24"/>
          <w:szCs w:val="24"/>
        </w:rPr>
        <w:t xml:space="preserve">současně </w:t>
      </w:r>
      <w:r w:rsidRPr="00FF697F">
        <w:rPr>
          <w:rFonts w:ascii="Times New Roman" w:hAnsi="Times New Roman" w:cs="Times New Roman"/>
          <w:sz w:val="24"/>
          <w:szCs w:val="24"/>
        </w:rPr>
        <w:t>zakladatel svěřenského fondu, správce svěřenského fondu nebo osoba obmyšlená, jež má být příjemcem plnění z tohoto svěřenského fondu, vyvíjí nebo vyvíjela činnost proti zájmům České republiky nebo činnost spočívající v potlačování lidských práv anebo takovou činnost podporovala, bude u podnikatele shledán jako obligatorní bezpečnostní riziko.</w:t>
      </w:r>
    </w:p>
    <w:p w14:paraId="6B46B758" w14:textId="77777777" w:rsidR="006C7670" w:rsidRPr="00FF697F" w:rsidRDefault="00A035CD"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b/>
          <w:sz w:val="24"/>
          <w:szCs w:val="24"/>
        </w:rPr>
        <w:tab/>
      </w:r>
      <w:r w:rsidR="006C7670" w:rsidRPr="00FF697F">
        <w:rPr>
          <w:rFonts w:ascii="Times New Roman" w:hAnsi="Times New Roman" w:cs="Times New Roman"/>
          <w:b/>
          <w:sz w:val="24"/>
          <w:szCs w:val="24"/>
          <w:u w:val="single"/>
        </w:rPr>
        <w:t>k</w:t>
      </w:r>
      <w:r w:rsidRPr="00FF697F">
        <w:rPr>
          <w:rFonts w:ascii="Times New Roman" w:hAnsi="Times New Roman" w:cs="Times New Roman"/>
          <w:b/>
          <w:sz w:val="24"/>
          <w:szCs w:val="24"/>
          <w:u w:val="single"/>
        </w:rPr>
        <w:t xml:space="preserve"> novému </w:t>
      </w:r>
      <w:r w:rsidR="006C7670" w:rsidRPr="00FF697F">
        <w:rPr>
          <w:rFonts w:ascii="Times New Roman" w:hAnsi="Times New Roman" w:cs="Times New Roman"/>
          <w:b/>
          <w:sz w:val="24"/>
          <w:szCs w:val="24"/>
          <w:u w:val="single"/>
        </w:rPr>
        <w:t>písm. d)</w:t>
      </w:r>
      <w:r w:rsidR="006C7670" w:rsidRPr="00FF697F">
        <w:rPr>
          <w:rFonts w:ascii="Times New Roman" w:hAnsi="Times New Roman" w:cs="Times New Roman"/>
          <w:b/>
          <w:sz w:val="24"/>
          <w:szCs w:val="24"/>
        </w:rPr>
        <w:t>:</w:t>
      </w:r>
    </w:p>
    <w:p w14:paraId="12F4A2C8" w14:textId="77777777" w:rsidR="00A035CD" w:rsidRPr="00FF697F" w:rsidRDefault="00655D04" w:rsidP="0080723F">
      <w:pPr>
        <w:shd w:val="clear" w:color="auto" w:fill="FFFFFF" w:themeFill="background1"/>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993620" w:rsidRPr="00FF697F">
        <w:rPr>
          <w:rFonts w:ascii="Times New Roman" w:hAnsi="Times New Roman" w:cs="Times New Roman"/>
          <w:sz w:val="24"/>
          <w:szCs w:val="24"/>
        </w:rPr>
        <w:t>Riziko opakovaného neposkytnutí součinnosti bylo přesunuto z fakultativních rizik do obligatorních. Zároveň bylo rozšířeno</w:t>
      </w:r>
      <w:r w:rsidR="003D59B8" w:rsidRPr="00FF697F">
        <w:rPr>
          <w:rFonts w:ascii="Times New Roman" w:hAnsi="Times New Roman" w:cs="Times New Roman"/>
          <w:sz w:val="24"/>
          <w:szCs w:val="24"/>
        </w:rPr>
        <w:t xml:space="preserve"> o případ, kdy účastník řízení neudělí souhlas s postupem podle § 108 odst. 7 zákona.</w:t>
      </w:r>
      <w:r w:rsidR="00687E52" w:rsidRPr="00FF697F">
        <w:rPr>
          <w:rFonts w:ascii="Times New Roman" w:hAnsi="Times New Roman" w:cs="Times New Roman"/>
          <w:sz w:val="24"/>
          <w:szCs w:val="24"/>
        </w:rPr>
        <w:t xml:space="preserve"> Neposkytování součinnosti v řízení stejně jako neudělení souhlasu s</w:t>
      </w:r>
      <w:r w:rsidR="00D86997" w:rsidRPr="00FF697F">
        <w:rPr>
          <w:rFonts w:ascii="Times New Roman" w:hAnsi="Times New Roman" w:cs="Times New Roman"/>
          <w:sz w:val="24"/>
          <w:szCs w:val="24"/>
        </w:rPr>
        <w:t> </w:t>
      </w:r>
      <w:r w:rsidR="00822A29" w:rsidRPr="00FF697F">
        <w:rPr>
          <w:rFonts w:ascii="Times New Roman" w:hAnsi="Times New Roman" w:cs="Times New Roman"/>
          <w:sz w:val="24"/>
          <w:szCs w:val="24"/>
        </w:rPr>
        <w:t>postupem</w:t>
      </w:r>
      <w:r w:rsidR="00687E52" w:rsidRPr="00FF697F">
        <w:rPr>
          <w:rFonts w:ascii="Times New Roman" w:hAnsi="Times New Roman" w:cs="Times New Roman"/>
          <w:sz w:val="24"/>
          <w:szCs w:val="24"/>
        </w:rPr>
        <w:t> podle § 108 odst. 7 zákona je jednoznačným projevem vůle účastníka řízení</w:t>
      </w:r>
      <w:r w:rsidR="00822A29" w:rsidRPr="00FF697F">
        <w:rPr>
          <w:rFonts w:ascii="Times New Roman" w:hAnsi="Times New Roman" w:cs="Times New Roman"/>
          <w:sz w:val="24"/>
          <w:szCs w:val="24"/>
        </w:rPr>
        <w:t xml:space="preserve"> vyjadřujícím jeho postoj k řízení</w:t>
      </w:r>
      <w:r w:rsidR="00687E52" w:rsidRPr="00FF697F">
        <w:rPr>
          <w:rFonts w:ascii="Times New Roman" w:hAnsi="Times New Roman" w:cs="Times New Roman"/>
          <w:sz w:val="24"/>
          <w:szCs w:val="24"/>
        </w:rPr>
        <w:t xml:space="preserve">. </w:t>
      </w:r>
      <w:r w:rsidR="00323678" w:rsidRPr="00FF697F">
        <w:rPr>
          <w:rFonts w:ascii="Times New Roman" w:hAnsi="Times New Roman" w:cs="Times New Roman"/>
          <w:sz w:val="24"/>
          <w:szCs w:val="24"/>
        </w:rPr>
        <w:t xml:space="preserve">NBÚ se tak nemůže seznámit se všemi okolnostmi, které potřebuje </w:t>
      </w:r>
      <w:r w:rsidR="00822A29" w:rsidRPr="00FF697F">
        <w:rPr>
          <w:rFonts w:ascii="Times New Roman" w:hAnsi="Times New Roman" w:cs="Times New Roman"/>
          <w:sz w:val="24"/>
          <w:szCs w:val="24"/>
        </w:rPr>
        <w:t>zjistit pro vydání</w:t>
      </w:r>
      <w:r w:rsidR="00323678" w:rsidRPr="00FF697F">
        <w:rPr>
          <w:rFonts w:ascii="Times New Roman" w:hAnsi="Times New Roman" w:cs="Times New Roman"/>
          <w:sz w:val="24"/>
          <w:szCs w:val="24"/>
        </w:rPr>
        <w:t xml:space="preserve"> rozhodnutí, přičemž </w:t>
      </w:r>
      <w:r w:rsidR="00687E52" w:rsidRPr="00FF697F">
        <w:rPr>
          <w:rFonts w:ascii="Times New Roman" w:hAnsi="Times New Roman" w:cs="Times New Roman"/>
          <w:sz w:val="24"/>
          <w:szCs w:val="24"/>
        </w:rPr>
        <w:t>pohnutky k takovému jednání a postoji účastníka řízení</w:t>
      </w:r>
      <w:r w:rsidR="00A035CD" w:rsidRPr="00FF697F">
        <w:rPr>
          <w:rFonts w:ascii="Times New Roman" w:hAnsi="Times New Roman" w:cs="Times New Roman"/>
          <w:sz w:val="24"/>
          <w:szCs w:val="24"/>
        </w:rPr>
        <w:t xml:space="preserve"> mu zpravidla zůstávají skryty.</w:t>
      </w:r>
    </w:p>
    <w:p w14:paraId="4E159737" w14:textId="6C7E92FB" w:rsidR="00655D04" w:rsidRPr="00FF697F" w:rsidRDefault="00655D0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8</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18 odst. 3 písm. a) </w:t>
      </w:r>
    </w:p>
    <w:p w14:paraId="2D56FA8A" w14:textId="77777777" w:rsidR="005F351E" w:rsidRPr="00FF697F" w:rsidRDefault="00655D04"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Vypouští se riziko uvedené v dosavadním ustanovení § 18 odst. 3 písm. a)</w:t>
      </w:r>
      <w:r w:rsidR="00B0631A" w:rsidRPr="00FF697F">
        <w:rPr>
          <w:rFonts w:ascii="Times New Roman" w:hAnsi="Times New Roman" w:cs="Times New Roman"/>
          <w:sz w:val="24"/>
          <w:szCs w:val="24"/>
        </w:rPr>
        <w:t xml:space="preserve"> zákona</w:t>
      </w:r>
      <w:r w:rsidRPr="00FF697F">
        <w:rPr>
          <w:rFonts w:ascii="Times New Roman" w:hAnsi="Times New Roman" w:cs="Times New Roman"/>
          <w:sz w:val="24"/>
          <w:szCs w:val="24"/>
        </w:rPr>
        <w:t xml:space="preserve">, které lze subsumovat pod nově navrhované fakultativní riziko spočívající v chování člena statutárního orgánu nebo kontrolního orgánu nebo prokuristy, které </w:t>
      </w:r>
      <w:r w:rsidR="00B0631A" w:rsidRPr="00FF697F">
        <w:rPr>
          <w:rFonts w:ascii="Times New Roman" w:hAnsi="Times New Roman" w:cs="Times New Roman"/>
          <w:sz w:val="24"/>
          <w:szCs w:val="24"/>
        </w:rPr>
        <w:t>má</w:t>
      </w:r>
      <w:r w:rsidRPr="00FF697F">
        <w:rPr>
          <w:rFonts w:ascii="Times New Roman" w:hAnsi="Times New Roman" w:cs="Times New Roman"/>
          <w:sz w:val="24"/>
          <w:szCs w:val="24"/>
        </w:rPr>
        <w:t xml:space="preserve"> negativní vliv na důvěryhodnost nebo ovlivnitelnost podnikatele.</w:t>
      </w:r>
    </w:p>
    <w:p w14:paraId="7CD646A3" w14:textId="0E26341B" w:rsidR="007F0077" w:rsidRPr="00FF697F" w:rsidRDefault="007F0077"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4</w:t>
      </w:r>
      <w:r w:rsidR="00F03A59">
        <w:rPr>
          <w:rFonts w:ascii="Times New Roman" w:hAnsi="Times New Roman" w:cs="Times New Roman"/>
          <w:b/>
          <w:sz w:val="24"/>
          <w:szCs w:val="24"/>
          <w:u w:val="single"/>
        </w:rPr>
        <w:t>9</w:t>
      </w:r>
      <w:r w:rsidR="00E24D53" w:rsidRPr="00FF697F">
        <w:rPr>
          <w:rFonts w:ascii="Times New Roman" w:hAnsi="Times New Roman" w:cs="Times New Roman"/>
          <w:b/>
          <w:sz w:val="24"/>
          <w:szCs w:val="24"/>
          <w:u w:val="single"/>
        </w:rPr>
        <w:t xml:space="preserve"> </w:t>
      </w:r>
      <w:r w:rsidR="00B800B0" w:rsidRPr="00FF697F">
        <w:rPr>
          <w:rFonts w:ascii="Times New Roman" w:hAnsi="Times New Roman" w:cs="Times New Roman"/>
          <w:b/>
          <w:sz w:val="24"/>
          <w:szCs w:val="24"/>
          <w:u w:val="single"/>
        </w:rPr>
        <w:t xml:space="preserve">(§ 18 odst. 3 písm. a) a </w:t>
      </w:r>
      <w:r w:rsidR="00033325" w:rsidRPr="00FF697F">
        <w:rPr>
          <w:rFonts w:ascii="Times New Roman" w:hAnsi="Times New Roman" w:cs="Times New Roman"/>
          <w:b/>
          <w:sz w:val="24"/>
          <w:szCs w:val="24"/>
          <w:u w:val="single"/>
        </w:rPr>
        <w:t>h</w:t>
      </w:r>
      <w:r w:rsidRPr="00FF697F">
        <w:rPr>
          <w:rFonts w:ascii="Times New Roman" w:hAnsi="Times New Roman" w:cs="Times New Roman"/>
          <w:b/>
          <w:sz w:val="24"/>
          <w:szCs w:val="24"/>
          <w:u w:val="single"/>
        </w:rPr>
        <w:t>)</w:t>
      </w:r>
    </w:p>
    <w:p w14:paraId="4360D87F" w14:textId="77777777" w:rsidR="007F0077" w:rsidRPr="00FF697F" w:rsidRDefault="007F0077"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 legislativně technické precizaci textu.</w:t>
      </w:r>
    </w:p>
    <w:p w14:paraId="755E4E95" w14:textId="1B705E14" w:rsidR="00B46B65" w:rsidRPr="00FF697F" w:rsidRDefault="00B46B6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A708C">
        <w:rPr>
          <w:rFonts w:ascii="Times New Roman" w:hAnsi="Times New Roman" w:cs="Times New Roman"/>
          <w:b/>
          <w:sz w:val="24"/>
          <w:szCs w:val="24"/>
          <w:u w:val="single"/>
        </w:rPr>
        <w:t>50</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18 odst. 3 písm. </w:t>
      </w:r>
      <w:r w:rsidR="00F23BFB" w:rsidRPr="00FF697F">
        <w:rPr>
          <w:rFonts w:ascii="Times New Roman" w:hAnsi="Times New Roman" w:cs="Times New Roman"/>
          <w:b/>
          <w:sz w:val="24"/>
          <w:szCs w:val="24"/>
          <w:u w:val="single"/>
        </w:rPr>
        <w:t>c</w:t>
      </w:r>
      <w:r w:rsidRPr="00FF697F">
        <w:rPr>
          <w:rFonts w:ascii="Times New Roman" w:hAnsi="Times New Roman" w:cs="Times New Roman"/>
          <w:b/>
          <w:sz w:val="24"/>
          <w:szCs w:val="24"/>
          <w:u w:val="single"/>
        </w:rPr>
        <w:t xml:space="preserve">) </w:t>
      </w:r>
    </w:p>
    <w:p w14:paraId="3DF9B126" w14:textId="77777777" w:rsidR="005168B0" w:rsidRPr="00FF697F" w:rsidRDefault="00C86A6F"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Doplňuje se nové fakultativní bezpečnostní riziko spočívající v</w:t>
      </w:r>
      <w:r w:rsidR="00F962AF" w:rsidRPr="00FF697F">
        <w:rPr>
          <w:rFonts w:ascii="Times New Roman" w:hAnsi="Times New Roman" w:cs="Times New Roman"/>
          <w:sz w:val="24"/>
          <w:szCs w:val="24"/>
        </w:rPr>
        <w:t> </w:t>
      </w:r>
      <w:r w:rsidRPr="00FF697F">
        <w:rPr>
          <w:rFonts w:ascii="Times New Roman" w:hAnsi="Times New Roman" w:cs="Times New Roman"/>
          <w:sz w:val="24"/>
          <w:szCs w:val="24"/>
        </w:rPr>
        <w:t>chování</w:t>
      </w:r>
      <w:r w:rsidR="00F962AF" w:rsidRPr="00FF697F">
        <w:rPr>
          <w:rFonts w:ascii="Times New Roman" w:hAnsi="Times New Roman" w:cs="Times New Roman"/>
          <w:sz w:val="24"/>
          <w:szCs w:val="24"/>
        </w:rPr>
        <w:t xml:space="preserve"> nebo činnosti</w:t>
      </w:r>
      <w:r w:rsidRPr="00FF697F">
        <w:rPr>
          <w:rFonts w:ascii="Times New Roman" w:hAnsi="Times New Roman" w:cs="Times New Roman"/>
          <w:sz w:val="24"/>
          <w:szCs w:val="24"/>
        </w:rPr>
        <w:t xml:space="preserve"> </w:t>
      </w:r>
      <w:r w:rsidR="00D97BEF" w:rsidRPr="00FF697F">
        <w:rPr>
          <w:rFonts w:ascii="Times New Roman" w:hAnsi="Times New Roman" w:cs="Times New Roman"/>
          <w:sz w:val="24"/>
          <w:szCs w:val="24"/>
        </w:rPr>
        <w:t xml:space="preserve">podnikatele, </w:t>
      </w:r>
      <w:r w:rsidR="00F962AF" w:rsidRPr="00FF697F">
        <w:rPr>
          <w:rFonts w:ascii="Times New Roman" w:hAnsi="Times New Roman" w:cs="Times New Roman"/>
          <w:sz w:val="24"/>
          <w:szCs w:val="24"/>
        </w:rPr>
        <w:t xml:space="preserve">statutárního orgánu nebo jeho </w:t>
      </w:r>
      <w:r w:rsidRPr="00FF697F">
        <w:rPr>
          <w:rFonts w:ascii="Times New Roman" w:hAnsi="Times New Roman" w:cs="Times New Roman"/>
          <w:sz w:val="24"/>
          <w:szCs w:val="24"/>
        </w:rPr>
        <w:t>člena</w:t>
      </w:r>
      <w:r w:rsidR="00F962AF" w:rsidRPr="00FF697F">
        <w:rPr>
          <w:rFonts w:ascii="Times New Roman" w:hAnsi="Times New Roman" w:cs="Times New Roman"/>
          <w:sz w:val="24"/>
          <w:szCs w:val="24"/>
        </w:rPr>
        <w:t>, člena</w:t>
      </w:r>
      <w:r w:rsidRPr="00FF697F">
        <w:rPr>
          <w:rFonts w:ascii="Times New Roman" w:hAnsi="Times New Roman" w:cs="Times New Roman"/>
          <w:sz w:val="24"/>
          <w:szCs w:val="24"/>
        </w:rPr>
        <w:t xml:space="preserve"> kontrolního orgánu nebo prokuristy, které </w:t>
      </w:r>
      <w:r w:rsidR="002A12FF" w:rsidRPr="00FF697F">
        <w:rPr>
          <w:rFonts w:ascii="Times New Roman" w:hAnsi="Times New Roman" w:cs="Times New Roman"/>
          <w:sz w:val="24"/>
          <w:szCs w:val="24"/>
        </w:rPr>
        <w:t>má</w:t>
      </w:r>
      <w:r w:rsidRPr="00FF697F">
        <w:rPr>
          <w:rFonts w:ascii="Times New Roman" w:hAnsi="Times New Roman" w:cs="Times New Roman"/>
          <w:sz w:val="24"/>
          <w:szCs w:val="24"/>
        </w:rPr>
        <w:t xml:space="preserve"> negativní vliv na důvěryhodnost nebo ovlivnitelnost podnikatele.</w:t>
      </w:r>
      <w:r w:rsidR="0026508D" w:rsidRPr="00FF697F">
        <w:rPr>
          <w:rFonts w:ascii="Times New Roman" w:hAnsi="Times New Roman" w:cs="Times New Roman"/>
          <w:sz w:val="24"/>
          <w:szCs w:val="24"/>
        </w:rPr>
        <w:t xml:space="preserve"> </w:t>
      </w:r>
    </w:p>
    <w:p w14:paraId="2F0DE4EF" w14:textId="77777777" w:rsidR="0064156C" w:rsidRPr="00FF697F" w:rsidRDefault="00687E52"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Jedná se o obdobu bezpečnostního rizika v oblasti personální bezpečnosti</w:t>
      </w:r>
      <w:r w:rsidR="0026508D" w:rsidRPr="00FF697F">
        <w:rPr>
          <w:rFonts w:ascii="Times New Roman" w:hAnsi="Times New Roman" w:cs="Times New Roman"/>
          <w:sz w:val="24"/>
          <w:szCs w:val="24"/>
        </w:rPr>
        <w:t>, tudíž se jedná o</w:t>
      </w:r>
      <w:r w:rsidR="00071EF8" w:rsidRPr="00FF697F">
        <w:rPr>
          <w:rFonts w:ascii="Times New Roman" w:hAnsi="Times New Roman" w:cs="Times New Roman"/>
          <w:sz w:val="24"/>
          <w:szCs w:val="24"/>
        </w:rPr>
        <w:t> </w:t>
      </w:r>
      <w:r w:rsidR="0026508D" w:rsidRPr="00FF697F">
        <w:rPr>
          <w:rFonts w:ascii="Times New Roman" w:hAnsi="Times New Roman" w:cs="Times New Roman"/>
          <w:sz w:val="24"/>
          <w:szCs w:val="24"/>
        </w:rPr>
        <w:t>chování nebo činnost, které mohou mít negativní vliv na důvěryhodnost nebo ovlivnitelnost takovým způsobem, že bude osoba vyhodnocena jako nedůvěryhodná nebo ovlivnitelná</w:t>
      </w:r>
      <w:r w:rsidRPr="00FF697F">
        <w:rPr>
          <w:rFonts w:ascii="Times New Roman" w:hAnsi="Times New Roman" w:cs="Times New Roman"/>
          <w:sz w:val="24"/>
          <w:szCs w:val="24"/>
        </w:rPr>
        <w:t>.</w:t>
      </w:r>
      <w:r w:rsidR="0026508D" w:rsidRPr="00FF697F">
        <w:rPr>
          <w:rFonts w:ascii="Times New Roman" w:hAnsi="Times New Roman" w:cs="Times New Roman"/>
          <w:sz w:val="24"/>
          <w:szCs w:val="24"/>
        </w:rPr>
        <w:t xml:space="preserve"> V rámci bezpečnostního řízení tak může NBÚ dojít k závěru, že bylo naplněno bezpečnostní riziko, a to právě s ohledem na chování nebo činnost v rámci struktury podnikatele, které ve svém důsledku mají</w:t>
      </w:r>
      <w:r w:rsidR="000B547A" w:rsidRPr="00FF697F">
        <w:rPr>
          <w:rFonts w:ascii="Times New Roman" w:hAnsi="Times New Roman" w:cs="Times New Roman"/>
          <w:sz w:val="24"/>
          <w:szCs w:val="24"/>
        </w:rPr>
        <w:t xml:space="preserve"> v negativním slova smyslu</w:t>
      </w:r>
      <w:r w:rsidR="0026508D" w:rsidRPr="00FF697F">
        <w:rPr>
          <w:rFonts w:ascii="Times New Roman" w:hAnsi="Times New Roman" w:cs="Times New Roman"/>
          <w:sz w:val="24"/>
          <w:szCs w:val="24"/>
        </w:rPr>
        <w:t xml:space="preserve"> vliv na důvěryhodnost</w:t>
      </w:r>
      <w:r w:rsidR="000B547A" w:rsidRPr="00FF697F">
        <w:rPr>
          <w:rFonts w:ascii="Times New Roman" w:hAnsi="Times New Roman" w:cs="Times New Roman"/>
          <w:sz w:val="24"/>
          <w:szCs w:val="24"/>
        </w:rPr>
        <w:t xml:space="preserve"> nebo ovlivnitelnost</w:t>
      </w:r>
      <w:r w:rsidR="0026508D" w:rsidRPr="00FF697F">
        <w:rPr>
          <w:rFonts w:ascii="Times New Roman" w:hAnsi="Times New Roman" w:cs="Times New Roman"/>
          <w:sz w:val="24"/>
          <w:szCs w:val="24"/>
        </w:rPr>
        <w:t>.</w:t>
      </w:r>
      <w:r w:rsidR="000B547A" w:rsidRPr="00FF697F">
        <w:rPr>
          <w:rFonts w:ascii="Times New Roman" w:hAnsi="Times New Roman" w:cs="Times New Roman"/>
          <w:sz w:val="24"/>
          <w:szCs w:val="24"/>
        </w:rPr>
        <w:t xml:space="preserve"> Tam, kde bude takový negativní vliv identifikován, bude též existovat možné riziko z pohledu ochrany utajovaných informací.</w:t>
      </w:r>
    </w:p>
    <w:p w14:paraId="43146E67" w14:textId="77777777" w:rsidR="00D97BEF" w:rsidRPr="00FF697F" w:rsidRDefault="0064156C"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687E52" w:rsidRPr="00FF697F">
        <w:rPr>
          <w:rFonts w:ascii="Times New Roman" w:hAnsi="Times New Roman" w:cs="Times New Roman"/>
          <w:sz w:val="24"/>
          <w:szCs w:val="24"/>
        </w:rPr>
        <w:t xml:space="preserve">Ne každé jednání osoby naplní beze zbytku znaky činnosti proti zájmům České republiky nebo porušování právních předpisů v intenzitě předvídané </w:t>
      </w:r>
      <w:r w:rsidR="00357B62" w:rsidRPr="00FF697F">
        <w:rPr>
          <w:rFonts w:ascii="Times New Roman" w:hAnsi="Times New Roman" w:cs="Times New Roman"/>
          <w:sz w:val="24"/>
          <w:szCs w:val="24"/>
        </w:rPr>
        <w:t>v ustanovení § 18 odst. 3</w:t>
      </w:r>
      <w:r w:rsidR="00687E52" w:rsidRPr="00FF697F">
        <w:rPr>
          <w:rFonts w:ascii="Times New Roman" w:hAnsi="Times New Roman" w:cs="Times New Roman"/>
          <w:sz w:val="24"/>
          <w:szCs w:val="24"/>
        </w:rPr>
        <w:t xml:space="preserve"> písm. f)</w:t>
      </w:r>
      <w:r w:rsidR="00357B62" w:rsidRPr="00FF697F">
        <w:rPr>
          <w:rFonts w:ascii="Times New Roman" w:hAnsi="Times New Roman" w:cs="Times New Roman"/>
          <w:sz w:val="24"/>
          <w:szCs w:val="24"/>
        </w:rPr>
        <w:t xml:space="preserve"> zákona</w:t>
      </w:r>
      <w:r w:rsidR="00687E52" w:rsidRPr="00FF697F">
        <w:rPr>
          <w:rFonts w:ascii="Times New Roman" w:hAnsi="Times New Roman" w:cs="Times New Roman"/>
          <w:sz w:val="24"/>
          <w:szCs w:val="24"/>
        </w:rPr>
        <w:t xml:space="preserve">. Definovaná osoba se však dlouhodobě, opakovaně, ve větší míře nebo rozsahu nebo s vyšší intenzitou nebo rozsahem způsobeného následku dopouští společensky neakceptovatelného chování nebo právně hraničního jednání (asociální nebo antisociální </w:t>
      </w:r>
      <w:r w:rsidR="00687E52" w:rsidRPr="00FF697F">
        <w:rPr>
          <w:rFonts w:ascii="Times New Roman" w:hAnsi="Times New Roman" w:cs="Times New Roman"/>
          <w:sz w:val="24"/>
          <w:szCs w:val="24"/>
        </w:rPr>
        <w:lastRenderedPageBreak/>
        <w:t xml:space="preserve">jednání), které je díky postavení osoby ve struktuře podnikatele způsobilé negativně ovlivňovat jednání nebo chod nebo vnitřní mechanismy podnikatele nebo má dopady na podnikatele ve smyslu poškozování dobrého jména podnikatele. Jako takovéto okolnosti lze uvést situace, při kterých </w:t>
      </w:r>
      <w:r w:rsidR="00AB1D8E" w:rsidRPr="00FF697F">
        <w:rPr>
          <w:rFonts w:ascii="Times New Roman" w:hAnsi="Times New Roman" w:cs="Times New Roman"/>
          <w:sz w:val="24"/>
          <w:szCs w:val="24"/>
        </w:rPr>
        <w:t xml:space="preserve">tato </w:t>
      </w:r>
      <w:r w:rsidR="00687E52" w:rsidRPr="00FF697F">
        <w:rPr>
          <w:rFonts w:ascii="Times New Roman" w:hAnsi="Times New Roman" w:cs="Times New Roman"/>
          <w:sz w:val="24"/>
          <w:szCs w:val="24"/>
        </w:rPr>
        <w:t>osoba jedná v rozporu s</w:t>
      </w:r>
      <w:r w:rsidR="00A80175" w:rsidRPr="00FF697F">
        <w:rPr>
          <w:rFonts w:ascii="Times New Roman" w:hAnsi="Times New Roman" w:cs="Times New Roman"/>
          <w:sz w:val="24"/>
          <w:szCs w:val="24"/>
        </w:rPr>
        <w:t> obecně uznávanými pravidly chování</w:t>
      </w:r>
      <w:r w:rsidR="00687E52" w:rsidRPr="00FF697F">
        <w:rPr>
          <w:rFonts w:ascii="Times New Roman" w:hAnsi="Times New Roman" w:cs="Times New Roman"/>
          <w:sz w:val="24"/>
          <w:szCs w:val="24"/>
        </w:rPr>
        <w:t xml:space="preserve">, sama o sobě </w:t>
      </w:r>
      <w:r w:rsidR="00AB1D8E" w:rsidRPr="00FF697F">
        <w:rPr>
          <w:rFonts w:ascii="Times New Roman" w:hAnsi="Times New Roman" w:cs="Times New Roman"/>
          <w:sz w:val="24"/>
          <w:szCs w:val="24"/>
        </w:rPr>
        <w:t xml:space="preserve">se </w:t>
      </w:r>
      <w:r w:rsidR="00687E52" w:rsidRPr="00FF697F">
        <w:rPr>
          <w:rFonts w:ascii="Times New Roman" w:hAnsi="Times New Roman" w:cs="Times New Roman"/>
          <w:sz w:val="24"/>
          <w:szCs w:val="24"/>
        </w:rPr>
        <w:t xml:space="preserve">nedopouští protiprávního jednání, avšak její jednání je v rozporu s dobrými mravy nebo s požadavky na výkon zastávané funkce, její jednání je jednáním právně hraničním, kdy však nelze jednoznačně dovodit existenci bezpečnostního rizika podle </w:t>
      </w:r>
      <w:r w:rsidR="00AB1D8E" w:rsidRPr="00FF697F">
        <w:rPr>
          <w:rFonts w:ascii="Times New Roman" w:hAnsi="Times New Roman" w:cs="Times New Roman"/>
          <w:sz w:val="24"/>
          <w:szCs w:val="24"/>
        </w:rPr>
        <w:t xml:space="preserve">citovaného ustanovení § 18 odst. 3 písm. f) zákona </w:t>
      </w:r>
      <w:r w:rsidR="00687E52" w:rsidRPr="00FF697F">
        <w:rPr>
          <w:rFonts w:ascii="Times New Roman" w:hAnsi="Times New Roman" w:cs="Times New Roman"/>
          <w:sz w:val="24"/>
          <w:szCs w:val="24"/>
        </w:rPr>
        <w:t>a</w:t>
      </w:r>
      <w:r w:rsidR="00AB1D8E" w:rsidRPr="00FF697F">
        <w:rPr>
          <w:rFonts w:ascii="Times New Roman" w:hAnsi="Times New Roman" w:cs="Times New Roman"/>
          <w:sz w:val="24"/>
          <w:szCs w:val="24"/>
        </w:rPr>
        <w:t xml:space="preserve"> </w:t>
      </w:r>
      <w:r w:rsidR="00687E52" w:rsidRPr="00FF697F">
        <w:rPr>
          <w:rFonts w:ascii="Times New Roman" w:hAnsi="Times New Roman" w:cs="Times New Roman"/>
          <w:sz w:val="24"/>
          <w:szCs w:val="24"/>
        </w:rPr>
        <w:t>pod</w:t>
      </w:r>
      <w:r w:rsidR="00AB1D8E" w:rsidRPr="00FF697F">
        <w:rPr>
          <w:rFonts w:ascii="Times New Roman" w:hAnsi="Times New Roman" w:cs="Times New Roman"/>
          <w:sz w:val="24"/>
          <w:szCs w:val="24"/>
        </w:rPr>
        <w:t>obně.</w:t>
      </w:r>
      <w:r w:rsidR="00687E52" w:rsidRPr="00FF697F">
        <w:rPr>
          <w:rFonts w:ascii="Times New Roman" w:hAnsi="Times New Roman" w:cs="Times New Roman"/>
          <w:sz w:val="24"/>
          <w:szCs w:val="24"/>
        </w:rPr>
        <w:t xml:space="preserve"> Příkladem může být osoba v pozici tzv. „bílého koně“, hraniční jednání s negativním vlivem na podnikatele nebo opakované nebo dlouhodobé asociální jednání, které je způsob</w:t>
      </w:r>
      <w:r w:rsidR="00AB1D8E" w:rsidRPr="00FF697F">
        <w:rPr>
          <w:rFonts w:ascii="Times New Roman" w:hAnsi="Times New Roman" w:cs="Times New Roman"/>
          <w:sz w:val="24"/>
          <w:szCs w:val="24"/>
        </w:rPr>
        <w:t>i</w:t>
      </w:r>
      <w:r w:rsidR="00687E52" w:rsidRPr="00FF697F">
        <w:rPr>
          <w:rFonts w:ascii="Times New Roman" w:hAnsi="Times New Roman" w:cs="Times New Roman"/>
          <w:sz w:val="24"/>
          <w:szCs w:val="24"/>
        </w:rPr>
        <w:t xml:space="preserve">lé vyvolávat pochybnosti o osobě v definované pozici a tím i o solidnosti podnikatele, </w:t>
      </w:r>
      <w:r w:rsidR="00380E59" w:rsidRPr="00FF697F">
        <w:rPr>
          <w:rFonts w:ascii="Times New Roman" w:hAnsi="Times New Roman" w:cs="Times New Roman"/>
          <w:sz w:val="24"/>
          <w:szCs w:val="24"/>
        </w:rPr>
        <w:t>jakož i</w:t>
      </w:r>
      <w:r w:rsidR="00D86997" w:rsidRPr="00FF697F">
        <w:rPr>
          <w:rFonts w:ascii="Times New Roman" w:hAnsi="Times New Roman" w:cs="Times New Roman"/>
          <w:sz w:val="24"/>
          <w:szCs w:val="24"/>
        </w:rPr>
        <w:t> </w:t>
      </w:r>
      <w:r w:rsidR="00687E52" w:rsidRPr="00FF697F">
        <w:rPr>
          <w:rFonts w:ascii="Times New Roman" w:hAnsi="Times New Roman" w:cs="Times New Roman"/>
          <w:sz w:val="24"/>
          <w:szCs w:val="24"/>
        </w:rPr>
        <w:t>probíhající trestní (správní) řízení, kde jsou dány skutečnosti potvrzující jednání takovéto osoby, skryté schvalování, podněcování nebo nabádání k jednání jinými osobami, jednajícími za podnikatele nebo ve prospěch podnikatele.</w:t>
      </w:r>
    </w:p>
    <w:p w14:paraId="01DC4D7F" w14:textId="77777777" w:rsidR="00D97BEF" w:rsidRPr="00FF697F" w:rsidRDefault="00D97BEF"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Předmětné bezpečnostní riziko se současně vztahuje k jednání a vztahům nebo vazbám podnikatele. Uvedené bezpečnostní riziko reaguje na takové chování nebo projevy podnikatele, které mohou mít negativní vliv na jeho důvěryhodnost nebo ovlivnitelnost nebo takové vztahy nebo vazby podnikatele, které mohou mít přímý dopad na důvěryhodnost podnikatele nebo ovlivnitelnost podnikatele a tím i schopnost podnikatele zabezpečit ochranu utajovaných informací. </w:t>
      </w:r>
    </w:p>
    <w:p w14:paraId="7B95C013" w14:textId="77777777" w:rsidR="00D97BEF" w:rsidRPr="00FF697F" w:rsidRDefault="00D97BEF"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Bezpečnostní riziko může spočívat v jednání některé fyzické osoby z řad podnikatele, která jedná v rozporu s právním řádem České republiky</w:t>
      </w:r>
      <w:r w:rsidR="00B20412" w:rsidRPr="00FF697F">
        <w:rPr>
          <w:rFonts w:ascii="Times New Roman" w:hAnsi="Times New Roman" w:cs="Times New Roman"/>
          <w:sz w:val="24"/>
          <w:szCs w:val="24"/>
        </w:rPr>
        <w:t xml:space="preserve"> (např. mimo rámec zákona č. 256/2004 Sb., o</w:t>
      </w:r>
      <w:r w:rsidR="00071EF8" w:rsidRPr="00FF697F">
        <w:rPr>
          <w:rFonts w:ascii="Times New Roman" w:hAnsi="Times New Roman" w:cs="Times New Roman"/>
          <w:sz w:val="24"/>
          <w:szCs w:val="24"/>
        </w:rPr>
        <w:t> </w:t>
      </w:r>
      <w:r w:rsidR="00B20412" w:rsidRPr="00FF697F">
        <w:rPr>
          <w:rFonts w:ascii="Times New Roman" w:hAnsi="Times New Roman" w:cs="Times New Roman"/>
          <w:sz w:val="24"/>
          <w:szCs w:val="24"/>
        </w:rPr>
        <w:t>podnikání na kapitálovém trhu, ve znění pozdějších předpisů)</w:t>
      </w:r>
      <w:r w:rsidRPr="00FF697F">
        <w:rPr>
          <w:rFonts w:ascii="Times New Roman" w:hAnsi="Times New Roman" w:cs="Times New Roman"/>
          <w:sz w:val="24"/>
          <w:szCs w:val="24"/>
        </w:rPr>
        <w:t>, dopouští se společensky neakceptovatelného chování nebo právně hraničního jednání nebo jedná způsobem, který ovlivňuje dobré jméno podnikatele nebo porušování právního řádu, nerespektování pravidel nebo takové ovlivňování je běžným standardem nebo přímo firemní kulturou podnikatele a projevuje se v jeho jednání. Současně míří i na fakt, že přesně neustanovené osoby z řad orgánů podnikatele, managementu podnikatele, osob oprávněných za podnikatele jednat, osob z vlastnické struktury podnikatele nebo osob s vlivem na jednání podnikatele mohou mít vazby nebo vztahy na osoby, které jsou samy o sobě zdrojem rizika nebo se tyto osoby rekrutují z rizikového prostředí nebo mohou mít úzké kontakty na rizikové prostředí a skutečnost, že podnikatel udržuje vazby s takovými osobami, pak může vyvolávat pochybnosti o možném ovlivňování podnikatele, tedy důvěryhodnosti podnikatelova prostředí, jednání, podnikatelem tvrzených skutečností nebo o jeho nezávislosti v rozhodování a jednání. Uvedené skutečnosti tímto mají přímou souvislost se schopností podnikatele dostát povinnostem stanoveným na poli ochrany utajovaných informací, neboť takovýto podnikatel není schopen poskytovat záruky odpovědného zabezpečení utajovaných informací, ke</w:t>
      </w:r>
      <w:r w:rsidR="00071EF8" w:rsidRPr="00FF697F">
        <w:rPr>
          <w:rFonts w:ascii="Times New Roman" w:hAnsi="Times New Roman" w:cs="Times New Roman"/>
          <w:sz w:val="24"/>
          <w:szCs w:val="24"/>
        </w:rPr>
        <w:t> </w:t>
      </w:r>
      <w:r w:rsidRPr="00FF697F">
        <w:rPr>
          <w:rFonts w:ascii="Times New Roman" w:hAnsi="Times New Roman" w:cs="Times New Roman"/>
          <w:sz w:val="24"/>
          <w:szCs w:val="24"/>
        </w:rPr>
        <w:t>kterým bude mít přístup.</w:t>
      </w:r>
    </w:p>
    <w:p w14:paraId="3AF688EC" w14:textId="6716C0A0" w:rsidR="00F23BFB" w:rsidRPr="00FF697F" w:rsidRDefault="00F23BF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85E59">
        <w:rPr>
          <w:rFonts w:ascii="Times New Roman" w:hAnsi="Times New Roman" w:cs="Times New Roman"/>
          <w:b/>
          <w:sz w:val="24"/>
          <w:szCs w:val="24"/>
          <w:u w:val="single"/>
        </w:rPr>
        <w:t>5</w:t>
      </w:r>
      <w:r w:rsidR="00AA708C">
        <w:rPr>
          <w:rFonts w:ascii="Times New Roman" w:hAnsi="Times New Roman" w:cs="Times New Roman"/>
          <w:b/>
          <w:sz w:val="24"/>
          <w:szCs w:val="24"/>
          <w:u w:val="single"/>
        </w:rPr>
        <w:t>1</w:t>
      </w:r>
      <w:r w:rsidR="00E85E5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18 odst. 3 písm. e)</w:t>
      </w:r>
    </w:p>
    <w:p w14:paraId="1EEFA56C" w14:textId="77777777" w:rsidR="00F23BFB" w:rsidRPr="00FF697F" w:rsidRDefault="00F23BFB" w:rsidP="0080723F">
      <w:pPr>
        <w:widowControl w:val="0"/>
        <w:tabs>
          <w:tab w:val="left" w:pos="567"/>
        </w:tabs>
        <w:autoSpaceDE w:val="0"/>
        <w:autoSpaceDN w:val="0"/>
        <w:adjustRightInd w:val="0"/>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52527" w:rsidRPr="00FF697F">
        <w:rPr>
          <w:rFonts w:ascii="Times New Roman" w:hAnsi="Times New Roman" w:cs="Times New Roman"/>
          <w:sz w:val="24"/>
          <w:szCs w:val="24"/>
        </w:rPr>
        <w:t>Bezpečnostním rizikem může být pravomocné odsouzení společníka, který má rozhodující vliv na řízení podnikatele</w:t>
      </w:r>
      <w:r w:rsidRPr="00FF697F">
        <w:rPr>
          <w:rFonts w:ascii="Times New Roman" w:hAnsi="Times New Roman" w:cs="Times New Roman"/>
          <w:sz w:val="24"/>
          <w:szCs w:val="24"/>
        </w:rPr>
        <w:t>.</w:t>
      </w:r>
    </w:p>
    <w:p w14:paraId="6AA9D1FC" w14:textId="6D0DEA8E" w:rsidR="00F23BFB" w:rsidRPr="00FF697F" w:rsidRDefault="00F23BF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2</w:t>
      </w:r>
      <w:r w:rsidRPr="00FF697F">
        <w:rPr>
          <w:rFonts w:ascii="Times New Roman" w:hAnsi="Times New Roman" w:cs="Times New Roman"/>
          <w:b/>
          <w:sz w:val="24"/>
          <w:szCs w:val="24"/>
          <w:u w:val="single"/>
        </w:rPr>
        <w:t xml:space="preserve"> (§ 18 odst. 3 písm. f) </w:t>
      </w:r>
    </w:p>
    <w:p w14:paraId="0FE9A1C4" w14:textId="77777777" w:rsidR="00F23BFB" w:rsidRPr="00FF697F" w:rsidRDefault="000F3B84" w:rsidP="0080723F">
      <w:pPr>
        <w:widowControl w:val="0"/>
        <w:tabs>
          <w:tab w:val="left" w:pos="567"/>
        </w:tabs>
        <w:autoSpaceDE w:val="0"/>
        <w:autoSpaceDN w:val="0"/>
        <w:adjustRightInd w:val="0"/>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F23BFB" w:rsidRPr="00FF697F">
        <w:rPr>
          <w:rFonts w:ascii="Times New Roman" w:hAnsi="Times New Roman" w:cs="Times New Roman"/>
          <w:sz w:val="24"/>
          <w:szCs w:val="24"/>
        </w:rPr>
        <w:t>V souvislosti s nově formulovaným rizikem v § 18 odst. 2 písm. a) zákona</w:t>
      </w:r>
      <w:r w:rsidR="00C73E70" w:rsidRPr="00FF697F">
        <w:rPr>
          <w:rFonts w:ascii="Times New Roman" w:hAnsi="Times New Roman" w:cs="Times New Roman"/>
          <w:sz w:val="24"/>
          <w:szCs w:val="24"/>
        </w:rPr>
        <w:t xml:space="preserve"> dochází </w:t>
      </w:r>
      <w:r w:rsidR="00C73E70" w:rsidRPr="00FF697F">
        <w:rPr>
          <w:rFonts w:ascii="Times New Roman" w:hAnsi="Times New Roman" w:cs="Times New Roman"/>
          <w:sz w:val="24"/>
          <w:szCs w:val="24"/>
        </w:rPr>
        <w:lastRenderedPageBreak/>
        <w:t>k úpravě dikce tohoto bezpečnostního rizika</w:t>
      </w:r>
      <w:r w:rsidR="00F23BFB" w:rsidRPr="00FF697F">
        <w:rPr>
          <w:rFonts w:ascii="Times New Roman" w:hAnsi="Times New Roman" w:cs="Times New Roman"/>
          <w:sz w:val="24"/>
          <w:szCs w:val="24"/>
        </w:rPr>
        <w:t xml:space="preserve">. Naplnění tohoto bezpečnostního rizika se pak může prokázat v bezpečnostním řízení u subjektů, které se dopustily úmyslného porušení právních předpisů, které svou intenzitou nedosahují činnosti proti zájmům České republiky, přesto však mají vliv na bezpečnostní spolehlivost podnikatele.  </w:t>
      </w:r>
    </w:p>
    <w:p w14:paraId="10EFA14A" w14:textId="0409537C" w:rsidR="00F23BFB" w:rsidRPr="00FF697F" w:rsidRDefault="00F23BF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3</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18 odst. 3 písm. </w:t>
      </w:r>
      <w:r w:rsidR="00F977ED" w:rsidRPr="00FF697F">
        <w:rPr>
          <w:rFonts w:ascii="Times New Roman" w:hAnsi="Times New Roman" w:cs="Times New Roman"/>
          <w:b/>
          <w:sz w:val="24"/>
          <w:szCs w:val="24"/>
          <w:u w:val="single"/>
        </w:rPr>
        <w:t>h</w:t>
      </w:r>
      <w:r w:rsidRPr="00FF697F">
        <w:rPr>
          <w:rFonts w:ascii="Times New Roman" w:hAnsi="Times New Roman" w:cs="Times New Roman"/>
          <w:b/>
          <w:sz w:val="24"/>
          <w:szCs w:val="24"/>
          <w:u w:val="single"/>
        </w:rPr>
        <w:t xml:space="preserve">) </w:t>
      </w:r>
    </w:p>
    <w:p w14:paraId="540B597E" w14:textId="77777777" w:rsidR="00F23BFB" w:rsidRPr="00FF697F" w:rsidRDefault="00F23BFB"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7058B3" w:rsidRPr="00FF697F">
        <w:rPr>
          <w:rFonts w:ascii="Times New Roman" w:hAnsi="Times New Roman" w:cs="Times New Roman"/>
          <w:sz w:val="24"/>
          <w:szCs w:val="24"/>
        </w:rPr>
        <w:t xml:space="preserve">Riziko ve stávajícím ustanovení § 18 odst. 3 písm. h) zákona se nově rozšiřuje takovým způsobem, že se zohledňuje vztah jakékoli osoby, která má vliv na jednání podnikatele, k fyzickým nebo právnickým osobám </w:t>
      </w:r>
      <w:r w:rsidR="00687E52" w:rsidRPr="00FF697F">
        <w:rPr>
          <w:rFonts w:ascii="Times New Roman" w:hAnsi="Times New Roman" w:cs="Times New Roman"/>
          <w:sz w:val="24"/>
          <w:szCs w:val="24"/>
        </w:rPr>
        <w:t>nebo k cizí moci, které vyvíjely</w:t>
      </w:r>
      <w:r w:rsidR="007058B3" w:rsidRPr="00FF697F">
        <w:rPr>
          <w:rFonts w:ascii="Times New Roman" w:hAnsi="Times New Roman" w:cs="Times New Roman"/>
          <w:sz w:val="24"/>
          <w:szCs w:val="24"/>
        </w:rPr>
        <w:t xml:space="preserve"> nebo vyvíjejí činnost proti zá</w:t>
      </w:r>
      <w:r w:rsidR="009838F1" w:rsidRPr="00FF697F">
        <w:rPr>
          <w:rFonts w:ascii="Times New Roman" w:hAnsi="Times New Roman" w:cs="Times New Roman"/>
          <w:sz w:val="24"/>
          <w:szCs w:val="24"/>
        </w:rPr>
        <w:t>jmům České republiky. Dříve bylo</w:t>
      </w:r>
      <w:r w:rsidR="007058B3" w:rsidRPr="00FF697F">
        <w:rPr>
          <w:rFonts w:ascii="Times New Roman" w:hAnsi="Times New Roman" w:cs="Times New Roman"/>
          <w:sz w:val="24"/>
          <w:szCs w:val="24"/>
        </w:rPr>
        <w:t xml:space="preserve"> zapotřebí, aby taková osoba měla vliv na jednání podnikatele na základě pracovněprávního, členskéh</w:t>
      </w:r>
      <w:r w:rsidR="00005039" w:rsidRPr="00FF697F">
        <w:rPr>
          <w:rFonts w:ascii="Times New Roman" w:hAnsi="Times New Roman" w:cs="Times New Roman"/>
          <w:sz w:val="24"/>
          <w:szCs w:val="24"/>
        </w:rPr>
        <w:t>o nebo jiného smluvního vztahu.</w:t>
      </w:r>
    </w:p>
    <w:p w14:paraId="527506CC" w14:textId="77777777" w:rsidR="007C21B7" w:rsidRPr="00FF697F" w:rsidRDefault="007C21B7"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AF303E" w:rsidRPr="00FF697F">
        <w:rPr>
          <w:rFonts w:ascii="Times New Roman" w:hAnsi="Times New Roman" w:cs="Times New Roman"/>
          <w:sz w:val="24"/>
          <w:szCs w:val="24"/>
        </w:rPr>
        <w:t xml:space="preserve">NBÚ </w:t>
      </w:r>
      <w:r w:rsidRPr="00FF697F">
        <w:rPr>
          <w:rFonts w:ascii="Times New Roman" w:hAnsi="Times New Roman" w:cs="Times New Roman"/>
          <w:sz w:val="24"/>
          <w:szCs w:val="24"/>
        </w:rPr>
        <w:t xml:space="preserve">zaznamenává případy, kdy existují vlivové vztahy k podnikateli ze strany osob, které však </w:t>
      </w:r>
      <w:r w:rsidR="00992CB7" w:rsidRPr="00FF697F">
        <w:rPr>
          <w:rFonts w:ascii="Times New Roman" w:hAnsi="Times New Roman" w:cs="Times New Roman"/>
          <w:sz w:val="24"/>
          <w:szCs w:val="24"/>
        </w:rPr>
        <w:t xml:space="preserve">k němu </w:t>
      </w:r>
      <w:r w:rsidRPr="00FF697F">
        <w:rPr>
          <w:rFonts w:ascii="Times New Roman" w:hAnsi="Times New Roman" w:cs="Times New Roman"/>
          <w:sz w:val="24"/>
          <w:szCs w:val="24"/>
        </w:rPr>
        <w:t xml:space="preserve">nemají žádný, dosavadní právní úpravou stanovený vztah. Jedná se o osoby, které nepůsobí v orgánech podnikatele, prokuře podnikatele, ve vlastnické struktuře podnikatele, ve struktuře podnikatele obecně ani nejsou s podnikatelem svázány smluvně, avšak </w:t>
      </w:r>
      <w:r w:rsidR="00DA0B73" w:rsidRPr="00FF697F">
        <w:rPr>
          <w:rFonts w:ascii="Times New Roman" w:hAnsi="Times New Roman" w:cs="Times New Roman"/>
          <w:sz w:val="24"/>
          <w:szCs w:val="24"/>
        </w:rPr>
        <w:t>například</w:t>
      </w:r>
      <w:r w:rsidRPr="00FF697F">
        <w:rPr>
          <w:rFonts w:ascii="Times New Roman" w:hAnsi="Times New Roman" w:cs="Times New Roman"/>
          <w:sz w:val="24"/>
          <w:szCs w:val="24"/>
        </w:rPr>
        <w:t xml:space="preserve"> díky svému jedinečnému, specifickému nebo výsadnímu postavení na trhu nebo svým vztahům a vazbám na různé vlivové skupiny, či osoby disponující „mocí“ nebo postavením, takto ovlivňují nebo působí na osoby v orgánech, prokuře, vlastnické struktuře nebo managementu podnikatele k plnění svých stanovených cílů nebo dosažení svých zájmů, které mohou pramenit ze zájmů jich samotných nebo cílů a zájmů osob</w:t>
      </w:r>
      <w:r w:rsidR="005F4502" w:rsidRPr="00FF697F">
        <w:rPr>
          <w:rFonts w:ascii="Times New Roman" w:hAnsi="Times New Roman" w:cs="Times New Roman"/>
          <w:sz w:val="24"/>
          <w:szCs w:val="24"/>
        </w:rPr>
        <w:t>, v jejichž prospěch ony samy</w:t>
      </w:r>
      <w:r w:rsidRPr="00FF697F">
        <w:rPr>
          <w:rFonts w:ascii="Times New Roman" w:hAnsi="Times New Roman" w:cs="Times New Roman"/>
          <w:sz w:val="24"/>
          <w:szCs w:val="24"/>
        </w:rPr>
        <w:t xml:space="preserve"> jednají, přičemž současně existuje vztah těchto osob k osobám nebo cizí moci, které vyvíjejí nebo vyvíjely činnost proti zájmům České republiky. Současná právní úprava však tyto situace nepostihuje.</w:t>
      </w:r>
    </w:p>
    <w:p w14:paraId="6E9299A5" w14:textId="159ECFA8" w:rsidR="00762905" w:rsidRPr="00FF697F" w:rsidRDefault="0076290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4</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18 odst. 3 písm. j) </w:t>
      </w:r>
    </w:p>
    <w:p w14:paraId="091D5178" w14:textId="77777777" w:rsidR="00762905" w:rsidRPr="00FF697F" w:rsidRDefault="00762905"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Bezpečnostní riziko pod dosavadním písmenem j) bylo přesunuto do rizik obligatorních.</w:t>
      </w:r>
    </w:p>
    <w:p w14:paraId="44CB2C41" w14:textId="14438640" w:rsidR="00005039" w:rsidRPr="00FF697F" w:rsidRDefault="0000503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5</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18 odst. 3 písm. k</w:t>
      </w:r>
      <w:r w:rsidR="00940BEA" w:rsidRPr="00FF697F">
        <w:rPr>
          <w:rFonts w:ascii="Times New Roman" w:hAnsi="Times New Roman" w:cs="Times New Roman"/>
          <w:b/>
          <w:sz w:val="24"/>
          <w:szCs w:val="24"/>
          <w:u w:val="single"/>
        </w:rPr>
        <w:t xml:space="preserve">) až </w:t>
      </w:r>
      <w:r w:rsidR="00920450" w:rsidRPr="00FF697F">
        <w:rPr>
          <w:rFonts w:ascii="Times New Roman" w:hAnsi="Times New Roman" w:cs="Times New Roman"/>
          <w:b/>
          <w:sz w:val="24"/>
          <w:szCs w:val="24"/>
          <w:u w:val="single"/>
        </w:rPr>
        <w:t>m</w:t>
      </w:r>
      <w:r w:rsidRPr="00FF697F">
        <w:rPr>
          <w:rFonts w:ascii="Times New Roman" w:hAnsi="Times New Roman" w:cs="Times New Roman"/>
          <w:b/>
          <w:sz w:val="24"/>
          <w:szCs w:val="24"/>
          <w:u w:val="single"/>
        </w:rPr>
        <w:t>)</w:t>
      </w:r>
    </w:p>
    <w:p w14:paraId="416D9447" w14:textId="77777777" w:rsidR="00940BEA" w:rsidRPr="00FF697F" w:rsidRDefault="00940BEA"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k</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23DE3964"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Uvedené bezpečnostní riziko se vztahuje k jednání podnikatele, které se negativně promítá do fungování tržního hospodářství i státu. Jedná se o jev, při kterém subjekt po delší dobu nebo opakovaně, vůči více subjektům nebo ve svém součtu ve značném rozsahu bez zjevných důvodů neplní své finanční závazky, a to i přesto, že podle dosahovaných hospodářských výsledků za účetní období disponuje dostatečnými prostředky k jejich plnění. Na základě těchto skutečností tak nelze na podnikatele pohlížet jako na subjekt v ekonomických nesnázích a tím </w:t>
      </w:r>
      <w:r w:rsidR="005F4502" w:rsidRPr="00FF697F">
        <w:rPr>
          <w:rFonts w:ascii="Times New Roman" w:hAnsi="Times New Roman" w:cs="Times New Roman"/>
          <w:sz w:val="24"/>
          <w:szCs w:val="24"/>
        </w:rPr>
        <w:t>naplňující některý</w:t>
      </w:r>
      <w:r w:rsidRPr="00FF697F">
        <w:rPr>
          <w:rFonts w:ascii="Times New Roman" w:hAnsi="Times New Roman" w:cs="Times New Roman"/>
          <w:sz w:val="24"/>
          <w:szCs w:val="24"/>
        </w:rPr>
        <w:t xml:space="preserve"> z </w:t>
      </w:r>
      <w:r w:rsidR="005F4502" w:rsidRPr="00FF697F">
        <w:rPr>
          <w:rFonts w:ascii="Times New Roman" w:hAnsi="Times New Roman" w:cs="Times New Roman"/>
          <w:sz w:val="24"/>
          <w:szCs w:val="24"/>
        </w:rPr>
        <w:t>případů</w:t>
      </w:r>
      <w:r w:rsidRPr="00FF697F">
        <w:rPr>
          <w:rFonts w:ascii="Times New Roman" w:hAnsi="Times New Roman" w:cs="Times New Roman"/>
          <w:sz w:val="24"/>
          <w:szCs w:val="24"/>
        </w:rPr>
        <w:t xml:space="preserve"> ekonomické nestability. Takovéto chování podnikatele však má přímý dopad do odvodové povinnosti a tím i na příjmovou stránku státního rozpočtu a činnosti zabezpečované státem. </w:t>
      </w:r>
    </w:p>
    <w:p w14:paraId="1F4C83C0"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Na poli obchodním se jedná o jev, kdy podnikatel neuhrazením svých závazků může vystavit obchodního partnera nepříznivé ekonomické situac</w:t>
      </w:r>
      <w:r w:rsidR="005F4502" w:rsidRPr="00FF697F">
        <w:rPr>
          <w:rFonts w:ascii="Times New Roman" w:hAnsi="Times New Roman" w:cs="Times New Roman"/>
          <w:sz w:val="24"/>
          <w:szCs w:val="24"/>
        </w:rPr>
        <w:t>i</w:t>
      </w:r>
      <w:r w:rsidRPr="00FF697F">
        <w:rPr>
          <w:rFonts w:ascii="Times New Roman" w:hAnsi="Times New Roman" w:cs="Times New Roman"/>
          <w:sz w:val="24"/>
          <w:szCs w:val="24"/>
        </w:rPr>
        <w:t xml:space="preserve">, která se následně promítá do hospodářské činnosti obchodního partnera, jím dosahovaných ekonomických výsledků a odvodové povinnosti. Pro podnikatele pak plyne výhoda z titulu financování jeho vlastní obchodní činnosti, neboť disponuje „volnými“ prostředky a tím de facto na úkor svého </w:t>
      </w:r>
      <w:r w:rsidRPr="00FF697F">
        <w:rPr>
          <w:rFonts w:ascii="Times New Roman" w:hAnsi="Times New Roman" w:cs="Times New Roman"/>
          <w:sz w:val="24"/>
          <w:szCs w:val="24"/>
        </w:rPr>
        <w:lastRenderedPageBreak/>
        <w:t xml:space="preserve">dodavatele bezúročně financuje svůj provoz cizími zdroji, což mu skýtá nemalou konkurenční výhodu z hlediska zdrojů. Příkladem </w:t>
      </w:r>
      <w:r w:rsidR="00644D92" w:rsidRPr="00FF697F">
        <w:rPr>
          <w:rFonts w:ascii="Times New Roman" w:hAnsi="Times New Roman" w:cs="Times New Roman"/>
          <w:sz w:val="24"/>
          <w:szCs w:val="24"/>
        </w:rPr>
        <w:t>může být případ</w:t>
      </w:r>
      <w:r w:rsidRPr="00FF697F">
        <w:rPr>
          <w:rFonts w:ascii="Times New Roman" w:hAnsi="Times New Roman" w:cs="Times New Roman"/>
          <w:sz w:val="24"/>
          <w:szCs w:val="24"/>
        </w:rPr>
        <w:t xml:space="preserve"> ekonomicky silnější</w:t>
      </w:r>
      <w:r w:rsidR="00644D92" w:rsidRPr="00FF697F">
        <w:rPr>
          <w:rFonts w:ascii="Times New Roman" w:hAnsi="Times New Roman" w:cs="Times New Roman"/>
          <w:sz w:val="24"/>
          <w:szCs w:val="24"/>
        </w:rPr>
        <w:t>ho</w:t>
      </w:r>
      <w:r w:rsidRPr="00FF697F">
        <w:rPr>
          <w:rFonts w:ascii="Times New Roman" w:hAnsi="Times New Roman" w:cs="Times New Roman"/>
          <w:sz w:val="24"/>
          <w:szCs w:val="24"/>
        </w:rPr>
        <w:t xml:space="preserve"> subjekt</w:t>
      </w:r>
      <w:r w:rsidR="00644D92" w:rsidRPr="00FF697F">
        <w:rPr>
          <w:rFonts w:ascii="Times New Roman" w:hAnsi="Times New Roman" w:cs="Times New Roman"/>
          <w:sz w:val="24"/>
          <w:szCs w:val="24"/>
        </w:rPr>
        <w:t>u</w:t>
      </w:r>
      <w:r w:rsidRPr="00FF697F">
        <w:rPr>
          <w:rFonts w:ascii="Times New Roman" w:hAnsi="Times New Roman" w:cs="Times New Roman"/>
          <w:sz w:val="24"/>
          <w:szCs w:val="24"/>
        </w:rPr>
        <w:t xml:space="preserve"> „zneužívající</w:t>
      </w:r>
      <w:r w:rsidR="00644D92" w:rsidRPr="00FF697F">
        <w:rPr>
          <w:rFonts w:ascii="Times New Roman" w:hAnsi="Times New Roman" w:cs="Times New Roman"/>
          <w:sz w:val="24"/>
          <w:szCs w:val="24"/>
        </w:rPr>
        <w:t>ho</w:t>
      </w:r>
      <w:r w:rsidRPr="00FF697F">
        <w:rPr>
          <w:rFonts w:ascii="Times New Roman" w:hAnsi="Times New Roman" w:cs="Times New Roman"/>
          <w:sz w:val="24"/>
          <w:szCs w:val="24"/>
        </w:rPr>
        <w:t>“</w:t>
      </w:r>
      <w:r w:rsidR="00644D92" w:rsidRPr="00FF697F">
        <w:rPr>
          <w:rFonts w:ascii="Times New Roman" w:hAnsi="Times New Roman" w:cs="Times New Roman"/>
          <w:sz w:val="24"/>
          <w:szCs w:val="24"/>
        </w:rPr>
        <w:t xml:space="preserve"> své</w:t>
      </w:r>
      <w:r w:rsidR="00A97C0D" w:rsidRPr="00FF697F">
        <w:rPr>
          <w:rFonts w:ascii="Times New Roman" w:hAnsi="Times New Roman" w:cs="Times New Roman"/>
          <w:sz w:val="24"/>
          <w:szCs w:val="24"/>
        </w:rPr>
        <w:t xml:space="preserve"> postavení ve vztahu k pod</w:t>
      </w:r>
      <w:r w:rsidRPr="00FF697F">
        <w:rPr>
          <w:rFonts w:ascii="Times New Roman" w:hAnsi="Times New Roman" w:cs="Times New Roman"/>
          <w:sz w:val="24"/>
          <w:szCs w:val="24"/>
        </w:rPr>
        <w:t>dodavatelům, kdy ačkoli smluvně zadržuje část plnění ze smlouvy vůči dodavateli ve formě tzv. zádržného, což je běžný jev např</w:t>
      </w:r>
      <w:r w:rsidR="00DA0B73" w:rsidRPr="00FF697F">
        <w:rPr>
          <w:rFonts w:ascii="Times New Roman" w:hAnsi="Times New Roman" w:cs="Times New Roman"/>
          <w:sz w:val="24"/>
          <w:szCs w:val="24"/>
        </w:rPr>
        <w:t>íklad</w:t>
      </w:r>
      <w:r w:rsidRPr="00FF697F">
        <w:rPr>
          <w:rFonts w:ascii="Times New Roman" w:hAnsi="Times New Roman" w:cs="Times New Roman"/>
          <w:sz w:val="24"/>
          <w:szCs w:val="24"/>
        </w:rPr>
        <w:t xml:space="preserve"> ve stavebnictví, který slouží pro krytí dodavatele za nedodělky nebo vady díla, toto zádržné nevyplatí s odkazem, že nebylo vyžádáno, nebo na z</w:t>
      </w:r>
      <w:r w:rsidR="00DA0B73" w:rsidRPr="00FF697F">
        <w:rPr>
          <w:rFonts w:ascii="Times New Roman" w:hAnsi="Times New Roman" w:cs="Times New Roman"/>
          <w:sz w:val="24"/>
          <w:szCs w:val="24"/>
        </w:rPr>
        <w:t>ákladě jiných skutečností, například</w:t>
      </w:r>
      <w:r w:rsidRPr="00FF697F">
        <w:rPr>
          <w:rFonts w:ascii="Times New Roman" w:hAnsi="Times New Roman" w:cs="Times New Roman"/>
          <w:sz w:val="24"/>
          <w:szCs w:val="24"/>
        </w:rPr>
        <w:t xml:space="preserve"> neo</w:t>
      </w:r>
      <w:r w:rsidR="00A97C0D" w:rsidRPr="00FF697F">
        <w:rPr>
          <w:rFonts w:ascii="Times New Roman" w:hAnsi="Times New Roman" w:cs="Times New Roman"/>
          <w:sz w:val="24"/>
          <w:szCs w:val="24"/>
        </w:rPr>
        <w:t>podstatněných reklamací vůči pod</w:t>
      </w:r>
      <w:r w:rsidRPr="00FF697F">
        <w:rPr>
          <w:rFonts w:ascii="Times New Roman" w:hAnsi="Times New Roman" w:cs="Times New Roman"/>
          <w:sz w:val="24"/>
          <w:szCs w:val="24"/>
        </w:rPr>
        <w:t>dodavateli uplatňuje sankce nezřídka až do výše nevyplaceného zádržného a teprve až pod pohrůžkou soudního sporu nebo nařízeného soudního jednání vyplácí zádržné, zpravidla ve formě smíru a zpravidla též pouze část zádržného s tím, že slabší subjekt tento fakt akceptuje, neboť si je vědom „síly“ jeho odběratele a faktu, že neakceptováním by se vystavil riziku, že se na žádných zakázkách pro tohoto dodavatele již nebude podílet. Obdobně pak např</w:t>
      </w:r>
      <w:r w:rsidR="00DA0B73" w:rsidRPr="00FF697F">
        <w:rPr>
          <w:rFonts w:ascii="Times New Roman" w:hAnsi="Times New Roman" w:cs="Times New Roman"/>
          <w:sz w:val="24"/>
          <w:szCs w:val="24"/>
        </w:rPr>
        <w:t>íklad</w:t>
      </w:r>
      <w:r w:rsidRPr="00FF697F">
        <w:rPr>
          <w:rFonts w:ascii="Times New Roman" w:hAnsi="Times New Roman" w:cs="Times New Roman"/>
          <w:sz w:val="24"/>
          <w:szCs w:val="24"/>
        </w:rPr>
        <w:t xml:space="preserve"> u menších částek plnění zadržuje platby a vyčkáv</w:t>
      </w:r>
      <w:r w:rsidR="00A97C0D" w:rsidRPr="00FF697F">
        <w:rPr>
          <w:rFonts w:ascii="Times New Roman" w:hAnsi="Times New Roman" w:cs="Times New Roman"/>
          <w:sz w:val="24"/>
          <w:szCs w:val="24"/>
        </w:rPr>
        <w:t>á na reakci jeho dodavatele (pod</w:t>
      </w:r>
      <w:r w:rsidRPr="00FF697F">
        <w:rPr>
          <w:rFonts w:ascii="Times New Roman" w:hAnsi="Times New Roman" w:cs="Times New Roman"/>
          <w:sz w:val="24"/>
          <w:szCs w:val="24"/>
        </w:rPr>
        <w:t xml:space="preserve">dodavatele), nereaguje na výzvy k zaplacení nebo platby pod různými záminkami odkládá. V obchodním styku se uplatňuje celá plejáda způsobů, jakými se subjekty snaží vyhnout řádnému plnění za dodané dílo (služby) a i popisovaný příklad má řadu mutací. </w:t>
      </w:r>
    </w:p>
    <w:p w14:paraId="55672F18" w14:textId="296EF7D0"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992CB7" w:rsidRPr="00FF697F">
        <w:rPr>
          <w:rFonts w:ascii="Times New Roman" w:hAnsi="Times New Roman" w:cs="Times New Roman"/>
          <w:sz w:val="24"/>
          <w:szCs w:val="24"/>
        </w:rPr>
        <w:t>Uvedené jednání nepříznivě ovlivňuje</w:t>
      </w:r>
      <w:r w:rsidRPr="00FF697F">
        <w:rPr>
          <w:rFonts w:ascii="Times New Roman" w:hAnsi="Times New Roman" w:cs="Times New Roman"/>
          <w:sz w:val="24"/>
          <w:szCs w:val="24"/>
        </w:rPr>
        <w:t xml:space="preserve"> cash-flow (peněžní toky)</w:t>
      </w:r>
      <w:r w:rsidR="00A97C0D" w:rsidRPr="00FF697F">
        <w:rPr>
          <w:rFonts w:ascii="Times New Roman" w:hAnsi="Times New Roman" w:cs="Times New Roman"/>
          <w:sz w:val="24"/>
          <w:szCs w:val="24"/>
        </w:rPr>
        <w:t xml:space="preserve"> „slabších“ subjektů a</w:t>
      </w:r>
      <w:r w:rsidR="001E02E6">
        <w:rPr>
          <w:rFonts w:ascii="Times New Roman" w:hAnsi="Times New Roman" w:cs="Times New Roman"/>
          <w:sz w:val="24"/>
          <w:szCs w:val="24"/>
        </w:rPr>
        <w:t> </w:t>
      </w:r>
      <w:r w:rsidR="00A97C0D" w:rsidRPr="00FF697F">
        <w:rPr>
          <w:rFonts w:ascii="Times New Roman" w:hAnsi="Times New Roman" w:cs="Times New Roman"/>
          <w:sz w:val="24"/>
          <w:szCs w:val="24"/>
        </w:rPr>
        <w:t>mohou je</w:t>
      </w:r>
      <w:r w:rsidRPr="00FF697F">
        <w:rPr>
          <w:rFonts w:ascii="Times New Roman" w:hAnsi="Times New Roman" w:cs="Times New Roman"/>
          <w:sz w:val="24"/>
          <w:szCs w:val="24"/>
        </w:rPr>
        <w:t xml:space="preserve"> vystavovat do pozice druhotné platební neschopnosti či být pro „slabší“ subjekt přímo likvidační, což </w:t>
      </w:r>
      <w:r w:rsidR="00A97C0D" w:rsidRPr="00FF697F">
        <w:rPr>
          <w:rFonts w:ascii="Times New Roman" w:hAnsi="Times New Roman" w:cs="Times New Roman"/>
          <w:sz w:val="24"/>
          <w:szCs w:val="24"/>
        </w:rPr>
        <w:t>může být i záměrem „silnějšího“</w:t>
      </w:r>
      <w:r w:rsidRPr="00FF697F">
        <w:rPr>
          <w:rFonts w:ascii="Times New Roman" w:hAnsi="Times New Roman" w:cs="Times New Roman"/>
          <w:sz w:val="24"/>
          <w:szCs w:val="24"/>
        </w:rPr>
        <w:t xml:space="preserve"> pro omezení konkurence, ať již ve svém zájmu nebo v zájmu jiného, spřáteleného subjektu. </w:t>
      </w:r>
    </w:p>
    <w:p w14:paraId="72869D75"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Obdobu lze jistě hledat i v chování podnikatelských subjektů ve vztahu k plnění odvodový</w:t>
      </w:r>
      <w:r w:rsidR="00DA0B73" w:rsidRPr="00FF697F">
        <w:rPr>
          <w:rFonts w:ascii="Times New Roman" w:hAnsi="Times New Roman" w:cs="Times New Roman"/>
          <w:sz w:val="24"/>
          <w:szCs w:val="24"/>
        </w:rPr>
        <w:t>ch povinností. Například</w:t>
      </w:r>
      <w:r w:rsidRPr="00FF697F">
        <w:rPr>
          <w:rFonts w:ascii="Times New Roman" w:hAnsi="Times New Roman" w:cs="Times New Roman"/>
          <w:sz w:val="24"/>
          <w:szCs w:val="24"/>
        </w:rPr>
        <w:t xml:space="preserve"> zadržování, zdržování nebo nepravidelné až nárazové odvádění plateb vůči zdravotním pojišťovnám, správě sociálního zabezpečení, finančnímu úřadu nebo nerovnoměrné plnění takovýchto povinností bez toho, že by pro takovéto chování měl podnikatel „oporu“ v nedostatečném toku finančních prostředků, a proto zdroje určené p</w:t>
      </w:r>
      <w:r w:rsidR="00DA0B73" w:rsidRPr="00FF697F">
        <w:rPr>
          <w:rFonts w:ascii="Times New Roman" w:hAnsi="Times New Roman" w:cs="Times New Roman"/>
          <w:sz w:val="24"/>
          <w:szCs w:val="24"/>
        </w:rPr>
        <w:t>ro povinné odvody využíval například</w:t>
      </w:r>
      <w:r w:rsidRPr="00FF697F">
        <w:rPr>
          <w:rFonts w:ascii="Times New Roman" w:hAnsi="Times New Roman" w:cs="Times New Roman"/>
          <w:sz w:val="24"/>
          <w:szCs w:val="24"/>
        </w:rPr>
        <w:t xml:space="preserve"> pro zabezpečení chodu své hospodářské činnosti. </w:t>
      </w:r>
    </w:p>
    <w:p w14:paraId="3153875E"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Závěrem lze uvést, že úmyslné neplnění finančních závazků de facto deformuje volnou hospodářskou soutěž a principy tržního hospodářství České republiky a negativně se promítá i do odvodových povinností stejně jako negativně ovlivňuje příjmovou stránku prostředků určených na činnosti zajišťované státem a jejich distribuci.  </w:t>
      </w:r>
      <w:r w:rsidR="00992CB7" w:rsidRPr="00FF697F">
        <w:rPr>
          <w:rFonts w:ascii="Times New Roman" w:hAnsi="Times New Roman" w:cs="Times New Roman"/>
          <w:sz w:val="24"/>
          <w:szCs w:val="24"/>
        </w:rPr>
        <w:t>Uvedené skutečnosti tímto mají přímou souvislost se schopností podnikatele dostát povinnostem stanoveným na poli ochrany utajovaných informací, neboť takovýto podnikatel není schopen poskytovat záruky odpovědného zabezpečení utajovaných informací, ke kterým bude mít přístup.</w:t>
      </w:r>
    </w:p>
    <w:p w14:paraId="6C7CF058" w14:textId="77777777" w:rsidR="00940BEA" w:rsidRPr="00FF697F" w:rsidRDefault="00940BEA"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 xml:space="preserve">k písm. </w:t>
      </w:r>
      <w:r w:rsidR="00D97BEF" w:rsidRPr="00FF697F">
        <w:rPr>
          <w:rFonts w:ascii="Times New Roman" w:hAnsi="Times New Roman" w:cs="Times New Roman"/>
          <w:b/>
          <w:sz w:val="24"/>
          <w:szCs w:val="24"/>
          <w:u w:val="single"/>
        </w:rPr>
        <w:t>l</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101D5FF3"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Důvodem navrhované právní úpravy je možnost zamezit přístupu podnikatelů s netransparentní nebo neověřitelnou majetkovou strukturou k utajovaným informacím, a to zejména s ohledem na nemožnost zajistit neměnnost, resp</w:t>
      </w:r>
      <w:r w:rsidR="00851D1C" w:rsidRPr="00FF697F">
        <w:rPr>
          <w:rFonts w:ascii="Times New Roman" w:hAnsi="Times New Roman" w:cs="Times New Roman"/>
          <w:sz w:val="24"/>
          <w:szCs w:val="24"/>
        </w:rPr>
        <w:t>ektive</w:t>
      </w:r>
      <w:r w:rsidRPr="00FF697F">
        <w:rPr>
          <w:rFonts w:ascii="Times New Roman" w:hAnsi="Times New Roman" w:cs="Times New Roman"/>
          <w:sz w:val="24"/>
          <w:szCs w:val="24"/>
        </w:rPr>
        <w:t xml:space="preserve"> ověřitelnost vlastnické struktury v jakoukoli chvíli za účelem ověření splňování podmínek pro vydání osvědčení podnikatele, zde zejména podmínky bezpečnostní spolehlivosti</w:t>
      </w:r>
      <w:r w:rsidR="00A97C0D" w:rsidRPr="00FF697F">
        <w:rPr>
          <w:rFonts w:ascii="Times New Roman" w:hAnsi="Times New Roman" w:cs="Times New Roman"/>
          <w:sz w:val="24"/>
          <w:szCs w:val="24"/>
        </w:rPr>
        <w:t>,</w:t>
      </w:r>
      <w:r w:rsidRPr="00FF697F">
        <w:rPr>
          <w:rFonts w:ascii="Times New Roman" w:hAnsi="Times New Roman" w:cs="Times New Roman"/>
          <w:sz w:val="24"/>
          <w:szCs w:val="24"/>
        </w:rPr>
        <w:t xml:space="preserve"> a tím neschopnost garantovat řádné zajištění ochrany utajovaných informací.</w:t>
      </w:r>
    </w:p>
    <w:p w14:paraId="51F6AA0B"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 xml:space="preserve">Zákonné podmínky pro vydání osvědčení jsou otázkou národní bezpečnosti. Je právem členského státu </w:t>
      </w:r>
      <w:r w:rsidR="00421264" w:rsidRPr="00FF697F">
        <w:rPr>
          <w:rFonts w:ascii="Times New Roman" w:hAnsi="Times New Roman" w:cs="Times New Roman"/>
          <w:sz w:val="24"/>
          <w:szCs w:val="24"/>
        </w:rPr>
        <w:t>Evropské unie</w:t>
      </w:r>
      <w:r w:rsidRPr="00FF697F">
        <w:rPr>
          <w:rFonts w:ascii="Times New Roman" w:hAnsi="Times New Roman" w:cs="Times New Roman"/>
          <w:sz w:val="24"/>
          <w:szCs w:val="24"/>
        </w:rPr>
        <w:t xml:space="preserve"> upravit okruh subjektů, kterým umožní přístup k utajovaným informacím, při respektování podmínek daných primárním právem </w:t>
      </w:r>
      <w:r w:rsidR="00421264" w:rsidRPr="00FF697F">
        <w:rPr>
          <w:rFonts w:ascii="Times New Roman" w:hAnsi="Times New Roman" w:cs="Times New Roman"/>
          <w:sz w:val="24"/>
          <w:szCs w:val="24"/>
        </w:rPr>
        <w:t>Evropské unie</w:t>
      </w:r>
      <w:r w:rsidRPr="00FF697F">
        <w:rPr>
          <w:rFonts w:ascii="Times New Roman" w:hAnsi="Times New Roman" w:cs="Times New Roman"/>
          <w:sz w:val="24"/>
          <w:szCs w:val="24"/>
        </w:rPr>
        <w:t xml:space="preserve"> a judikaturou Soudního dvora </w:t>
      </w:r>
      <w:r w:rsidR="00421264" w:rsidRPr="00FF697F">
        <w:rPr>
          <w:rFonts w:ascii="Times New Roman" w:hAnsi="Times New Roman" w:cs="Times New Roman"/>
          <w:sz w:val="24"/>
          <w:szCs w:val="24"/>
        </w:rPr>
        <w:t>Evropské unie</w:t>
      </w:r>
      <w:r w:rsidRPr="00FF697F">
        <w:rPr>
          <w:rFonts w:ascii="Times New Roman" w:hAnsi="Times New Roman" w:cs="Times New Roman"/>
          <w:sz w:val="24"/>
          <w:szCs w:val="24"/>
        </w:rPr>
        <w:t xml:space="preserve">. Umožnění přístupu podnikatele k utajovaným informacím není nárokem, ale privilegiem, které stát uděluje, pokud jsou splněny jím stanovené podmínky, a to za základního předpokladu, že je </w:t>
      </w:r>
      <w:r w:rsidR="00421264" w:rsidRPr="00FF697F">
        <w:rPr>
          <w:rFonts w:ascii="Times New Roman" w:hAnsi="Times New Roman" w:cs="Times New Roman"/>
          <w:sz w:val="24"/>
          <w:szCs w:val="24"/>
        </w:rPr>
        <w:t>zde</w:t>
      </w:r>
      <w:r w:rsidRPr="00FF697F">
        <w:rPr>
          <w:rFonts w:ascii="Times New Roman" w:hAnsi="Times New Roman" w:cs="Times New Roman"/>
          <w:sz w:val="24"/>
          <w:szCs w:val="24"/>
        </w:rPr>
        <w:t xml:space="preserve"> důvod, aby podnikatel o vydání osvědčení žádal. Jedná se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problematiku širší, kdy nejen že</w:t>
      </w:r>
      <w:r w:rsidR="00E0476E" w:rsidRPr="00FF697F">
        <w:rPr>
          <w:rFonts w:ascii="Times New Roman" w:hAnsi="Times New Roman" w:cs="Times New Roman"/>
          <w:sz w:val="24"/>
          <w:szCs w:val="24"/>
        </w:rPr>
        <w:t xml:space="preserve"> v rámci teritoriální působnosti</w:t>
      </w:r>
      <w:r w:rsidRPr="00FF697F">
        <w:rPr>
          <w:rFonts w:ascii="Times New Roman" w:hAnsi="Times New Roman" w:cs="Times New Roman"/>
          <w:sz w:val="24"/>
          <w:szCs w:val="24"/>
        </w:rPr>
        <w:t xml:space="preserve"> </w:t>
      </w:r>
      <w:r w:rsidR="00421264"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(Česká republika) není možné zjistit vlastnickou strukturu podnikatele na počátku nebo v průběhu řízení, ale stejně tak není možné zjišťovat (ověřovat) vlastnickou strukturu kdykoli v průběhu držení platného osvědčení podnikatele. Nemožnost zjišťovat vlastnickou strukturu je pak úzce svázána se schopností </w:t>
      </w:r>
      <w:r w:rsidR="00421264"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ověřovat splnění podmínek pro vydání osvědčení podnikatele a po dobu platnosti osvědčení podnikatele, zejména pak podmínky bezpečnostní spolehlivosti podnikatele a schopnosti zabezpečit ochranu utajovaných informací v příslušném druhu zajištění. Zvýšenou míru rizika u zahraničních společností a tím i</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nutnost existence této skutkové podstaty pak lze shledat zejména ve vztahu k zemím, které znesnadňují zjišťování nebo přímo umožňují za</w:t>
      </w:r>
      <w:r w:rsidR="00421264" w:rsidRPr="00FF697F">
        <w:rPr>
          <w:rFonts w:ascii="Times New Roman" w:hAnsi="Times New Roman" w:cs="Times New Roman"/>
          <w:sz w:val="24"/>
          <w:szCs w:val="24"/>
        </w:rPr>
        <w:t>stření vlastnických vztahů respektive</w:t>
      </w:r>
      <w:r w:rsidRPr="00FF697F">
        <w:rPr>
          <w:rFonts w:ascii="Times New Roman" w:hAnsi="Times New Roman" w:cs="Times New Roman"/>
          <w:sz w:val="24"/>
          <w:szCs w:val="24"/>
        </w:rPr>
        <w:t xml:space="preserve"> zastření faktických vlastníků dané společnosti. </w:t>
      </w:r>
    </w:p>
    <w:p w14:paraId="7EE64DBF" w14:textId="77777777" w:rsidR="007C21B7" w:rsidRPr="00FF697F" w:rsidRDefault="007C21B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Negativních jevů, p</w:t>
      </w:r>
      <w:r w:rsidR="007969E0" w:rsidRPr="00FF697F">
        <w:rPr>
          <w:rFonts w:ascii="Times New Roman" w:hAnsi="Times New Roman" w:cs="Times New Roman"/>
          <w:sz w:val="24"/>
          <w:szCs w:val="24"/>
        </w:rPr>
        <w:t>ro které je nezbytné rozkrývání</w:t>
      </w:r>
      <w:r w:rsidRPr="00FF697F">
        <w:rPr>
          <w:rFonts w:ascii="Times New Roman" w:hAnsi="Times New Roman" w:cs="Times New Roman"/>
          <w:sz w:val="24"/>
          <w:szCs w:val="24"/>
        </w:rPr>
        <w:t xml:space="preserve"> vlastnických struktur podnikatelských subjektů a zjišťování skutečných majitelů, je celá</w:t>
      </w:r>
      <w:r w:rsidR="00DA0B73" w:rsidRPr="00FF697F">
        <w:rPr>
          <w:rFonts w:ascii="Times New Roman" w:hAnsi="Times New Roman" w:cs="Times New Roman"/>
          <w:sz w:val="24"/>
          <w:szCs w:val="24"/>
        </w:rPr>
        <w:t xml:space="preserve"> řada. Lze mezi ně zařadit například</w:t>
      </w:r>
      <w:r w:rsidRPr="00FF697F">
        <w:rPr>
          <w:rFonts w:ascii="Times New Roman" w:hAnsi="Times New Roman" w:cs="Times New Roman"/>
          <w:sz w:val="24"/>
          <w:szCs w:val="24"/>
        </w:rPr>
        <w:t xml:space="preserve"> porušování právních předpisů v oblastech poskytování dotací z fondů </w:t>
      </w:r>
      <w:r w:rsidR="00421264" w:rsidRPr="00FF697F">
        <w:rPr>
          <w:rFonts w:ascii="Times New Roman" w:hAnsi="Times New Roman" w:cs="Times New Roman"/>
          <w:sz w:val="24"/>
          <w:szCs w:val="24"/>
        </w:rPr>
        <w:t>Evropské unie</w:t>
      </w:r>
      <w:r w:rsidRPr="00FF697F">
        <w:rPr>
          <w:rFonts w:ascii="Times New Roman" w:hAnsi="Times New Roman" w:cs="Times New Roman"/>
          <w:sz w:val="24"/>
          <w:szCs w:val="24"/>
        </w:rPr>
        <w:t xml:space="preserve">, veřejných zakázek, praní </w:t>
      </w:r>
      <w:r w:rsidR="00E0476E" w:rsidRPr="00FF697F">
        <w:rPr>
          <w:rFonts w:ascii="Times New Roman" w:hAnsi="Times New Roman" w:cs="Times New Roman"/>
          <w:sz w:val="24"/>
          <w:szCs w:val="24"/>
        </w:rPr>
        <w:t xml:space="preserve">špinavých </w:t>
      </w:r>
      <w:r w:rsidRPr="00FF697F">
        <w:rPr>
          <w:rFonts w:ascii="Times New Roman" w:hAnsi="Times New Roman" w:cs="Times New Roman"/>
          <w:sz w:val="24"/>
          <w:szCs w:val="24"/>
        </w:rPr>
        <w:t xml:space="preserve">peněz, porušování mezinárodních sankcí a protiteroristických opatření, dále pak ekonomickou kriminalitu, vyhýbání se korporátním daním nebo pohnutky v zájmu jiných subjektů spočívající v působení ve prospěch cizí moci, etablování struktur cizí moci, příslušnost k cizí moci, snahy nebo činnosti k zakrývání </w:t>
      </w:r>
      <w:r w:rsidR="00940BEA" w:rsidRPr="00FF697F">
        <w:rPr>
          <w:rFonts w:ascii="Times New Roman" w:hAnsi="Times New Roman" w:cs="Times New Roman"/>
          <w:sz w:val="24"/>
          <w:szCs w:val="24"/>
        </w:rPr>
        <w:t xml:space="preserve">působení a činností cizí moci. </w:t>
      </w:r>
    </w:p>
    <w:p w14:paraId="64418BD9" w14:textId="77777777" w:rsidR="00940BEA" w:rsidRPr="00FF697F" w:rsidRDefault="00940BEA"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 xml:space="preserve">k písm. </w:t>
      </w:r>
      <w:r w:rsidR="00D97BEF" w:rsidRPr="00FF697F">
        <w:rPr>
          <w:rFonts w:ascii="Times New Roman" w:hAnsi="Times New Roman" w:cs="Times New Roman"/>
          <w:b/>
          <w:sz w:val="24"/>
          <w:szCs w:val="24"/>
          <w:u w:val="single"/>
        </w:rPr>
        <w:t>m</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419F0096" w14:textId="77777777" w:rsidR="00477610" w:rsidRPr="00FF697F" w:rsidRDefault="00F6186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Uvedené bezpečnostní riziko úzce souvisí s předchozí</w:t>
      </w:r>
      <w:r w:rsidR="00385F43" w:rsidRPr="00FF697F">
        <w:rPr>
          <w:rFonts w:ascii="Times New Roman" w:hAnsi="Times New Roman" w:cs="Times New Roman"/>
          <w:sz w:val="24"/>
          <w:szCs w:val="24"/>
        </w:rPr>
        <w:t>m</w:t>
      </w:r>
      <w:r w:rsidRPr="00FF697F">
        <w:rPr>
          <w:rFonts w:ascii="Times New Roman" w:hAnsi="Times New Roman" w:cs="Times New Roman"/>
          <w:sz w:val="24"/>
          <w:szCs w:val="24"/>
        </w:rPr>
        <w:t xml:space="preserve"> nově </w:t>
      </w:r>
      <w:r w:rsidR="00E0476E" w:rsidRPr="00FF697F">
        <w:rPr>
          <w:rFonts w:ascii="Times New Roman" w:hAnsi="Times New Roman" w:cs="Times New Roman"/>
          <w:sz w:val="24"/>
          <w:szCs w:val="24"/>
        </w:rPr>
        <w:t>formulovaným</w:t>
      </w:r>
      <w:r w:rsidRPr="00FF697F">
        <w:rPr>
          <w:rFonts w:ascii="Times New Roman" w:hAnsi="Times New Roman" w:cs="Times New Roman"/>
          <w:sz w:val="24"/>
          <w:szCs w:val="24"/>
        </w:rPr>
        <w:t xml:space="preserve"> </w:t>
      </w:r>
      <w:r w:rsidR="00E0476E" w:rsidRPr="00FF697F">
        <w:rPr>
          <w:rFonts w:ascii="Times New Roman" w:hAnsi="Times New Roman" w:cs="Times New Roman"/>
          <w:sz w:val="24"/>
          <w:szCs w:val="24"/>
        </w:rPr>
        <w:t>bezpečnostním rizikem</w:t>
      </w:r>
      <w:r w:rsidRPr="00FF697F">
        <w:rPr>
          <w:rFonts w:ascii="Times New Roman" w:hAnsi="Times New Roman" w:cs="Times New Roman"/>
          <w:sz w:val="24"/>
          <w:szCs w:val="24"/>
        </w:rPr>
        <w:t xml:space="preserve">. Nemožnost zjišťovat vlastnickou strukturu je úzce svázána se schopností </w:t>
      </w:r>
      <w:r w:rsidR="00421264"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ověřovat splňování podmínek pro vydání osvědčení podnikatele a po dobu platnosti osvědčení podnikatele, kdy za absence relevantních prostředků k ověřování (zjišťování) vlastníků podnikatele je dána i</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absence relevantních prostředků k vyloučení existence bezpečnostních rizik u takovýchto osob a tím schopnosti </w:t>
      </w:r>
      <w:r w:rsidR="00421264" w:rsidRPr="00FF697F">
        <w:rPr>
          <w:rFonts w:ascii="Times New Roman" w:hAnsi="Times New Roman" w:cs="Times New Roman"/>
          <w:sz w:val="24"/>
          <w:szCs w:val="24"/>
        </w:rPr>
        <w:t xml:space="preserve">NBÚ </w:t>
      </w:r>
      <w:r w:rsidRPr="00FF697F">
        <w:rPr>
          <w:rFonts w:ascii="Times New Roman" w:hAnsi="Times New Roman" w:cs="Times New Roman"/>
          <w:sz w:val="24"/>
          <w:szCs w:val="24"/>
        </w:rPr>
        <w:t xml:space="preserve">garantovat splňování podmínek pro vydání osvědčení podnikatele. Tudíž i přes skutečnost, že </w:t>
      </w:r>
      <w:r w:rsidR="00421264"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bude vlastnická struktura známa, nemusí mít prostředky k tomu, aby byl schopen vyloučit existenci bezpečnostního rizika</w:t>
      </w:r>
      <w:r w:rsidR="00C15169" w:rsidRPr="00FF697F">
        <w:rPr>
          <w:rFonts w:ascii="Times New Roman" w:hAnsi="Times New Roman" w:cs="Times New Roman"/>
          <w:sz w:val="24"/>
          <w:szCs w:val="24"/>
        </w:rPr>
        <w:t>, neboť společníkem podnikatele s rozhodujícím vlivem na řízení podnikatele</w:t>
      </w:r>
      <w:r w:rsidR="00224123" w:rsidRPr="00FF697F">
        <w:rPr>
          <w:rFonts w:ascii="Times New Roman" w:hAnsi="Times New Roman" w:cs="Times New Roman"/>
          <w:sz w:val="24"/>
          <w:szCs w:val="24"/>
        </w:rPr>
        <w:t>,</w:t>
      </w:r>
      <w:r w:rsidR="00C15169" w:rsidRPr="00FF697F">
        <w:rPr>
          <w:rFonts w:ascii="Times New Roman" w:hAnsi="Times New Roman" w:cs="Times New Roman"/>
          <w:sz w:val="24"/>
          <w:szCs w:val="24"/>
        </w:rPr>
        <w:t xml:space="preserve"> je zahraniční osoba</w:t>
      </w:r>
      <w:r w:rsidRPr="00FF697F">
        <w:rPr>
          <w:rFonts w:ascii="Times New Roman" w:hAnsi="Times New Roman" w:cs="Times New Roman"/>
          <w:sz w:val="24"/>
          <w:szCs w:val="24"/>
        </w:rPr>
        <w:t>.</w:t>
      </w:r>
    </w:p>
    <w:p w14:paraId="0BE664E5" w14:textId="7CC59989" w:rsidR="00005039" w:rsidRPr="00FF697F" w:rsidRDefault="0000503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6</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18 odst. 4)</w:t>
      </w:r>
    </w:p>
    <w:p w14:paraId="20B955F9" w14:textId="77777777" w:rsidR="009819FA" w:rsidRPr="00FF697F" w:rsidRDefault="009819F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V souvislosti s doplněním bezpečnostního rizika </w:t>
      </w:r>
      <w:r w:rsidR="00562970" w:rsidRPr="00FF697F">
        <w:rPr>
          <w:rFonts w:ascii="Times New Roman" w:hAnsi="Times New Roman" w:cs="Times New Roman"/>
          <w:sz w:val="24"/>
          <w:szCs w:val="24"/>
        </w:rPr>
        <w:t>uvedeného v</w:t>
      </w:r>
      <w:r w:rsidRPr="00FF697F">
        <w:rPr>
          <w:rFonts w:ascii="Times New Roman" w:hAnsi="Times New Roman" w:cs="Times New Roman"/>
          <w:sz w:val="24"/>
          <w:szCs w:val="24"/>
        </w:rPr>
        <w:t xml:space="preserve"> § 18 odst. 2 písm. a) </w:t>
      </w:r>
      <w:r w:rsidR="002A12FF" w:rsidRPr="00FF697F">
        <w:rPr>
          <w:rFonts w:ascii="Times New Roman" w:hAnsi="Times New Roman" w:cs="Times New Roman"/>
          <w:sz w:val="24"/>
          <w:szCs w:val="24"/>
        </w:rPr>
        <w:t xml:space="preserve">návrhu </w:t>
      </w:r>
      <w:r w:rsidRPr="00FF697F">
        <w:rPr>
          <w:rFonts w:ascii="Times New Roman" w:hAnsi="Times New Roman" w:cs="Times New Roman"/>
          <w:sz w:val="24"/>
          <w:szCs w:val="24"/>
        </w:rPr>
        <w:t>zákona, se upravuje i text § 18 odst. 4 zákona, který vymezuje rozhodující vliv pro účely stanovení bezpečnostního rizika. Ustanovení zjednodušuje a zpřehledňuje výkladová pravidla pro pojmy „rozhodující vliv“ a „vliv“. U pojmu „rozhodující vliv“ pak „posiluje“ jeho výklad.  Pojem „vliv“ rozšiřuje nejen na ovlivňování jednání podnikatele formou psaných i nepsaných pravidel, ale i formou jiného působení na jednání podnikatele.</w:t>
      </w:r>
    </w:p>
    <w:p w14:paraId="0123EE74" w14:textId="77777777" w:rsidR="00394943" w:rsidRPr="00FF697F" w:rsidRDefault="0039494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Bezpečnostní spolehlivost podnikatele je zjišťována na podkladě vymezení skutkových podstat bezpečnostních rizik, které se mohou vyskytovat u podnikatele. Jednotlivé skutkové podstaty rizik jsou vyspecifikovány s ohledem na subjekty a jejich činnosti, které mohou významným nebo účinným způsobem ovlivnit činnost podnikatele.</w:t>
      </w:r>
    </w:p>
    <w:p w14:paraId="5A7F8612" w14:textId="6DC6EDC2" w:rsidR="00005039" w:rsidRPr="00FF697F" w:rsidRDefault="0000503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7</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18 odst. </w:t>
      </w:r>
      <w:r w:rsidR="009819FA" w:rsidRPr="00FF697F">
        <w:rPr>
          <w:rFonts w:ascii="Times New Roman" w:hAnsi="Times New Roman" w:cs="Times New Roman"/>
          <w:b/>
          <w:sz w:val="24"/>
          <w:szCs w:val="24"/>
          <w:u w:val="single"/>
        </w:rPr>
        <w:t>5</w:t>
      </w:r>
      <w:r w:rsidRPr="00FF697F">
        <w:rPr>
          <w:rFonts w:ascii="Times New Roman" w:hAnsi="Times New Roman" w:cs="Times New Roman"/>
          <w:b/>
          <w:sz w:val="24"/>
          <w:szCs w:val="24"/>
          <w:u w:val="single"/>
        </w:rPr>
        <w:t xml:space="preserve">) </w:t>
      </w:r>
    </w:p>
    <w:p w14:paraId="694747A4" w14:textId="77777777" w:rsidR="00005039" w:rsidRPr="00FF697F" w:rsidRDefault="009819FA" w:rsidP="0080723F">
      <w:pPr>
        <w:shd w:val="clear" w:color="auto" w:fill="FFFFFF"/>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Doplňuje se výkladové pravidlo pro způsob posuzování fakultativních bezpečnostních rizik.</w:t>
      </w:r>
    </w:p>
    <w:p w14:paraId="63F8E4BB" w14:textId="15B54D08" w:rsidR="009819FA" w:rsidRPr="00FF697F" w:rsidRDefault="009819F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602D" w:rsidRPr="00FF697F">
        <w:rPr>
          <w:rFonts w:ascii="Times New Roman" w:hAnsi="Times New Roman" w:cs="Times New Roman"/>
          <w:b/>
          <w:sz w:val="24"/>
          <w:szCs w:val="24"/>
          <w:u w:val="single"/>
        </w:rPr>
        <w:t>5</w:t>
      </w:r>
      <w:r w:rsidR="00AA708C">
        <w:rPr>
          <w:rFonts w:ascii="Times New Roman" w:hAnsi="Times New Roman" w:cs="Times New Roman"/>
          <w:b/>
          <w:sz w:val="24"/>
          <w:szCs w:val="24"/>
          <w:u w:val="single"/>
        </w:rPr>
        <w:t>9</w:t>
      </w:r>
      <w:r w:rsidR="00E24D53"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99625C" w:rsidRPr="00FF697F">
        <w:rPr>
          <w:rFonts w:ascii="Times New Roman" w:hAnsi="Times New Roman" w:cs="Times New Roman"/>
          <w:b/>
          <w:sz w:val="24"/>
          <w:szCs w:val="24"/>
          <w:u w:val="single"/>
        </w:rPr>
        <w:t>20 odst. 1 písm. b</w:t>
      </w:r>
      <w:r w:rsidRPr="00FF697F">
        <w:rPr>
          <w:rFonts w:ascii="Times New Roman" w:hAnsi="Times New Roman" w:cs="Times New Roman"/>
          <w:b/>
          <w:sz w:val="24"/>
          <w:szCs w:val="24"/>
          <w:u w:val="single"/>
        </w:rPr>
        <w:t>)</w:t>
      </w:r>
    </w:p>
    <w:p w14:paraId="5E6BB618" w14:textId="77777777" w:rsidR="0099625C" w:rsidRPr="00FF697F" w:rsidRDefault="0099625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Dochází k</w:t>
      </w:r>
      <w:r w:rsidR="002A12FF" w:rsidRPr="00FF697F">
        <w:rPr>
          <w:rFonts w:ascii="Times New Roman" w:hAnsi="Times New Roman" w:cs="Times New Roman"/>
          <w:sz w:val="24"/>
          <w:szCs w:val="24"/>
        </w:rPr>
        <w:t> precizaci textu ustanovení</w:t>
      </w:r>
      <w:r w:rsidRPr="00FF697F">
        <w:rPr>
          <w:rFonts w:ascii="Times New Roman" w:hAnsi="Times New Roman" w:cs="Times New Roman"/>
          <w:sz w:val="24"/>
          <w:szCs w:val="24"/>
        </w:rPr>
        <w:t>.</w:t>
      </w:r>
    </w:p>
    <w:p w14:paraId="6535A097" w14:textId="666CE4B3" w:rsidR="00BE575D" w:rsidRPr="00061527" w:rsidRDefault="00BE575D" w:rsidP="0080723F">
      <w:pPr>
        <w:spacing w:after="120"/>
        <w:jc w:val="both"/>
        <w:rPr>
          <w:rFonts w:ascii="Times New Roman" w:hAnsi="Times New Roman" w:cs="Times New Roman"/>
          <w:b/>
          <w:sz w:val="24"/>
          <w:szCs w:val="24"/>
          <w:u w:val="single"/>
        </w:rPr>
      </w:pPr>
      <w:bookmarkStart w:id="1" w:name="_Hlk109308400"/>
      <w:r w:rsidRPr="00FF697F">
        <w:rPr>
          <w:rFonts w:ascii="Times New Roman" w:hAnsi="Times New Roman" w:cs="Times New Roman"/>
          <w:b/>
          <w:sz w:val="24"/>
          <w:szCs w:val="24"/>
          <w:u w:val="single"/>
        </w:rPr>
        <w:t>K </w:t>
      </w:r>
      <w:r w:rsidR="00F36777" w:rsidRPr="00FF697F">
        <w:rPr>
          <w:rFonts w:ascii="Times New Roman" w:hAnsi="Times New Roman" w:cs="Times New Roman"/>
          <w:b/>
          <w:sz w:val="24"/>
          <w:szCs w:val="24"/>
          <w:u w:val="single"/>
        </w:rPr>
        <w:t>bod</w:t>
      </w:r>
      <w:r w:rsidR="006D1671" w:rsidRPr="00FF697F">
        <w:rPr>
          <w:rFonts w:ascii="Times New Roman" w:hAnsi="Times New Roman" w:cs="Times New Roman"/>
          <w:b/>
          <w:sz w:val="24"/>
          <w:szCs w:val="24"/>
          <w:u w:val="single"/>
        </w:rPr>
        <w:t>ům</w:t>
      </w:r>
      <w:r w:rsidR="00F36777" w:rsidRPr="00FF697F">
        <w:rPr>
          <w:rFonts w:ascii="Times New Roman" w:hAnsi="Times New Roman" w:cs="Times New Roman"/>
          <w:b/>
          <w:sz w:val="24"/>
          <w:szCs w:val="24"/>
          <w:u w:val="single"/>
        </w:rPr>
        <w:t xml:space="preserve"> </w:t>
      </w:r>
      <w:r w:rsidR="00AA708C">
        <w:rPr>
          <w:rFonts w:ascii="Times New Roman" w:hAnsi="Times New Roman" w:cs="Times New Roman"/>
          <w:b/>
          <w:sz w:val="24"/>
          <w:szCs w:val="24"/>
          <w:u w:val="single"/>
        </w:rPr>
        <w:t>60</w:t>
      </w:r>
      <w:r w:rsidR="00DC2E2A" w:rsidRPr="00FF697F">
        <w:rPr>
          <w:rFonts w:ascii="Times New Roman" w:hAnsi="Times New Roman" w:cs="Times New Roman"/>
          <w:b/>
          <w:sz w:val="24"/>
          <w:szCs w:val="24"/>
          <w:u w:val="single"/>
        </w:rPr>
        <w:t xml:space="preserve"> </w:t>
      </w:r>
      <w:r w:rsidR="00F625B3" w:rsidRPr="00FF697F">
        <w:rPr>
          <w:rFonts w:ascii="Times New Roman" w:hAnsi="Times New Roman" w:cs="Times New Roman"/>
          <w:b/>
          <w:sz w:val="24"/>
          <w:szCs w:val="24"/>
          <w:u w:val="single"/>
        </w:rPr>
        <w:t xml:space="preserve">až </w:t>
      </w:r>
      <w:r w:rsidR="00A3602D" w:rsidRPr="00FF697F">
        <w:rPr>
          <w:rFonts w:ascii="Times New Roman" w:hAnsi="Times New Roman" w:cs="Times New Roman"/>
          <w:b/>
          <w:sz w:val="24"/>
          <w:szCs w:val="24"/>
          <w:u w:val="single"/>
        </w:rPr>
        <w:t>6</w:t>
      </w:r>
      <w:r w:rsidR="00042F25">
        <w:rPr>
          <w:rFonts w:ascii="Times New Roman" w:hAnsi="Times New Roman" w:cs="Times New Roman"/>
          <w:b/>
          <w:sz w:val="24"/>
          <w:szCs w:val="24"/>
          <w:u w:val="single"/>
        </w:rPr>
        <w:t>6</w:t>
      </w:r>
      <w:r w:rsidR="00BA7095">
        <w:rPr>
          <w:rFonts w:ascii="Times New Roman" w:hAnsi="Times New Roman" w:cs="Times New Roman"/>
          <w:b/>
          <w:sz w:val="24"/>
          <w:szCs w:val="24"/>
          <w:u w:val="single"/>
        </w:rPr>
        <w:t xml:space="preserve">, </w:t>
      </w:r>
      <w:r w:rsidR="00042F25">
        <w:rPr>
          <w:rFonts w:ascii="Times New Roman" w:hAnsi="Times New Roman" w:cs="Times New Roman"/>
          <w:b/>
          <w:sz w:val="24"/>
          <w:szCs w:val="24"/>
          <w:u w:val="single"/>
        </w:rPr>
        <w:t xml:space="preserve">68 </w:t>
      </w:r>
      <w:r w:rsidR="00214943" w:rsidRPr="00FF697F">
        <w:rPr>
          <w:rFonts w:ascii="Times New Roman" w:hAnsi="Times New Roman" w:cs="Times New Roman"/>
          <w:b/>
          <w:sz w:val="24"/>
          <w:szCs w:val="24"/>
          <w:u w:val="single"/>
        </w:rPr>
        <w:t>až 7</w:t>
      </w:r>
      <w:r w:rsidR="00042F25">
        <w:rPr>
          <w:rFonts w:ascii="Times New Roman" w:hAnsi="Times New Roman" w:cs="Times New Roman"/>
          <w:b/>
          <w:sz w:val="24"/>
          <w:szCs w:val="24"/>
          <w:u w:val="single"/>
        </w:rPr>
        <w:t>0 a 72 až 76</w:t>
      </w:r>
      <w:r w:rsidR="006442CA" w:rsidRPr="00FF697F">
        <w:rPr>
          <w:rFonts w:ascii="Times New Roman" w:hAnsi="Times New Roman" w:cs="Times New Roman"/>
          <w:b/>
          <w:sz w:val="24"/>
          <w:szCs w:val="24"/>
          <w:u w:val="single"/>
        </w:rPr>
        <w:t xml:space="preserve"> </w:t>
      </w:r>
      <w:r w:rsidR="00F36777" w:rsidRPr="00FF697F">
        <w:rPr>
          <w:rFonts w:ascii="Times New Roman" w:hAnsi="Times New Roman" w:cs="Times New Roman"/>
          <w:b/>
          <w:sz w:val="24"/>
          <w:szCs w:val="24"/>
          <w:u w:val="single"/>
        </w:rPr>
        <w:t>(§ 21</w:t>
      </w:r>
      <w:r w:rsidR="00A469BC" w:rsidRPr="00FF697F">
        <w:rPr>
          <w:rFonts w:ascii="Times New Roman" w:hAnsi="Times New Roman" w:cs="Times New Roman"/>
          <w:b/>
          <w:sz w:val="24"/>
          <w:szCs w:val="24"/>
          <w:u w:val="single"/>
        </w:rPr>
        <w:t xml:space="preserve"> odst. 1 a 5 až</w:t>
      </w:r>
      <w:r w:rsidR="007E44E1" w:rsidRPr="00FF697F">
        <w:rPr>
          <w:rFonts w:ascii="Times New Roman" w:hAnsi="Times New Roman" w:cs="Times New Roman"/>
          <w:b/>
          <w:sz w:val="24"/>
          <w:szCs w:val="24"/>
          <w:u w:val="single"/>
        </w:rPr>
        <w:t xml:space="preserve"> 7 a 9</w:t>
      </w:r>
      <w:r w:rsidR="00F36777" w:rsidRPr="00FF697F">
        <w:rPr>
          <w:rFonts w:ascii="Times New Roman" w:hAnsi="Times New Roman" w:cs="Times New Roman"/>
          <w:b/>
          <w:sz w:val="24"/>
          <w:szCs w:val="24"/>
          <w:u w:val="single"/>
        </w:rPr>
        <w:t>, § 22 odst. 1 až 4, 6 a 7, § 23</w:t>
      </w:r>
      <w:r w:rsidR="00E6065E" w:rsidRPr="00FF697F">
        <w:rPr>
          <w:rFonts w:ascii="Times New Roman" w:hAnsi="Times New Roman" w:cs="Times New Roman"/>
          <w:b/>
          <w:sz w:val="24"/>
          <w:szCs w:val="24"/>
          <w:u w:val="single"/>
        </w:rPr>
        <w:t xml:space="preserve">, § </w:t>
      </w:r>
      <w:r w:rsidR="00E6065E" w:rsidRPr="00061527">
        <w:rPr>
          <w:rFonts w:ascii="Times New Roman" w:hAnsi="Times New Roman" w:cs="Times New Roman"/>
          <w:b/>
          <w:sz w:val="24"/>
          <w:szCs w:val="24"/>
          <w:u w:val="single"/>
        </w:rPr>
        <w:t>149 odst. 1 písm. a)</w:t>
      </w:r>
      <w:r w:rsidR="007E44E1" w:rsidRPr="00061527">
        <w:rPr>
          <w:rFonts w:ascii="Times New Roman" w:hAnsi="Times New Roman" w:cs="Times New Roman"/>
          <w:b/>
          <w:sz w:val="24"/>
          <w:szCs w:val="24"/>
          <w:u w:val="single"/>
        </w:rPr>
        <w:t>, b)</w:t>
      </w:r>
      <w:r w:rsidR="00E6065E" w:rsidRPr="00061527">
        <w:rPr>
          <w:rFonts w:ascii="Times New Roman" w:hAnsi="Times New Roman" w:cs="Times New Roman"/>
          <w:b/>
          <w:sz w:val="24"/>
          <w:szCs w:val="24"/>
          <w:u w:val="single"/>
        </w:rPr>
        <w:t xml:space="preserve"> a d)</w:t>
      </w:r>
      <w:r w:rsidR="00A469BC" w:rsidRPr="00061527">
        <w:rPr>
          <w:rFonts w:ascii="Times New Roman" w:hAnsi="Times New Roman" w:cs="Times New Roman"/>
          <w:b/>
          <w:sz w:val="24"/>
          <w:szCs w:val="24"/>
          <w:u w:val="single"/>
        </w:rPr>
        <w:t xml:space="preserve"> a</w:t>
      </w:r>
      <w:r w:rsidR="00E6065E" w:rsidRPr="00061527">
        <w:rPr>
          <w:rFonts w:ascii="Times New Roman" w:hAnsi="Times New Roman" w:cs="Times New Roman"/>
          <w:b/>
          <w:sz w:val="24"/>
          <w:szCs w:val="24"/>
          <w:u w:val="single"/>
        </w:rPr>
        <w:t xml:space="preserve"> § 153 odst. 1 pí</w:t>
      </w:r>
      <w:r w:rsidR="00710F0E" w:rsidRPr="00061527">
        <w:rPr>
          <w:rFonts w:ascii="Times New Roman" w:hAnsi="Times New Roman" w:cs="Times New Roman"/>
          <w:b/>
          <w:sz w:val="24"/>
          <w:szCs w:val="24"/>
          <w:u w:val="single"/>
        </w:rPr>
        <w:t>sm. i)</w:t>
      </w:r>
    </w:p>
    <w:p w14:paraId="555EB3F2" w14:textId="6727FEE1" w:rsidR="00BE575D" w:rsidRPr="00061527" w:rsidRDefault="00BE575D" w:rsidP="0080723F">
      <w:pPr>
        <w:tabs>
          <w:tab w:val="left" w:pos="567"/>
        </w:tabs>
        <w:spacing w:after="120"/>
        <w:jc w:val="both"/>
        <w:rPr>
          <w:rFonts w:ascii="Times New Roman" w:hAnsi="Times New Roman" w:cs="Times New Roman"/>
          <w:sz w:val="24"/>
          <w:szCs w:val="24"/>
        </w:rPr>
      </w:pPr>
      <w:r w:rsidRPr="00061527">
        <w:rPr>
          <w:rFonts w:ascii="Times New Roman" w:hAnsi="Times New Roman" w:cs="Times New Roman"/>
          <w:sz w:val="24"/>
          <w:szCs w:val="24"/>
        </w:rPr>
        <w:tab/>
        <w:t>Legislativně technické změny související s nově definovaným zákonným pojmem „utajovaný dokument“.</w:t>
      </w:r>
      <w:r w:rsidR="00121E42" w:rsidRPr="00061527">
        <w:rPr>
          <w:rFonts w:ascii="Times New Roman" w:hAnsi="Times New Roman" w:cs="Times New Roman"/>
          <w:sz w:val="24"/>
          <w:szCs w:val="24"/>
        </w:rPr>
        <w:t xml:space="preserve"> </w:t>
      </w:r>
    </w:p>
    <w:bookmarkEnd w:id="1"/>
    <w:p w14:paraId="44D0D1C9" w14:textId="323F016C" w:rsidR="00A77F72" w:rsidRPr="00061527" w:rsidRDefault="00A77F72" w:rsidP="0080723F">
      <w:pPr>
        <w:tabs>
          <w:tab w:val="left" w:pos="567"/>
        </w:tabs>
        <w:spacing w:after="120"/>
        <w:jc w:val="both"/>
        <w:rPr>
          <w:rFonts w:ascii="Times New Roman" w:hAnsi="Times New Roman" w:cs="Times New Roman"/>
          <w:sz w:val="24"/>
          <w:szCs w:val="24"/>
        </w:rPr>
      </w:pPr>
      <w:r w:rsidRPr="00061527">
        <w:rPr>
          <w:rFonts w:ascii="Times New Roman" w:hAnsi="Times New Roman" w:cs="Times New Roman"/>
          <w:sz w:val="24"/>
          <w:szCs w:val="24"/>
        </w:rPr>
        <w:tab/>
        <w:t xml:space="preserve">Explicitně se doplňuje, že se do administrativních pomůcek zaznamenává též seznámení s obsahem utajovaného dokumentu, přičemž </w:t>
      </w:r>
      <w:r w:rsidR="00D70E42" w:rsidRPr="00061527">
        <w:rPr>
          <w:rFonts w:ascii="Times New Roman" w:hAnsi="Times New Roman" w:cs="Times New Roman"/>
          <w:sz w:val="24"/>
          <w:szCs w:val="24"/>
        </w:rPr>
        <w:t xml:space="preserve">v jakých případech nebo jakým způsobem </w:t>
      </w:r>
      <w:r w:rsidRPr="00061527">
        <w:rPr>
          <w:rFonts w:ascii="Times New Roman" w:hAnsi="Times New Roman" w:cs="Times New Roman"/>
          <w:sz w:val="24"/>
          <w:szCs w:val="24"/>
        </w:rPr>
        <w:t xml:space="preserve">stanoví </w:t>
      </w:r>
      <w:r w:rsidR="00D70E42" w:rsidRPr="00061527">
        <w:rPr>
          <w:rFonts w:ascii="Times New Roman" w:hAnsi="Times New Roman" w:cs="Times New Roman"/>
          <w:sz w:val="24"/>
          <w:szCs w:val="24"/>
        </w:rPr>
        <w:t xml:space="preserve">vyhláška o </w:t>
      </w:r>
      <w:r w:rsidR="00C82477" w:rsidRPr="00061527">
        <w:rPr>
          <w:rFonts w:ascii="Times New Roman" w:hAnsi="Times New Roman" w:cs="Times New Roman"/>
          <w:sz w:val="24"/>
          <w:szCs w:val="24"/>
        </w:rPr>
        <w:t>administrativní bezpečnosti</w:t>
      </w:r>
      <w:r w:rsidRPr="00061527">
        <w:rPr>
          <w:rFonts w:ascii="Times New Roman" w:hAnsi="Times New Roman" w:cs="Times New Roman"/>
          <w:sz w:val="24"/>
          <w:szCs w:val="24"/>
        </w:rPr>
        <w:t>. Nadále tedy platí, že se kontrolní list vytváří vždy pro utajovaný dokument stupně utajení Důvěrné a</w:t>
      </w:r>
      <w:r w:rsidR="00416102" w:rsidRPr="00061527">
        <w:rPr>
          <w:rFonts w:ascii="Times New Roman" w:hAnsi="Times New Roman" w:cs="Times New Roman"/>
          <w:sz w:val="24"/>
          <w:szCs w:val="24"/>
        </w:rPr>
        <w:t> </w:t>
      </w:r>
      <w:r w:rsidRPr="00061527">
        <w:rPr>
          <w:rFonts w:ascii="Times New Roman" w:hAnsi="Times New Roman" w:cs="Times New Roman"/>
          <w:sz w:val="24"/>
          <w:szCs w:val="24"/>
        </w:rPr>
        <w:t>vyšší.</w:t>
      </w:r>
    </w:p>
    <w:p w14:paraId="36264C86" w14:textId="0F1E9BB0" w:rsidR="000332DF" w:rsidRPr="00061527" w:rsidRDefault="000332DF" w:rsidP="0080723F">
      <w:pPr>
        <w:tabs>
          <w:tab w:val="left" w:pos="567"/>
        </w:tabs>
        <w:spacing w:after="120"/>
        <w:jc w:val="both"/>
        <w:rPr>
          <w:rFonts w:ascii="Times New Roman" w:hAnsi="Times New Roman" w:cs="Times New Roman"/>
          <w:sz w:val="24"/>
          <w:szCs w:val="24"/>
        </w:rPr>
      </w:pPr>
      <w:r w:rsidRPr="00061527">
        <w:rPr>
          <w:rFonts w:ascii="Times New Roman" w:hAnsi="Times New Roman" w:cs="Times New Roman"/>
          <w:sz w:val="24"/>
          <w:szCs w:val="24"/>
        </w:rPr>
        <w:tab/>
        <w:t>Vyhláška o administrativní bezpečnosti upravuje též administrativní pomůcky vedené v elektronické podobě. Z důvodu právní jistoty se navrhuje specifikaci administrativních pomůcek vypustit.</w:t>
      </w:r>
    </w:p>
    <w:p w14:paraId="2447693C" w14:textId="2CFDB03F" w:rsidR="004322BC" w:rsidRPr="00061527" w:rsidRDefault="004322BC" w:rsidP="0080723F">
      <w:pPr>
        <w:tabs>
          <w:tab w:val="left" w:pos="567"/>
        </w:tabs>
        <w:spacing w:after="120"/>
        <w:jc w:val="both"/>
        <w:rPr>
          <w:rFonts w:ascii="Times New Roman" w:hAnsi="Times New Roman" w:cs="Times New Roman"/>
          <w:b/>
          <w:sz w:val="24"/>
          <w:szCs w:val="24"/>
          <w:u w:val="single"/>
        </w:rPr>
      </w:pPr>
      <w:r w:rsidRPr="00061527">
        <w:rPr>
          <w:rFonts w:ascii="Times New Roman" w:hAnsi="Times New Roman" w:cs="Times New Roman"/>
          <w:b/>
          <w:sz w:val="24"/>
          <w:szCs w:val="24"/>
          <w:u w:val="single"/>
        </w:rPr>
        <w:t>K bodům 67</w:t>
      </w:r>
      <w:r w:rsidR="00E15A94" w:rsidRPr="00061527">
        <w:rPr>
          <w:rFonts w:ascii="Times New Roman" w:hAnsi="Times New Roman" w:cs="Times New Roman"/>
          <w:b/>
          <w:sz w:val="24"/>
          <w:szCs w:val="24"/>
          <w:u w:val="single"/>
        </w:rPr>
        <w:t xml:space="preserve">, </w:t>
      </w:r>
      <w:r w:rsidR="00061527">
        <w:rPr>
          <w:rFonts w:ascii="Times New Roman" w:hAnsi="Times New Roman" w:cs="Times New Roman"/>
          <w:b/>
          <w:sz w:val="24"/>
          <w:szCs w:val="24"/>
          <w:u w:val="single"/>
        </w:rPr>
        <w:t xml:space="preserve">166, </w:t>
      </w:r>
      <w:r w:rsidR="00E15A94" w:rsidRPr="00061527">
        <w:rPr>
          <w:rFonts w:ascii="Times New Roman" w:hAnsi="Times New Roman" w:cs="Times New Roman"/>
          <w:b/>
          <w:sz w:val="24"/>
          <w:szCs w:val="24"/>
          <w:u w:val="single"/>
        </w:rPr>
        <w:t>357 a 360</w:t>
      </w:r>
      <w:r w:rsidRPr="00061527">
        <w:rPr>
          <w:rFonts w:ascii="Times New Roman" w:hAnsi="Times New Roman" w:cs="Times New Roman"/>
          <w:b/>
          <w:sz w:val="24"/>
          <w:szCs w:val="24"/>
          <w:u w:val="single"/>
        </w:rPr>
        <w:t xml:space="preserve"> (§ 21 odst. 11, § 69 odst. 1 písm. </w:t>
      </w:r>
      <w:r w:rsidR="00061527">
        <w:rPr>
          <w:rFonts w:ascii="Times New Roman" w:hAnsi="Times New Roman" w:cs="Times New Roman"/>
          <w:b/>
          <w:sz w:val="24"/>
          <w:szCs w:val="24"/>
          <w:u w:val="single"/>
        </w:rPr>
        <w:t>u</w:t>
      </w:r>
      <w:r w:rsidRPr="00061527">
        <w:rPr>
          <w:rFonts w:ascii="Times New Roman" w:hAnsi="Times New Roman" w:cs="Times New Roman"/>
          <w:b/>
          <w:sz w:val="24"/>
          <w:szCs w:val="24"/>
          <w:u w:val="single"/>
        </w:rPr>
        <w:t>)</w:t>
      </w:r>
      <w:r w:rsidR="009A6D1F" w:rsidRPr="00061527">
        <w:rPr>
          <w:rFonts w:ascii="Times New Roman" w:hAnsi="Times New Roman" w:cs="Times New Roman"/>
          <w:b/>
          <w:sz w:val="24"/>
          <w:szCs w:val="24"/>
          <w:u w:val="single"/>
        </w:rPr>
        <w:t>,</w:t>
      </w:r>
      <w:r w:rsidRPr="00061527">
        <w:rPr>
          <w:rFonts w:ascii="Times New Roman" w:hAnsi="Times New Roman" w:cs="Times New Roman"/>
          <w:b/>
          <w:sz w:val="24"/>
          <w:szCs w:val="24"/>
          <w:u w:val="single"/>
        </w:rPr>
        <w:t xml:space="preserve"> § 153 odst. 1 písm. </w:t>
      </w:r>
      <w:proofErr w:type="spellStart"/>
      <w:r w:rsidRPr="00061527">
        <w:rPr>
          <w:rFonts w:ascii="Times New Roman" w:hAnsi="Times New Roman" w:cs="Times New Roman"/>
          <w:b/>
          <w:sz w:val="24"/>
          <w:szCs w:val="24"/>
          <w:u w:val="single"/>
        </w:rPr>
        <w:t>ee</w:t>
      </w:r>
      <w:proofErr w:type="spellEnd"/>
      <w:r w:rsidR="009A6D1F" w:rsidRPr="00061527">
        <w:rPr>
          <w:rFonts w:ascii="Times New Roman" w:hAnsi="Times New Roman" w:cs="Times New Roman"/>
          <w:b/>
          <w:sz w:val="24"/>
          <w:szCs w:val="24"/>
          <w:u w:val="single"/>
        </w:rPr>
        <w:t>) a §</w:t>
      </w:r>
      <w:r w:rsidR="00061527">
        <w:rPr>
          <w:rFonts w:ascii="Times New Roman" w:hAnsi="Times New Roman" w:cs="Times New Roman"/>
          <w:b/>
          <w:sz w:val="24"/>
          <w:szCs w:val="24"/>
          <w:u w:val="single"/>
        </w:rPr>
        <w:t> </w:t>
      </w:r>
      <w:r w:rsidR="009A6D1F" w:rsidRPr="00061527">
        <w:rPr>
          <w:rFonts w:ascii="Times New Roman" w:hAnsi="Times New Roman" w:cs="Times New Roman"/>
          <w:b/>
          <w:sz w:val="24"/>
          <w:szCs w:val="24"/>
          <w:u w:val="single"/>
        </w:rPr>
        <w:t>153 odst. 2)</w:t>
      </w:r>
    </w:p>
    <w:p w14:paraId="3D389516" w14:textId="5E172B7B" w:rsidR="009A6D1F" w:rsidRDefault="009A6D1F" w:rsidP="0080723F">
      <w:pPr>
        <w:tabs>
          <w:tab w:val="left" w:pos="567"/>
        </w:tabs>
        <w:spacing w:after="120"/>
        <w:jc w:val="both"/>
        <w:rPr>
          <w:rFonts w:ascii="Times New Roman" w:hAnsi="Times New Roman" w:cs="Times New Roman"/>
          <w:sz w:val="24"/>
          <w:szCs w:val="24"/>
        </w:rPr>
      </w:pPr>
      <w:r w:rsidRPr="00061527">
        <w:rPr>
          <w:rFonts w:ascii="Times New Roman" w:hAnsi="Times New Roman" w:cs="Times New Roman"/>
          <w:sz w:val="24"/>
          <w:szCs w:val="24"/>
        </w:rPr>
        <w:tab/>
        <w:t>Nově doplňovaný odstavec</w:t>
      </w:r>
      <w:r w:rsidR="00061527">
        <w:rPr>
          <w:rFonts w:ascii="Times New Roman" w:hAnsi="Times New Roman" w:cs="Times New Roman"/>
          <w:sz w:val="24"/>
          <w:szCs w:val="24"/>
        </w:rPr>
        <w:t xml:space="preserve"> v § 21</w:t>
      </w:r>
      <w:r w:rsidRPr="00061527">
        <w:rPr>
          <w:rFonts w:ascii="Times New Roman" w:hAnsi="Times New Roman" w:cs="Times New Roman"/>
          <w:sz w:val="24"/>
          <w:szCs w:val="24"/>
        </w:rPr>
        <w:t xml:space="preserve"> adaptuje čl. 48 Přílohy č. III Rozhodnutí Rady 2013/488, který upravuje postup při bezprostředním riziku neoprávněného vyzrazení utajované informace EU. O zničení utajované informace je následně informován jak původce této informace, tak Úřad</w:t>
      </w:r>
      <w:r w:rsidR="005C44A4" w:rsidRPr="00061527">
        <w:rPr>
          <w:rFonts w:ascii="Times New Roman" w:hAnsi="Times New Roman" w:cs="Times New Roman"/>
          <w:sz w:val="24"/>
          <w:szCs w:val="24"/>
        </w:rPr>
        <w:t xml:space="preserve"> </w:t>
      </w:r>
      <w:r w:rsidR="00061527">
        <w:rPr>
          <w:rFonts w:ascii="Times New Roman" w:hAnsi="Times New Roman" w:cs="Times New Roman"/>
          <w:sz w:val="24"/>
          <w:szCs w:val="24"/>
        </w:rPr>
        <w:t xml:space="preserve">(§ 69 odst.1 písm. u) </w:t>
      </w:r>
      <w:r w:rsidR="005C44A4" w:rsidRPr="00061527">
        <w:rPr>
          <w:rFonts w:ascii="Times New Roman" w:hAnsi="Times New Roman" w:cs="Times New Roman"/>
          <w:sz w:val="24"/>
          <w:szCs w:val="24"/>
        </w:rPr>
        <w:t>a tím i příslušný registr</w:t>
      </w:r>
      <w:r w:rsidRPr="00061527">
        <w:rPr>
          <w:rFonts w:ascii="Times New Roman" w:hAnsi="Times New Roman" w:cs="Times New Roman"/>
          <w:sz w:val="24"/>
          <w:szCs w:val="24"/>
        </w:rPr>
        <w:t>.</w:t>
      </w:r>
    </w:p>
    <w:p w14:paraId="1A0CE569" w14:textId="6B8DE289" w:rsidR="000D002C" w:rsidRPr="00FF697F" w:rsidRDefault="000D002C"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w:t>
      </w:r>
      <w:r w:rsidR="00144742" w:rsidRPr="00FF697F">
        <w:rPr>
          <w:rFonts w:ascii="Times New Roman" w:hAnsi="Times New Roman" w:cs="Times New Roman"/>
          <w:b/>
          <w:sz w:val="24"/>
          <w:szCs w:val="24"/>
          <w:u w:val="single"/>
        </w:rPr>
        <w:t>odům</w:t>
      </w:r>
      <w:r w:rsidRPr="00FF697F">
        <w:rPr>
          <w:rFonts w:ascii="Times New Roman" w:hAnsi="Times New Roman" w:cs="Times New Roman"/>
          <w:b/>
          <w:sz w:val="24"/>
          <w:szCs w:val="24"/>
          <w:u w:val="single"/>
        </w:rPr>
        <w:t xml:space="preserve"> </w:t>
      </w:r>
      <w:r w:rsidR="00E85E59">
        <w:rPr>
          <w:rFonts w:ascii="Times New Roman" w:hAnsi="Times New Roman" w:cs="Times New Roman"/>
          <w:b/>
          <w:sz w:val="24"/>
          <w:szCs w:val="24"/>
          <w:u w:val="single"/>
        </w:rPr>
        <w:t>7</w:t>
      </w:r>
      <w:r w:rsidR="006610A2">
        <w:rPr>
          <w:rFonts w:ascii="Times New Roman" w:hAnsi="Times New Roman" w:cs="Times New Roman"/>
          <w:b/>
          <w:sz w:val="24"/>
          <w:szCs w:val="24"/>
          <w:u w:val="single"/>
        </w:rPr>
        <w:t>1</w:t>
      </w:r>
      <w:r w:rsidR="00E85E59" w:rsidRPr="00FF697F">
        <w:rPr>
          <w:rFonts w:ascii="Times New Roman" w:hAnsi="Times New Roman" w:cs="Times New Roman"/>
          <w:b/>
          <w:sz w:val="24"/>
          <w:szCs w:val="24"/>
          <w:u w:val="single"/>
        </w:rPr>
        <w:t xml:space="preserve"> </w:t>
      </w:r>
      <w:r w:rsidR="00DE66D7" w:rsidRPr="00FF697F">
        <w:rPr>
          <w:rFonts w:ascii="Times New Roman" w:hAnsi="Times New Roman" w:cs="Times New Roman"/>
          <w:b/>
          <w:sz w:val="24"/>
          <w:szCs w:val="24"/>
          <w:u w:val="single"/>
        </w:rPr>
        <w:t xml:space="preserve">a </w:t>
      </w:r>
      <w:r w:rsidR="00214943" w:rsidRPr="00FF697F">
        <w:rPr>
          <w:rFonts w:ascii="Times New Roman" w:hAnsi="Times New Roman" w:cs="Times New Roman"/>
          <w:b/>
          <w:sz w:val="24"/>
          <w:szCs w:val="24"/>
          <w:u w:val="single"/>
        </w:rPr>
        <w:t>3</w:t>
      </w:r>
      <w:r w:rsidR="00292A6A">
        <w:rPr>
          <w:rFonts w:ascii="Times New Roman" w:hAnsi="Times New Roman" w:cs="Times New Roman"/>
          <w:b/>
          <w:sz w:val="24"/>
          <w:szCs w:val="24"/>
          <w:u w:val="single"/>
        </w:rPr>
        <w:t>5</w:t>
      </w:r>
      <w:r w:rsidR="000332DF">
        <w:rPr>
          <w:rFonts w:ascii="Times New Roman" w:hAnsi="Times New Roman" w:cs="Times New Roman"/>
          <w:b/>
          <w:sz w:val="24"/>
          <w:szCs w:val="24"/>
          <w:u w:val="single"/>
        </w:rPr>
        <w:t>6</w:t>
      </w:r>
      <w:r w:rsidR="006442CA"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22 odst. 9</w:t>
      </w:r>
      <w:r w:rsidR="00ED4139" w:rsidRPr="00FF697F">
        <w:rPr>
          <w:rFonts w:ascii="Times New Roman" w:hAnsi="Times New Roman" w:cs="Times New Roman"/>
          <w:b/>
          <w:sz w:val="24"/>
          <w:szCs w:val="24"/>
          <w:u w:val="single"/>
        </w:rPr>
        <w:t xml:space="preserve"> a § 153 odst. 1 písm. q</w:t>
      </w:r>
      <w:r w:rsidRPr="00FF697F">
        <w:rPr>
          <w:rFonts w:ascii="Times New Roman" w:hAnsi="Times New Roman" w:cs="Times New Roman"/>
          <w:b/>
          <w:sz w:val="24"/>
          <w:szCs w:val="24"/>
          <w:u w:val="single"/>
        </w:rPr>
        <w:t>)</w:t>
      </w:r>
    </w:p>
    <w:p w14:paraId="7BC9BB5E" w14:textId="6D8B3A26" w:rsidR="000D002C" w:rsidRPr="00FF697F" w:rsidRDefault="00FB1A83" w:rsidP="0080723F">
      <w:pPr>
        <w:spacing w:after="120"/>
        <w:jc w:val="both"/>
        <w:rPr>
          <w:rFonts w:ascii="Times New Roman" w:hAnsi="Times New Roman" w:cs="Times New Roman"/>
          <w:bCs/>
          <w:sz w:val="24"/>
          <w:szCs w:val="24"/>
        </w:rPr>
      </w:pPr>
      <w:r w:rsidRPr="00FF697F">
        <w:rPr>
          <w:rFonts w:ascii="Times New Roman" w:hAnsi="Times New Roman" w:cs="Times New Roman"/>
          <w:sz w:val="24"/>
          <w:szCs w:val="24"/>
        </w:rPr>
        <w:t>           </w:t>
      </w:r>
      <w:r w:rsidR="000D002C" w:rsidRPr="00FF697F">
        <w:rPr>
          <w:rFonts w:ascii="Times New Roman" w:hAnsi="Times New Roman" w:cs="Times New Roman"/>
          <w:sz w:val="24"/>
          <w:szCs w:val="24"/>
        </w:rPr>
        <w:t xml:space="preserve">Umožňuje se, aby orgán státu požádal NBÚ o </w:t>
      </w:r>
      <w:r w:rsidR="000301DB" w:rsidRPr="00FF697F">
        <w:rPr>
          <w:rFonts w:ascii="Times New Roman" w:hAnsi="Times New Roman" w:cs="Times New Roman"/>
          <w:sz w:val="24"/>
          <w:szCs w:val="24"/>
        </w:rPr>
        <w:t>ověření</w:t>
      </w:r>
      <w:r w:rsidR="000D002C" w:rsidRPr="00FF697F">
        <w:rPr>
          <w:rFonts w:ascii="Times New Roman" w:hAnsi="Times New Roman" w:cs="Times New Roman"/>
          <w:sz w:val="24"/>
          <w:szCs w:val="24"/>
        </w:rPr>
        <w:t xml:space="preserve"> důvodnosti utajení nebo </w:t>
      </w:r>
      <w:r w:rsidR="000301DB" w:rsidRPr="00FF697F">
        <w:rPr>
          <w:rFonts w:ascii="Times New Roman" w:hAnsi="Times New Roman" w:cs="Times New Roman"/>
          <w:sz w:val="24"/>
          <w:szCs w:val="24"/>
        </w:rPr>
        <w:t>ověření</w:t>
      </w:r>
      <w:r w:rsidR="000D002C" w:rsidRPr="00FF697F">
        <w:rPr>
          <w:rFonts w:ascii="Times New Roman" w:hAnsi="Times New Roman" w:cs="Times New Roman"/>
          <w:sz w:val="24"/>
          <w:szCs w:val="24"/>
        </w:rPr>
        <w:t xml:space="preserve"> stanovení správného stupně utajení utajované informace, která je </w:t>
      </w:r>
      <w:r w:rsidR="00783041" w:rsidRPr="00FF697F">
        <w:rPr>
          <w:rFonts w:ascii="Times New Roman" w:hAnsi="Times New Roman" w:cs="Times New Roman"/>
          <w:sz w:val="24"/>
          <w:szCs w:val="24"/>
        </w:rPr>
        <w:t>důležitá pro řízení vedené</w:t>
      </w:r>
      <w:r w:rsidR="000D002C" w:rsidRPr="00FF697F">
        <w:rPr>
          <w:rFonts w:ascii="Times New Roman" w:hAnsi="Times New Roman" w:cs="Times New Roman"/>
          <w:sz w:val="24"/>
          <w:szCs w:val="24"/>
        </w:rPr>
        <w:t xml:space="preserve"> před tímto orgánem státu, přičemž takové posouzení je pro další průběh řízení nezbytné. </w:t>
      </w:r>
      <w:r w:rsidR="00322581" w:rsidRPr="00FF697F">
        <w:rPr>
          <w:rFonts w:ascii="Times New Roman" w:hAnsi="Times New Roman" w:cs="Times New Roman"/>
          <w:bCs/>
          <w:sz w:val="24"/>
          <w:szCs w:val="24"/>
        </w:rPr>
        <w:t>Jedná se o</w:t>
      </w:r>
      <w:r w:rsidR="00416102" w:rsidRPr="00FF697F">
        <w:rPr>
          <w:rFonts w:ascii="Times New Roman" w:hAnsi="Times New Roman" w:cs="Times New Roman"/>
          <w:bCs/>
          <w:sz w:val="24"/>
          <w:szCs w:val="24"/>
        </w:rPr>
        <w:t> </w:t>
      </w:r>
      <w:r w:rsidR="00322581" w:rsidRPr="00FF697F">
        <w:rPr>
          <w:rFonts w:ascii="Times New Roman" w:hAnsi="Times New Roman" w:cs="Times New Roman"/>
          <w:bCs/>
          <w:sz w:val="24"/>
          <w:szCs w:val="24"/>
        </w:rPr>
        <w:t xml:space="preserve">soudní řízení, správní řízení a další řízení, pokud jsou vedeny před orgánem státu. </w:t>
      </w:r>
      <w:r w:rsidR="000D002C" w:rsidRPr="00FF697F">
        <w:rPr>
          <w:rFonts w:ascii="Times New Roman" w:hAnsi="Times New Roman" w:cs="Times New Roman"/>
          <w:sz w:val="24"/>
          <w:szCs w:val="24"/>
        </w:rPr>
        <w:t>Žádost lze tedy podat pouze v rámci probíhající</w:t>
      </w:r>
      <w:r w:rsidR="006C09A8" w:rsidRPr="00FF697F">
        <w:rPr>
          <w:rFonts w:ascii="Times New Roman" w:hAnsi="Times New Roman" w:cs="Times New Roman"/>
          <w:sz w:val="24"/>
          <w:szCs w:val="24"/>
        </w:rPr>
        <w:t>ho</w:t>
      </w:r>
      <w:r w:rsidR="000D002C" w:rsidRPr="00FF697F">
        <w:rPr>
          <w:rFonts w:ascii="Times New Roman" w:hAnsi="Times New Roman" w:cs="Times New Roman"/>
          <w:sz w:val="24"/>
          <w:szCs w:val="24"/>
        </w:rPr>
        <w:t xml:space="preserve"> řízení před orgánem státu, v němž se utajovaná informace vyskytuje. Pokud NBÚ obdrží od orgánu státu žádost o posouzení oprávněnosti stanovení stupně utajení nebo o posouzení zda důvody pro utajení odpovídají stanovenému stupni utajení, posoudí z odborného hlediska, zda jsou v daném případě u utajované  informace dodrženy všechny zákonem předpokládané skutečnosti pro </w:t>
      </w:r>
      <w:r w:rsidR="00950C9E" w:rsidRPr="00FF697F">
        <w:rPr>
          <w:rFonts w:ascii="Times New Roman" w:hAnsi="Times New Roman" w:cs="Times New Roman"/>
          <w:sz w:val="24"/>
          <w:szCs w:val="24"/>
        </w:rPr>
        <w:t xml:space="preserve">její </w:t>
      </w:r>
      <w:r w:rsidR="000D002C" w:rsidRPr="00FF697F">
        <w:rPr>
          <w:rFonts w:ascii="Times New Roman" w:hAnsi="Times New Roman" w:cs="Times New Roman"/>
          <w:sz w:val="24"/>
          <w:szCs w:val="24"/>
        </w:rPr>
        <w:t xml:space="preserve">klasifikaci. Předmětnou </w:t>
      </w:r>
      <w:r w:rsidR="00950C9E" w:rsidRPr="00FF697F">
        <w:rPr>
          <w:rFonts w:ascii="Times New Roman" w:hAnsi="Times New Roman" w:cs="Times New Roman"/>
          <w:sz w:val="24"/>
          <w:szCs w:val="24"/>
        </w:rPr>
        <w:t>utajovanou informaci</w:t>
      </w:r>
      <w:r w:rsidR="000D002C" w:rsidRPr="00FF697F">
        <w:rPr>
          <w:rFonts w:ascii="Times New Roman" w:hAnsi="Times New Roman" w:cs="Times New Roman"/>
          <w:sz w:val="24"/>
          <w:szCs w:val="24"/>
        </w:rPr>
        <w:t xml:space="preserve"> musí mít NBÚ  pro tyto potřeby k</w:t>
      </w:r>
      <w:r w:rsidR="001F0CE9" w:rsidRPr="00FF697F">
        <w:rPr>
          <w:rFonts w:ascii="Times New Roman" w:hAnsi="Times New Roman" w:cs="Times New Roman"/>
          <w:sz w:val="24"/>
          <w:szCs w:val="24"/>
        </w:rPr>
        <w:t> </w:t>
      </w:r>
      <w:r w:rsidR="000D002C" w:rsidRPr="00FF697F">
        <w:rPr>
          <w:rFonts w:ascii="Times New Roman" w:hAnsi="Times New Roman" w:cs="Times New Roman"/>
          <w:sz w:val="24"/>
          <w:szCs w:val="24"/>
        </w:rPr>
        <w:t>dispozici</w:t>
      </w:r>
      <w:r w:rsidR="001F0CE9" w:rsidRPr="00FF697F">
        <w:rPr>
          <w:rFonts w:ascii="Times New Roman" w:hAnsi="Times New Roman" w:cs="Times New Roman"/>
          <w:sz w:val="24"/>
          <w:szCs w:val="24"/>
        </w:rPr>
        <w:t>, zpravidla tak bude ve formě listinného utajovaného dokumentu</w:t>
      </w:r>
      <w:r w:rsidR="000D002C" w:rsidRPr="00FF697F">
        <w:rPr>
          <w:rFonts w:ascii="Times New Roman" w:hAnsi="Times New Roman" w:cs="Times New Roman"/>
          <w:sz w:val="24"/>
          <w:szCs w:val="24"/>
        </w:rPr>
        <w:t>.</w:t>
      </w:r>
    </w:p>
    <w:p w14:paraId="0525F745" w14:textId="77777777" w:rsidR="000D002C" w:rsidRPr="00FF697F" w:rsidRDefault="00FB1A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            </w:t>
      </w:r>
      <w:r w:rsidR="000D002C" w:rsidRPr="00FF697F">
        <w:rPr>
          <w:rFonts w:ascii="Times New Roman" w:hAnsi="Times New Roman" w:cs="Times New Roman"/>
          <w:sz w:val="24"/>
          <w:szCs w:val="24"/>
        </w:rPr>
        <w:t>NBÚ zašle své posouzení orgánu státu, který o posouzení požádal</w:t>
      </w:r>
      <w:r w:rsidR="00783041" w:rsidRPr="00FF697F">
        <w:rPr>
          <w:rFonts w:ascii="Times New Roman" w:hAnsi="Times New Roman" w:cs="Times New Roman"/>
          <w:sz w:val="24"/>
          <w:szCs w:val="24"/>
        </w:rPr>
        <w:t>,</w:t>
      </w:r>
      <w:r w:rsidR="00950C9E" w:rsidRPr="00FF697F">
        <w:rPr>
          <w:rFonts w:ascii="Times New Roman" w:hAnsi="Times New Roman" w:cs="Times New Roman"/>
          <w:sz w:val="24"/>
          <w:szCs w:val="24"/>
        </w:rPr>
        <w:t xml:space="preserve"> a</w:t>
      </w:r>
      <w:r w:rsidR="000D002C" w:rsidRPr="00FF697F">
        <w:rPr>
          <w:rFonts w:ascii="Times New Roman" w:hAnsi="Times New Roman" w:cs="Times New Roman"/>
          <w:sz w:val="24"/>
          <w:szCs w:val="24"/>
        </w:rPr>
        <w:t xml:space="preserve"> v případě zjištění nesprávnosti v klasifikac</w:t>
      </w:r>
      <w:r w:rsidR="00950C9E" w:rsidRPr="00FF697F">
        <w:rPr>
          <w:rFonts w:ascii="Times New Roman" w:hAnsi="Times New Roman" w:cs="Times New Roman"/>
          <w:sz w:val="24"/>
          <w:szCs w:val="24"/>
        </w:rPr>
        <w:t>i předmětné utajované informace</w:t>
      </w:r>
      <w:r w:rsidR="000D002C" w:rsidRPr="00FF697F">
        <w:rPr>
          <w:rFonts w:ascii="Times New Roman" w:hAnsi="Times New Roman" w:cs="Times New Roman"/>
          <w:sz w:val="24"/>
          <w:szCs w:val="24"/>
        </w:rPr>
        <w:t xml:space="preserve"> </w:t>
      </w:r>
      <w:r w:rsidR="00914B31" w:rsidRPr="00FF697F">
        <w:rPr>
          <w:rFonts w:ascii="Times New Roman" w:hAnsi="Times New Roman" w:cs="Times New Roman"/>
          <w:sz w:val="24"/>
          <w:szCs w:val="24"/>
        </w:rPr>
        <w:t xml:space="preserve">NBÚ </w:t>
      </w:r>
      <w:r w:rsidR="00950C9E" w:rsidRPr="00FF697F">
        <w:rPr>
          <w:rFonts w:ascii="Times New Roman" w:hAnsi="Times New Roman" w:cs="Times New Roman"/>
          <w:sz w:val="24"/>
          <w:szCs w:val="24"/>
        </w:rPr>
        <w:t xml:space="preserve">současně vyzve </w:t>
      </w:r>
      <w:r w:rsidR="000D002C" w:rsidRPr="00FF697F">
        <w:rPr>
          <w:rFonts w:ascii="Times New Roman" w:hAnsi="Times New Roman" w:cs="Times New Roman"/>
          <w:sz w:val="24"/>
          <w:szCs w:val="24"/>
        </w:rPr>
        <w:t xml:space="preserve">původce, aby provedl změnu v klasifikaci </w:t>
      </w:r>
      <w:r w:rsidR="00950C9E" w:rsidRPr="00FF697F">
        <w:rPr>
          <w:rFonts w:ascii="Times New Roman" w:hAnsi="Times New Roman" w:cs="Times New Roman"/>
          <w:sz w:val="24"/>
          <w:szCs w:val="24"/>
        </w:rPr>
        <w:t>utajované informace nebo zrušil stupeň utajení</w:t>
      </w:r>
      <w:r w:rsidR="00B27E18" w:rsidRPr="00FF697F">
        <w:rPr>
          <w:rFonts w:ascii="Times New Roman" w:hAnsi="Times New Roman" w:cs="Times New Roman"/>
          <w:sz w:val="24"/>
          <w:szCs w:val="24"/>
        </w:rPr>
        <w:t xml:space="preserve">. </w:t>
      </w:r>
    </w:p>
    <w:p w14:paraId="1C8BB7C2" w14:textId="5DF18701" w:rsidR="003D6607" w:rsidRPr="00FF697F" w:rsidRDefault="000D002C" w:rsidP="0080723F">
      <w:pPr>
        <w:spacing w:after="120"/>
        <w:jc w:val="both"/>
        <w:rPr>
          <w:rFonts w:ascii="Times New Roman" w:hAnsi="Times New Roman" w:cs="Times New Roman"/>
          <w:sz w:val="24"/>
          <w:szCs w:val="24"/>
        </w:rPr>
      </w:pPr>
      <w:r w:rsidRPr="00FF697F">
        <w:rPr>
          <w:rFonts w:ascii="Times New Roman" w:hAnsi="Times New Roman" w:cs="Times New Roman"/>
          <w:sz w:val="24"/>
          <w:szCs w:val="24"/>
        </w:rPr>
        <w:t>          </w:t>
      </w:r>
      <w:r w:rsidR="00FB1A83" w:rsidRPr="00FF697F">
        <w:rPr>
          <w:rFonts w:ascii="Times New Roman" w:hAnsi="Times New Roman" w:cs="Times New Roman"/>
          <w:sz w:val="24"/>
          <w:szCs w:val="24"/>
        </w:rPr>
        <w:t>  </w:t>
      </w:r>
      <w:r w:rsidRPr="00FF697F">
        <w:rPr>
          <w:rFonts w:ascii="Times New Roman" w:hAnsi="Times New Roman" w:cs="Times New Roman"/>
          <w:sz w:val="24"/>
          <w:szCs w:val="24"/>
        </w:rPr>
        <w:t>Zákon a celá koncepce ochrany utajovaných informací obecně je postavena na principu odpovědnosti původce za stanovení stupně utajení informace. Utajovanou informaci klasifikuje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označí původce, který za stanovení stupně utajení nese odpovědnost. Stejně tak změnu nebo zrušení </w:t>
      </w:r>
      <w:r w:rsidR="004D5550" w:rsidRPr="00FF697F">
        <w:rPr>
          <w:rFonts w:ascii="Times New Roman" w:hAnsi="Times New Roman" w:cs="Times New Roman"/>
          <w:sz w:val="24"/>
          <w:szCs w:val="24"/>
        </w:rPr>
        <w:t xml:space="preserve">stupně utajení </w:t>
      </w:r>
      <w:r w:rsidRPr="00FF697F">
        <w:rPr>
          <w:rFonts w:ascii="Times New Roman" w:hAnsi="Times New Roman" w:cs="Times New Roman"/>
          <w:sz w:val="24"/>
          <w:szCs w:val="24"/>
        </w:rPr>
        <w:t>je oprávněn provést pouze původce utajované informace, přičemž o</w:t>
      </w:r>
      <w:r w:rsidR="001E02E6">
        <w:rPr>
          <w:rFonts w:ascii="Times New Roman" w:hAnsi="Times New Roman" w:cs="Times New Roman"/>
          <w:sz w:val="24"/>
          <w:szCs w:val="24"/>
        </w:rPr>
        <w:t> </w:t>
      </w:r>
      <w:r w:rsidRPr="00FF697F">
        <w:rPr>
          <w:rFonts w:ascii="Times New Roman" w:hAnsi="Times New Roman" w:cs="Times New Roman"/>
          <w:sz w:val="24"/>
          <w:szCs w:val="24"/>
        </w:rPr>
        <w:t>takové změně je povinen neprodleně písemně informovat adresáty příslušné utajované informace (viz § 22 odst. 6 až 8 zákona). Pro případy, kdy původce zanikl bez právního nástupce nebo právní nástupce nesplňuje podmínky přístupu k utajované informaci, počítá zákon již nyní s postupem, kdy zrušení nebo změnu stupně utajení provede NBÚ po zjištění, že pominul důvod pro utajení informace, důvody pro utajení neodpovídají stanovenému stupni utajení nebo byl-li stupeň utajení stanoven neoprávněně. NBÚ je  garant, který do</w:t>
      </w:r>
      <w:r w:rsidR="004D5550" w:rsidRPr="00FF697F">
        <w:rPr>
          <w:rFonts w:ascii="Times New Roman" w:hAnsi="Times New Roman" w:cs="Times New Roman"/>
          <w:sz w:val="24"/>
          <w:szCs w:val="24"/>
        </w:rPr>
        <w:t>hlíží na dodržování</w:t>
      </w:r>
      <w:r w:rsidRPr="00FF697F">
        <w:rPr>
          <w:rFonts w:ascii="Times New Roman" w:hAnsi="Times New Roman" w:cs="Times New Roman"/>
          <w:sz w:val="24"/>
          <w:szCs w:val="24"/>
        </w:rPr>
        <w:t xml:space="preserve"> povinností v oblasti ochrany utajovaných</w:t>
      </w:r>
      <w:r w:rsidR="005450DB" w:rsidRPr="00FF697F">
        <w:rPr>
          <w:rFonts w:ascii="Times New Roman" w:hAnsi="Times New Roman" w:cs="Times New Roman"/>
          <w:sz w:val="24"/>
          <w:szCs w:val="24"/>
        </w:rPr>
        <w:t xml:space="preserve"> informací</w:t>
      </w:r>
      <w:r w:rsidRPr="00FF697F">
        <w:rPr>
          <w:rFonts w:ascii="Times New Roman" w:hAnsi="Times New Roman" w:cs="Times New Roman"/>
          <w:sz w:val="24"/>
          <w:szCs w:val="24"/>
        </w:rPr>
        <w:t xml:space="preserve"> a na správnou aplikaci zákona. NBÚ však v rámci posouzení nebude bez dalšího rušit nebo měnit stupeň utajení utajované informace, které není sám původcem. Pokud dojde k zákonem předvídané a upravované situaci, provede změnu nebo zrušení stupně utajení na základě zjištění ze</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strany NBÚ </w:t>
      </w:r>
      <w:r w:rsidR="005450DB" w:rsidRPr="00FF697F">
        <w:rPr>
          <w:rFonts w:ascii="Times New Roman" w:hAnsi="Times New Roman" w:cs="Times New Roman"/>
          <w:sz w:val="24"/>
          <w:szCs w:val="24"/>
        </w:rPr>
        <w:t xml:space="preserve">sám </w:t>
      </w:r>
      <w:r w:rsidRPr="00FF697F">
        <w:rPr>
          <w:rFonts w:ascii="Times New Roman" w:hAnsi="Times New Roman" w:cs="Times New Roman"/>
          <w:sz w:val="24"/>
          <w:szCs w:val="24"/>
        </w:rPr>
        <w:t xml:space="preserve">původce </w:t>
      </w:r>
      <w:r w:rsidR="005450DB" w:rsidRPr="00FF697F">
        <w:rPr>
          <w:rFonts w:ascii="Times New Roman" w:hAnsi="Times New Roman" w:cs="Times New Roman"/>
          <w:sz w:val="24"/>
          <w:szCs w:val="24"/>
        </w:rPr>
        <w:t>utajované informace.</w:t>
      </w:r>
    </w:p>
    <w:p w14:paraId="37154EF7" w14:textId="77777777" w:rsidR="00D97BEF" w:rsidRPr="00FF697F" w:rsidRDefault="00D97BE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V případě, kdy bude původcem utajované </w:t>
      </w:r>
      <w:r w:rsidR="00E41F6D" w:rsidRPr="00FF697F">
        <w:rPr>
          <w:rFonts w:ascii="Times New Roman" w:hAnsi="Times New Roman" w:cs="Times New Roman"/>
          <w:sz w:val="24"/>
          <w:szCs w:val="24"/>
        </w:rPr>
        <w:t xml:space="preserve">informace </w:t>
      </w:r>
      <w:r w:rsidRPr="00FF697F">
        <w:rPr>
          <w:rFonts w:ascii="Times New Roman" w:hAnsi="Times New Roman" w:cs="Times New Roman"/>
          <w:sz w:val="24"/>
          <w:szCs w:val="24"/>
        </w:rPr>
        <w:t xml:space="preserve">zpravodajská služba, provede </w:t>
      </w:r>
      <w:r w:rsidR="00F8529B" w:rsidRPr="00FF697F">
        <w:rPr>
          <w:rFonts w:ascii="Times New Roman" w:hAnsi="Times New Roman" w:cs="Times New Roman"/>
          <w:sz w:val="24"/>
          <w:szCs w:val="24"/>
        </w:rPr>
        <w:t xml:space="preserve">výše uvedené </w:t>
      </w:r>
      <w:r w:rsidRPr="00FF697F">
        <w:rPr>
          <w:rFonts w:ascii="Times New Roman" w:hAnsi="Times New Roman" w:cs="Times New Roman"/>
          <w:sz w:val="24"/>
          <w:szCs w:val="24"/>
        </w:rPr>
        <w:t>ověření, zda důvody pro jeho utajení odpovídají stanovenému stupni utajení nebo zda byl stupeň utajení stanoven oprávněně, příslušná zpravodajská služba.</w:t>
      </w:r>
    </w:p>
    <w:p w14:paraId="47832A21" w14:textId="77777777" w:rsidR="00ED4139" w:rsidRPr="00FF697F" w:rsidRDefault="00ED413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V souvislosti s doplněním předmětného ustanovení se upravuje též skutková podstata, která spočívá v nesplnění povinnosti původce změnit neb</w:t>
      </w:r>
      <w:r w:rsidR="005D06C4" w:rsidRPr="00FF697F">
        <w:rPr>
          <w:rFonts w:ascii="Times New Roman" w:hAnsi="Times New Roman" w:cs="Times New Roman"/>
          <w:sz w:val="24"/>
          <w:szCs w:val="24"/>
        </w:rPr>
        <w:t>o</w:t>
      </w:r>
      <w:r w:rsidRPr="00FF697F">
        <w:rPr>
          <w:rFonts w:ascii="Times New Roman" w:hAnsi="Times New Roman" w:cs="Times New Roman"/>
          <w:sz w:val="24"/>
          <w:szCs w:val="24"/>
        </w:rPr>
        <w:t xml:space="preserve"> zrušit stupeň utajení.</w:t>
      </w:r>
    </w:p>
    <w:p w14:paraId="7770E806" w14:textId="6D03E196" w:rsidR="007C2B64" w:rsidRPr="005D73B1" w:rsidRDefault="007C2B64" w:rsidP="0080723F">
      <w:pPr>
        <w:tabs>
          <w:tab w:val="left" w:pos="567"/>
          <w:tab w:val="left" w:pos="709"/>
        </w:tabs>
        <w:spacing w:after="120"/>
        <w:jc w:val="both"/>
        <w:rPr>
          <w:rFonts w:ascii="Times New Roman" w:hAnsi="Times New Roman" w:cs="Times New Roman"/>
          <w:b/>
          <w:sz w:val="24"/>
          <w:szCs w:val="24"/>
          <w:u w:val="single"/>
        </w:rPr>
      </w:pPr>
      <w:r w:rsidRPr="005D73B1">
        <w:rPr>
          <w:rFonts w:ascii="Times New Roman" w:hAnsi="Times New Roman" w:cs="Times New Roman"/>
          <w:b/>
          <w:sz w:val="24"/>
          <w:szCs w:val="24"/>
          <w:u w:val="single"/>
        </w:rPr>
        <w:t xml:space="preserve">K bodu </w:t>
      </w:r>
      <w:r w:rsidR="00C343F4">
        <w:rPr>
          <w:rFonts w:ascii="Times New Roman" w:hAnsi="Times New Roman" w:cs="Times New Roman"/>
          <w:b/>
          <w:sz w:val="24"/>
          <w:szCs w:val="24"/>
          <w:u w:val="single"/>
        </w:rPr>
        <w:t>7</w:t>
      </w:r>
      <w:r w:rsidR="000332DF">
        <w:rPr>
          <w:rFonts w:ascii="Times New Roman" w:hAnsi="Times New Roman" w:cs="Times New Roman"/>
          <w:b/>
          <w:sz w:val="24"/>
          <w:szCs w:val="24"/>
          <w:u w:val="single"/>
        </w:rPr>
        <w:t>7</w:t>
      </w:r>
      <w:r w:rsidR="00C343F4">
        <w:rPr>
          <w:rFonts w:ascii="Times New Roman" w:hAnsi="Times New Roman" w:cs="Times New Roman"/>
          <w:b/>
          <w:sz w:val="24"/>
          <w:szCs w:val="24"/>
          <w:u w:val="single"/>
        </w:rPr>
        <w:t xml:space="preserve"> </w:t>
      </w:r>
      <w:r w:rsidRPr="005D73B1">
        <w:rPr>
          <w:rFonts w:ascii="Times New Roman" w:hAnsi="Times New Roman" w:cs="Times New Roman"/>
          <w:b/>
          <w:sz w:val="24"/>
          <w:szCs w:val="24"/>
          <w:u w:val="single"/>
        </w:rPr>
        <w:t>(§ 24 odst. 5 písm. c)</w:t>
      </w:r>
    </w:p>
    <w:p w14:paraId="06BE4B9E" w14:textId="007C28E2" w:rsidR="007C2B64" w:rsidRPr="00FF697F" w:rsidRDefault="007C2B64" w:rsidP="0080723F">
      <w:pPr>
        <w:tabs>
          <w:tab w:val="left" w:pos="567"/>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t xml:space="preserve">Navrhuje se upřesnit stávající znění, tak aby bylo zřejmé, že písemný souhlas odpovědné osoby nebo bezpečnostního ředitele pro zpracování utajované informace je vyžadován pouze v případě jejího zpracování v objektu nižší kategorie než </w:t>
      </w:r>
      <w:r w:rsidR="00C343F4">
        <w:rPr>
          <w:rFonts w:ascii="Times New Roman" w:hAnsi="Times New Roman" w:cs="Times New Roman"/>
          <w:sz w:val="24"/>
          <w:szCs w:val="24"/>
        </w:rPr>
        <w:t>je</w:t>
      </w:r>
      <w:r>
        <w:rPr>
          <w:rFonts w:ascii="Times New Roman" w:hAnsi="Times New Roman" w:cs="Times New Roman"/>
          <w:sz w:val="24"/>
          <w:szCs w:val="24"/>
        </w:rPr>
        <w:t xml:space="preserve"> stupeň zpracovávané utajované informace.</w:t>
      </w:r>
    </w:p>
    <w:p w14:paraId="75CDD3E6" w14:textId="48F2366C" w:rsidR="009819FA" w:rsidRPr="00FF697F" w:rsidRDefault="009819F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47451F" w:rsidRPr="00FF697F">
        <w:rPr>
          <w:rFonts w:ascii="Times New Roman" w:hAnsi="Times New Roman" w:cs="Times New Roman"/>
          <w:b/>
          <w:sz w:val="24"/>
          <w:szCs w:val="24"/>
          <w:u w:val="single"/>
        </w:rPr>
        <w:t xml:space="preserve">bodům </w:t>
      </w:r>
      <w:r w:rsidR="008855B4" w:rsidRPr="00FF697F">
        <w:rPr>
          <w:rFonts w:ascii="Times New Roman" w:hAnsi="Times New Roman" w:cs="Times New Roman"/>
          <w:b/>
          <w:sz w:val="24"/>
          <w:szCs w:val="24"/>
          <w:u w:val="single"/>
        </w:rPr>
        <w:t>7</w:t>
      </w:r>
      <w:r w:rsidR="000332DF">
        <w:rPr>
          <w:rFonts w:ascii="Times New Roman" w:hAnsi="Times New Roman" w:cs="Times New Roman"/>
          <w:b/>
          <w:sz w:val="24"/>
          <w:szCs w:val="24"/>
          <w:u w:val="single"/>
        </w:rPr>
        <w:t>9</w:t>
      </w:r>
      <w:r w:rsidR="0047451F" w:rsidRPr="00FF697F">
        <w:rPr>
          <w:rFonts w:ascii="Times New Roman" w:hAnsi="Times New Roman" w:cs="Times New Roman"/>
          <w:b/>
          <w:sz w:val="24"/>
          <w:szCs w:val="24"/>
          <w:u w:val="single"/>
        </w:rPr>
        <w:t xml:space="preserve"> a </w:t>
      </w:r>
      <w:r w:rsidR="000332DF">
        <w:rPr>
          <w:rFonts w:ascii="Times New Roman" w:hAnsi="Times New Roman" w:cs="Times New Roman"/>
          <w:b/>
          <w:sz w:val="24"/>
          <w:szCs w:val="24"/>
          <w:u w:val="single"/>
        </w:rPr>
        <w:t>80</w:t>
      </w:r>
      <w:r w:rsidR="00DC2E2A"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D65B43" w:rsidRPr="00FF697F">
        <w:rPr>
          <w:rFonts w:ascii="Times New Roman" w:hAnsi="Times New Roman" w:cs="Times New Roman"/>
          <w:b/>
          <w:sz w:val="24"/>
          <w:szCs w:val="24"/>
          <w:u w:val="single"/>
        </w:rPr>
        <w:t>30 odst. 1</w:t>
      </w:r>
      <w:r w:rsidR="0012177B" w:rsidRPr="00FF697F">
        <w:rPr>
          <w:rFonts w:ascii="Times New Roman" w:hAnsi="Times New Roman" w:cs="Times New Roman"/>
          <w:b/>
          <w:sz w:val="24"/>
          <w:szCs w:val="24"/>
          <w:u w:val="single"/>
        </w:rPr>
        <w:t xml:space="preserve"> písm. c) a</w:t>
      </w:r>
      <w:r w:rsidR="00A77F72" w:rsidRPr="00FF697F">
        <w:rPr>
          <w:rFonts w:ascii="Times New Roman" w:hAnsi="Times New Roman" w:cs="Times New Roman"/>
          <w:b/>
          <w:sz w:val="24"/>
          <w:szCs w:val="24"/>
          <w:u w:val="single"/>
        </w:rPr>
        <w:t>ž</w:t>
      </w:r>
      <w:r w:rsidR="0012177B" w:rsidRPr="00FF697F">
        <w:rPr>
          <w:rFonts w:ascii="Times New Roman" w:hAnsi="Times New Roman" w:cs="Times New Roman"/>
          <w:b/>
          <w:sz w:val="24"/>
          <w:szCs w:val="24"/>
          <w:u w:val="single"/>
        </w:rPr>
        <w:t xml:space="preserve"> </w:t>
      </w:r>
      <w:r w:rsidR="00A77F72" w:rsidRPr="00FF697F">
        <w:rPr>
          <w:rFonts w:ascii="Times New Roman" w:hAnsi="Times New Roman" w:cs="Times New Roman"/>
          <w:b/>
          <w:sz w:val="24"/>
          <w:szCs w:val="24"/>
          <w:u w:val="single"/>
        </w:rPr>
        <w:t>e</w:t>
      </w:r>
      <w:r w:rsidRPr="00FF697F">
        <w:rPr>
          <w:rFonts w:ascii="Times New Roman" w:hAnsi="Times New Roman" w:cs="Times New Roman"/>
          <w:b/>
          <w:sz w:val="24"/>
          <w:szCs w:val="24"/>
          <w:u w:val="single"/>
        </w:rPr>
        <w:t>)</w:t>
      </w:r>
    </w:p>
    <w:p w14:paraId="74472666" w14:textId="77777777" w:rsidR="0012177B" w:rsidRPr="00FF697F" w:rsidRDefault="0012177B" w:rsidP="0080723F">
      <w:pPr>
        <w:pStyle w:val="Bezmezer"/>
        <w:tabs>
          <w:tab w:val="left" w:pos="567"/>
        </w:tabs>
        <w:spacing w:after="120" w:line="276" w:lineRule="auto"/>
        <w:jc w:val="both"/>
        <w:rPr>
          <w:rFonts w:ascii="Times New Roman" w:hAnsi="Times New Roman" w:cs="Times New Roman"/>
          <w:sz w:val="24"/>
          <w:szCs w:val="24"/>
        </w:rPr>
      </w:pPr>
      <w:r w:rsidRPr="00FF697F">
        <w:rPr>
          <w:rFonts w:ascii="Times New Roman" w:hAnsi="Times New Roman" w:cs="Times New Roman"/>
          <w:sz w:val="24"/>
          <w:szCs w:val="24"/>
        </w:rPr>
        <w:tab/>
        <w:t xml:space="preserve">Úpravy akceptují terminologii </w:t>
      </w:r>
      <w:r w:rsidR="00F36371" w:rsidRPr="00FF697F">
        <w:rPr>
          <w:rFonts w:ascii="Times New Roman" w:hAnsi="Times New Roman" w:cs="Times New Roman"/>
          <w:sz w:val="24"/>
          <w:szCs w:val="24"/>
        </w:rPr>
        <w:t>užívanou v</w:t>
      </w:r>
      <w:r w:rsidRPr="00FF697F">
        <w:rPr>
          <w:rFonts w:ascii="Times New Roman" w:hAnsi="Times New Roman" w:cs="Times New Roman"/>
          <w:sz w:val="24"/>
          <w:szCs w:val="24"/>
        </w:rPr>
        <w:t xml:space="preserve"> </w:t>
      </w:r>
      <w:r w:rsidR="00F36371" w:rsidRPr="00FF697F">
        <w:rPr>
          <w:rFonts w:ascii="Times New Roman" w:hAnsi="Times New Roman" w:cs="Times New Roman"/>
          <w:sz w:val="24"/>
          <w:szCs w:val="24"/>
        </w:rPr>
        <w:t xml:space="preserve">evropských </w:t>
      </w:r>
      <w:r w:rsidRPr="00FF697F">
        <w:rPr>
          <w:rFonts w:ascii="Times New Roman" w:hAnsi="Times New Roman" w:cs="Times New Roman"/>
          <w:sz w:val="24"/>
          <w:szCs w:val="24"/>
        </w:rPr>
        <w:t xml:space="preserve">technických </w:t>
      </w:r>
      <w:r w:rsidR="00F36371" w:rsidRPr="00FF697F">
        <w:rPr>
          <w:rFonts w:ascii="Times New Roman" w:hAnsi="Times New Roman" w:cs="Times New Roman"/>
          <w:sz w:val="24"/>
          <w:szCs w:val="24"/>
        </w:rPr>
        <w:t>normách</w:t>
      </w:r>
      <w:r w:rsidRPr="00FF697F">
        <w:rPr>
          <w:rFonts w:ascii="Times New Roman" w:hAnsi="Times New Roman" w:cs="Times New Roman"/>
          <w:sz w:val="24"/>
          <w:szCs w:val="24"/>
        </w:rPr>
        <w:t>.</w:t>
      </w:r>
    </w:p>
    <w:p w14:paraId="6898FD08" w14:textId="77777777" w:rsidR="0012177B" w:rsidRPr="00FF697F" w:rsidRDefault="00F3637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12177B" w:rsidRPr="00FF697F">
        <w:rPr>
          <w:rFonts w:ascii="Times New Roman" w:hAnsi="Times New Roman" w:cs="Times New Roman"/>
          <w:sz w:val="24"/>
          <w:szCs w:val="24"/>
        </w:rPr>
        <w:t xml:space="preserve">Do roku 2009 platila technická norma ČSN EN 50131-1 Poplachové systémy - Elektrické zabezpečovací systémy a termín elektrické zabezpečovací </w:t>
      </w:r>
      <w:r w:rsidRPr="00FF697F">
        <w:rPr>
          <w:rFonts w:ascii="Times New Roman" w:hAnsi="Times New Roman" w:cs="Times New Roman"/>
          <w:sz w:val="24"/>
          <w:szCs w:val="24"/>
        </w:rPr>
        <w:t>signalizace</w:t>
      </w:r>
      <w:r w:rsidR="0012177B" w:rsidRPr="00FF697F">
        <w:rPr>
          <w:rFonts w:ascii="Times New Roman" w:hAnsi="Times New Roman" w:cs="Times New Roman"/>
          <w:sz w:val="24"/>
          <w:szCs w:val="24"/>
        </w:rPr>
        <w:t xml:space="preserve"> (</w:t>
      </w:r>
      <w:r w:rsidRPr="00FF697F">
        <w:rPr>
          <w:rFonts w:ascii="Times New Roman" w:hAnsi="Times New Roman" w:cs="Times New Roman"/>
          <w:sz w:val="24"/>
          <w:szCs w:val="24"/>
        </w:rPr>
        <w:t>dále jen „</w:t>
      </w:r>
      <w:r w:rsidR="0012177B" w:rsidRPr="00FF697F">
        <w:rPr>
          <w:rFonts w:ascii="Times New Roman" w:hAnsi="Times New Roman" w:cs="Times New Roman"/>
          <w:sz w:val="24"/>
          <w:szCs w:val="24"/>
        </w:rPr>
        <w:t>EZS</w:t>
      </w:r>
      <w:r w:rsidRPr="00FF697F">
        <w:rPr>
          <w:rFonts w:ascii="Times New Roman" w:hAnsi="Times New Roman" w:cs="Times New Roman"/>
          <w:sz w:val="24"/>
          <w:szCs w:val="24"/>
        </w:rPr>
        <w:t>“</w:t>
      </w:r>
      <w:r w:rsidR="0012177B" w:rsidRPr="00FF697F">
        <w:rPr>
          <w:rFonts w:ascii="Times New Roman" w:hAnsi="Times New Roman" w:cs="Times New Roman"/>
          <w:sz w:val="24"/>
          <w:szCs w:val="24"/>
        </w:rPr>
        <w:t xml:space="preserve">), byl převzat do zákona. Od roku 2009 začala platit novela </w:t>
      </w:r>
      <w:r w:rsidRPr="00FF697F">
        <w:rPr>
          <w:rFonts w:ascii="Times New Roman" w:hAnsi="Times New Roman" w:cs="Times New Roman"/>
          <w:sz w:val="24"/>
          <w:szCs w:val="24"/>
        </w:rPr>
        <w:t xml:space="preserve">technické </w:t>
      </w:r>
      <w:r w:rsidR="0012177B" w:rsidRPr="00FF697F">
        <w:rPr>
          <w:rFonts w:ascii="Times New Roman" w:hAnsi="Times New Roman" w:cs="Times New Roman"/>
          <w:sz w:val="24"/>
          <w:szCs w:val="24"/>
        </w:rPr>
        <w:t xml:space="preserve">normy ČSN EN 50131-1 Poplachové systémy – </w:t>
      </w:r>
      <w:r w:rsidR="0012177B" w:rsidRPr="00FF697F">
        <w:rPr>
          <w:rFonts w:ascii="Times New Roman" w:eastAsia="Times New Roman" w:hAnsi="Times New Roman" w:cs="Times New Roman"/>
          <w:sz w:val="24"/>
          <w:szCs w:val="24"/>
          <w:lang w:eastAsia="cs-CZ"/>
        </w:rPr>
        <w:t xml:space="preserve">Poplachové zabezpečovací a tísňové systémy, </w:t>
      </w:r>
      <w:r w:rsidR="0012177B" w:rsidRPr="00FF697F">
        <w:rPr>
          <w:rFonts w:ascii="Times New Roman" w:hAnsi="Times New Roman" w:cs="Times New Roman"/>
          <w:sz w:val="24"/>
          <w:szCs w:val="24"/>
        </w:rPr>
        <w:t>která řeší problematiku EZS a byla sloučena s</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technickou</w:t>
      </w:r>
      <w:r w:rsidR="0012177B" w:rsidRPr="00FF697F">
        <w:rPr>
          <w:rFonts w:ascii="Times New Roman" w:hAnsi="Times New Roman" w:cs="Times New Roman"/>
          <w:sz w:val="24"/>
          <w:szCs w:val="24"/>
        </w:rPr>
        <w:t xml:space="preserve"> normou ČSN EN 50135 (tísňové systémy)</w:t>
      </w:r>
      <w:r w:rsidR="0012177B" w:rsidRPr="00FF697F">
        <w:rPr>
          <w:rFonts w:ascii="Times New Roman" w:eastAsia="Times New Roman" w:hAnsi="Times New Roman" w:cs="Times New Roman"/>
          <w:sz w:val="24"/>
          <w:szCs w:val="24"/>
          <w:lang w:eastAsia="cs-CZ"/>
        </w:rPr>
        <w:t xml:space="preserve">.  Odborná veřejnost místo EZS začala používat anglickou zkratku </w:t>
      </w:r>
      <w:r w:rsidR="0012177B" w:rsidRPr="00FF697F">
        <w:rPr>
          <w:rFonts w:ascii="Times New Roman" w:hAnsi="Times New Roman" w:cs="Times New Roman"/>
          <w:sz w:val="24"/>
          <w:szCs w:val="24"/>
        </w:rPr>
        <w:t>I&amp;HAS (Intruder and Hold-up Alarm System) a postupem času byla v českém prostředí zažita zkratka PZTS nebo se také používá zkratka PZS (poplachový zabezpečovací systém). Termín „poplachové zabezpečovací systémy“ je navržen použít i v zákoně. Tísňové systémy jsou samostatně vyčleněny v</w:t>
      </w:r>
      <w:r w:rsidRPr="00FF697F">
        <w:rPr>
          <w:rFonts w:ascii="Times New Roman" w:hAnsi="Times New Roman" w:cs="Times New Roman"/>
          <w:sz w:val="24"/>
          <w:szCs w:val="24"/>
        </w:rPr>
        <w:t xml:space="preserve"> § 30 odst. 1 písm. e) zákona</w:t>
      </w:r>
      <w:r w:rsidR="0012177B" w:rsidRPr="00FF697F">
        <w:rPr>
          <w:rFonts w:ascii="Times New Roman" w:hAnsi="Times New Roman" w:cs="Times New Roman"/>
          <w:sz w:val="24"/>
          <w:szCs w:val="24"/>
        </w:rPr>
        <w:t xml:space="preserve">. </w:t>
      </w:r>
    </w:p>
    <w:p w14:paraId="502FFDFD" w14:textId="77777777" w:rsidR="00031AB3" w:rsidRPr="00FF697F" w:rsidRDefault="00F3637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shd w:val="clear" w:color="auto" w:fill="FFFFFF"/>
        </w:rPr>
        <w:lastRenderedPageBreak/>
        <w:tab/>
      </w:r>
      <w:r w:rsidR="0012177B" w:rsidRPr="00FF697F">
        <w:rPr>
          <w:rFonts w:ascii="Times New Roman" w:hAnsi="Times New Roman" w:cs="Times New Roman"/>
          <w:sz w:val="24"/>
          <w:szCs w:val="24"/>
          <w:shd w:val="clear" w:color="auto" w:fill="FFFFFF"/>
        </w:rPr>
        <w:t xml:space="preserve">Podobná změna je také u bezpečnostních kamerových systémů. Stávající zkratka CCTV (Closed Circuit Television - Speciální televizní systémy) se nahrazuje zkratkou VSS (Video Surveillance System), v českém překladu pak dohledové videosystémy. V současné době s názvem CCTV platí pouze jedna </w:t>
      </w:r>
      <w:r w:rsidR="00587B26" w:rsidRPr="00FF697F">
        <w:rPr>
          <w:rFonts w:ascii="Times New Roman" w:hAnsi="Times New Roman" w:cs="Times New Roman"/>
          <w:sz w:val="24"/>
          <w:szCs w:val="24"/>
          <w:shd w:val="clear" w:color="auto" w:fill="FFFFFF"/>
        </w:rPr>
        <w:t xml:space="preserve">technická </w:t>
      </w:r>
      <w:r w:rsidR="0012177B" w:rsidRPr="00FF697F">
        <w:rPr>
          <w:rFonts w:ascii="Times New Roman" w:hAnsi="Times New Roman" w:cs="Times New Roman"/>
          <w:sz w:val="24"/>
          <w:szCs w:val="24"/>
        </w:rPr>
        <w:t>norma ČSN EN 50132-5-3</w:t>
      </w:r>
      <w:r w:rsidR="0012177B" w:rsidRPr="00FF697F">
        <w:rPr>
          <w:rFonts w:ascii="Times New Roman" w:hAnsi="Times New Roman" w:cs="Times New Roman"/>
          <w:bCs/>
          <w:sz w:val="24"/>
          <w:szCs w:val="24"/>
        </w:rPr>
        <w:t xml:space="preserve"> a od roku 2009 do roku 2016 bylo s termínem „CCTV“ 8 norem zrušeno. Mezi roky 2014 až 2016 bylo vydáno 7 </w:t>
      </w:r>
      <w:r w:rsidR="0012177B" w:rsidRPr="00FF697F">
        <w:rPr>
          <w:rFonts w:ascii="Times New Roman" w:hAnsi="Times New Roman" w:cs="Times New Roman"/>
          <w:spacing w:val="-4"/>
          <w:sz w:val="24"/>
          <w:szCs w:val="24"/>
        </w:rPr>
        <w:t xml:space="preserve">technických norem řady </w:t>
      </w:r>
      <w:r w:rsidR="0012177B" w:rsidRPr="00FF697F">
        <w:rPr>
          <w:rFonts w:ascii="Times New Roman" w:hAnsi="Times New Roman" w:cs="Times New Roman"/>
          <w:sz w:val="24"/>
          <w:szCs w:val="24"/>
        </w:rPr>
        <w:t xml:space="preserve">ČSN EN </w:t>
      </w:r>
      <w:r w:rsidR="0012177B" w:rsidRPr="00FF697F">
        <w:rPr>
          <w:rFonts w:ascii="Times New Roman" w:hAnsi="Times New Roman" w:cs="Times New Roman"/>
          <w:bCs/>
          <w:sz w:val="24"/>
          <w:szCs w:val="24"/>
          <w:shd w:val="clear" w:color="auto" w:fill="FFFFFF"/>
        </w:rPr>
        <w:t xml:space="preserve">62676 Dohledové videosystémy pro použití v bezpečnostních aplikacích. </w:t>
      </w:r>
      <w:r w:rsidR="0012177B" w:rsidRPr="00FF697F">
        <w:rPr>
          <w:rFonts w:ascii="Times New Roman" w:hAnsi="Times New Roman" w:cs="Times New Roman"/>
          <w:sz w:val="24"/>
          <w:szCs w:val="24"/>
        </w:rPr>
        <w:t>Vzhledem k širokému rozsahu aplikací VSS, například v oblasti bezpečnosti,</w:t>
      </w:r>
      <w:r w:rsidR="00587B26" w:rsidRPr="00FF697F">
        <w:rPr>
          <w:rFonts w:ascii="Times New Roman" w:hAnsi="Times New Roman" w:cs="Times New Roman"/>
          <w:sz w:val="24"/>
          <w:szCs w:val="24"/>
        </w:rPr>
        <w:t xml:space="preserve"> prevence, veřejné bezpečnosti nebo dopravy</w:t>
      </w:r>
      <w:r w:rsidR="0012177B" w:rsidRPr="00FF697F">
        <w:rPr>
          <w:rFonts w:ascii="Times New Roman" w:hAnsi="Times New Roman" w:cs="Times New Roman"/>
          <w:sz w:val="24"/>
          <w:szCs w:val="24"/>
        </w:rPr>
        <w:t xml:space="preserve"> je navrženo použít termín „dohle</w:t>
      </w:r>
      <w:r w:rsidR="00587B26" w:rsidRPr="00FF697F">
        <w:rPr>
          <w:rFonts w:ascii="Times New Roman" w:hAnsi="Times New Roman" w:cs="Times New Roman"/>
          <w:sz w:val="24"/>
          <w:szCs w:val="24"/>
        </w:rPr>
        <w:t>dové videosystémy“ též v zákoně.</w:t>
      </w:r>
    </w:p>
    <w:p w14:paraId="5C2FA3D5" w14:textId="1E4D3BE9" w:rsidR="00BF0D2D" w:rsidRPr="00FF697F" w:rsidRDefault="00BF0D2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85E59">
        <w:rPr>
          <w:rFonts w:ascii="Times New Roman" w:hAnsi="Times New Roman" w:cs="Times New Roman"/>
          <w:b/>
          <w:sz w:val="24"/>
          <w:szCs w:val="24"/>
          <w:u w:val="single"/>
        </w:rPr>
        <w:t>8</w:t>
      </w:r>
      <w:r w:rsidR="000332DF">
        <w:rPr>
          <w:rFonts w:ascii="Times New Roman" w:hAnsi="Times New Roman" w:cs="Times New Roman"/>
          <w:b/>
          <w:sz w:val="24"/>
          <w:szCs w:val="24"/>
          <w:u w:val="single"/>
        </w:rPr>
        <w:t>2</w:t>
      </w:r>
      <w:r w:rsidR="00E85E5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30 odst. 3)</w:t>
      </w:r>
    </w:p>
    <w:p w14:paraId="2AAD02D0" w14:textId="77777777" w:rsidR="00BF0D2D" w:rsidRPr="00FF697F" w:rsidRDefault="00BF0D2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Úprava vychází z aktuálních zkušeností ze zahraničních operací, kde jsou ke střežení rovněž využívány </w:t>
      </w:r>
      <w:r w:rsidR="004D0807" w:rsidRPr="00FF697F">
        <w:rPr>
          <w:rFonts w:ascii="Times New Roman" w:hAnsi="Times New Roman" w:cs="Times New Roman"/>
          <w:sz w:val="24"/>
          <w:szCs w:val="24"/>
        </w:rPr>
        <w:t xml:space="preserve">bezpečnostní agentury </w:t>
      </w:r>
      <w:r w:rsidRPr="00FF697F">
        <w:rPr>
          <w:rFonts w:ascii="Times New Roman" w:hAnsi="Times New Roman" w:cs="Times New Roman"/>
          <w:sz w:val="24"/>
          <w:szCs w:val="24"/>
        </w:rPr>
        <w:t>cizí moc</w:t>
      </w:r>
      <w:r w:rsidR="004D0807" w:rsidRPr="00FF697F">
        <w:rPr>
          <w:rFonts w:ascii="Times New Roman" w:hAnsi="Times New Roman" w:cs="Times New Roman"/>
          <w:sz w:val="24"/>
          <w:szCs w:val="24"/>
        </w:rPr>
        <w:t>i</w:t>
      </w:r>
      <w:r w:rsidRPr="00FF697F">
        <w:rPr>
          <w:rFonts w:ascii="Times New Roman" w:hAnsi="Times New Roman" w:cs="Times New Roman"/>
          <w:sz w:val="24"/>
          <w:szCs w:val="24"/>
        </w:rPr>
        <w:t xml:space="preserve"> (koaliční</w:t>
      </w:r>
      <w:r w:rsidR="004D0807" w:rsidRPr="00FF697F">
        <w:rPr>
          <w:rFonts w:ascii="Times New Roman" w:hAnsi="Times New Roman" w:cs="Times New Roman"/>
          <w:sz w:val="24"/>
          <w:szCs w:val="24"/>
        </w:rPr>
        <w:t>ch</w:t>
      </w:r>
      <w:r w:rsidRPr="00FF697F">
        <w:rPr>
          <w:rFonts w:ascii="Times New Roman" w:hAnsi="Times New Roman" w:cs="Times New Roman"/>
          <w:sz w:val="24"/>
          <w:szCs w:val="24"/>
        </w:rPr>
        <w:t xml:space="preserve"> partner</w:t>
      </w:r>
      <w:r w:rsidR="004D0807" w:rsidRPr="00FF697F">
        <w:rPr>
          <w:rFonts w:ascii="Times New Roman" w:hAnsi="Times New Roman" w:cs="Times New Roman"/>
          <w:sz w:val="24"/>
          <w:szCs w:val="24"/>
        </w:rPr>
        <w:t>ů</w:t>
      </w:r>
      <w:r w:rsidR="00B2671C" w:rsidRPr="00FF697F">
        <w:rPr>
          <w:rFonts w:ascii="Times New Roman" w:hAnsi="Times New Roman" w:cs="Times New Roman"/>
          <w:sz w:val="24"/>
          <w:szCs w:val="24"/>
        </w:rPr>
        <w:t>)</w:t>
      </w:r>
      <w:r w:rsidRPr="00FF697F">
        <w:rPr>
          <w:rFonts w:ascii="Times New Roman" w:hAnsi="Times New Roman" w:cs="Times New Roman"/>
          <w:sz w:val="24"/>
          <w:szCs w:val="24"/>
        </w:rPr>
        <w:t>.</w:t>
      </w:r>
    </w:p>
    <w:p w14:paraId="4A51B6A2" w14:textId="63FB0DCA" w:rsidR="007B1564" w:rsidRPr="00FF697F" w:rsidRDefault="007B156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B2671C" w:rsidRPr="00FF697F">
        <w:rPr>
          <w:rFonts w:ascii="Times New Roman" w:hAnsi="Times New Roman" w:cs="Times New Roman"/>
          <w:b/>
          <w:sz w:val="24"/>
          <w:szCs w:val="24"/>
          <w:u w:val="single"/>
        </w:rPr>
        <w:t>8</w:t>
      </w:r>
      <w:r w:rsidR="000332DF">
        <w:rPr>
          <w:rFonts w:ascii="Times New Roman" w:hAnsi="Times New Roman" w:cs="Times New Roman"/>
          <w:b/>
          <w:sz w:val="24"/>
          <w:szCs w:val="24"/>
          <w:u w:val="single"/>
        </w:rPr>
        <w:t>3</w:t>
      </w:r>
      <w:r w:rsidR="0047451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34 odst. 1)</w:t>
      </w:r>
    </w:p>
    <w:p w14:paraId="3BD85339" w14:textId="77777777" w:rsidR="007B1564" w:rsidRPr="00FF697F" w:rsidRDefault="007B156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8C623E" w:rsidRPr="00FF697F">
        <w:rPr>
          <w:rFonts w:ascii="Times New Roman" w:hAnsi="Times New Roman" w:cs="Times New Roman"/>
          <w:sz w:val="24"/>
          <w:szCs w:val="24"/>
        </w:rPr>
        <w:t>Změna má za cíl aktualizovat a zobecnit stávající znění, které používá pouze pojem počítač, přičemž v současné době lze již operovat i s jinými zařízeními</w:t>
      </w:r>
      <w:r w:rsidR="00014E09" w:rsidRPr="00FF697F">
        <w:rPr>
          <w:rFonts w:ascii="Times New Roman" w:hAnsi="Times New Roman" w:cs="Times New Roman"/>
          <w:sz w:val="24"/>
          <w:szCs w:val="24"/>
        </w:rPr>
        <w:t xml:space="preserve"> plnícím stejnou funkci</w:t>
      </w:r>
      <w:r w:rsidR="008C623E" w:rsidRPr="00FF697F">
        <w:rPr>
          <w:rFonts w:ascii="Times New Roman" w:hAnsi="Times New Roman" w:cs="Times New Roman"/>
          <w:sz w:val="24"/>
          <w:szCs w:val="24"/>
        </w:rPr>
        <w:t>.</w:t>
      </w:r>
    </w:p>
    <w:p w14:paraId="74FD7A89" w14:textId="4D1C29E4" w:rsidR="00A538A0" w:rsidRPr="00FF697F" w:rsidRDefault="00B773E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A538A0" w:rsidRPr="00FF697F">
        <w:rPr>
          <w:rFonts w:ascii="Times New Roman" w:hAnsi="Times New Roman" w:cs="Times New Roman"/>
          <w:b/>
          <w:sz w:val="24"/>
          <w:szCs w:val="24"/>
          <w:u w:val="single"/>
        </w:rPr>
        <w:t xml:space="preserve"> </w:t>
      </w:r>
      <w:r w:rsidR="00B2671C" w:rsidRPr="00FF697F">
        <w:rPr>
          <w:rFonts w:ascii="Times New Roman" w:hAnsi="Times New Roman" w:cs="Times New Roman"/>
          <w:b/>
          <w:sz w:val="24"/>
          <w:szCs w:val="24"/>
          <w:u w:val="single"/>
        </w:rPr>
        <w:t>8</w:t>
      </w:r>
      <w:r w:rsidR="000332DF">
        <w:rPr>
          <w:rFonts w:ascii="Times New Roman" w:hAnsi="Times New Roman" w:cs="Times New Roman"/>
          <w:b/>
          <w:sz w:val="24"/>
          <w:szCs w:val="24"/>
          <w:u w:val="single"/>
        </w:rPr>
        <w:t>4</w:t>
      </w:r>
      <w:r w:rsidR="001532DC" w:rsidRPr="00FF697F">
        <w:rPr>
          <w:rFonts w:ascii="Times New Roman" w:hAnsi="Times New Roman" w:cs="Times New Roman"/>
          <w:b/>
          <w:sz w:val="24"/>
          <w:szCs w:val="24"/>
          <w:u w:val="single"/>
        </w:rPr>
        <w:t xml:space="preserve">, </w:t>
      </w:r>
      <w:r w:rsidR="00BA7095">
        <w:rPr>
          <w:rFonts w:ascii="Times New Roman" w:hAnsi="Times New Roman" w:cs="Times New Roman"/>
          <w:b/>
          <w:sz w:val="24"/>
          <w:szCs w:val="24"/>
          <w:u w:val="single"/>
        </w:rPr>
        <w:t>10</w:t>
      </w:r>
      <w:r w:rsidR="000332DF">
        <w:rPr>
          <w:rFonts w:ascii="Times New Roman" w:hAnsi="Times New Roman" w:cs="Times New Roman"/>
          <w:b/>
          <w:sz w:val="24"/>
          <w:szCs w:val="24"/>
          <w:u w:val="single"/>
        </w:rPr>
        <w:t>3</w:t>
      </w:r>
      <w:r w:rsidR="00750252" w:rsidRPr="00FF697F">
        <w:rPr>
          <w:rFonts w:ascii="Times New Roman" w:hAnsi="Times New Roman" w:cs="Times New Roman"/>
          <w:b/>
          <w:sz w:val="24"/>
          <w:szCs w:val="24"/>
          <w:u w:val="single"/>
        </w:rPr>
        <w:t xml:space="preserve">, </w:t>
      </w:r>
      <w:r w:rsidR="00B2671C" w:rsidRPr="00FF697F">
        <w:rPr>
          <w:rFonts w:ascii="Times New Roman" w:hAnsi="Times New Roman" w:cs="Times New Roman"/>
          <w:b/>
          <w:sz w:val="24"/>
          <w:szCs w:val="24"/>
          <w:u w:val="single"/>
        </w:rPr>
        <w:t>3</w:t>
      </w:r>
      <w:r w:rsidR="00BA7095">
        <w:rPr>
          <w:rFonts w:ascii="Times New Roman" w:hAnsi="Times New Roman" w:cs="Times New Roman"/>
          <w:b/>
          <w:sz w:val="24"/>
          <w:szCs w:val="24"/>
          <w:u w:val="single"/>
        </w:rPr>
        <w:t>2</w:t>
      </w:r>
      <w:r w:rsidR="000332DF">
        <w:rPr>
          <w:rFonts w:ascii="Times New Roman" w:hAnsi="Times New Roman" w:cs="Times New Roman"/>
          <w:b/>
          <w:sz w:val="24"/>
          <w:szCs w:val="24"/>
          <w:u w:val="single"/>
        </w:rPr>
        <w:t>4</w:t>
      </w:r>
      <w:r w:rsidR="00B2671C" w:rsidRPr="00FF697F">
        <w:rPr>
          <w:rFonts w:ascii="Times New Roman" w:hAnsi="Times New Roman" w:cs="Times New Roman"/>
          <w:b/>
          <w:sz w:val="24"/>
          <w:szCs w:val="24"/>
          <w:u w:val="single"/>
        </w:rPr>
        <w:t xml:space="preserve"> a </w:t>
      </w:r>
      <w:r w:rsidR="00750252" w:rsidRPr="00FF697F">
        <w:rPr>
          <w:rFonts w:ascii="Times New Roman" w:hAnsi="Times New Roman" w:cs="Times New Roman"/>
          <w:b/>
          <w:sz w:val="24"/>
          <w:szCs w:val="24"/>
          <w:u w:val="single"/>
        </w:rPr>
        <w:t>3</w:t>
      </w:r>
      <w:r w:rsidR="00E03136">
        <w:rPr>
          <w:rFonts w:ascii="Times New Roman" w:hAnsi="Times New Roman" w:cs="Times New Roman"/>
          <w:b/>
          <w:sz w:val="24"/>
          <w:szCs w:val="24"/>
          <w:u w:val="single"/>
        </w:rPr>
        <w:t>4</w:t>
      </w:r>
      <w:r w:rsidR="000332DF">
        <w:rPr>
          <w:rFonts w:ascii="Times New Roman" w:hAnsi="Times New Roman" w:cs="Times New Roman"/>
          <w:b/>
          <w:sz w:val="24"/>
          <w:szCs w:val="24"/>
          <w:u w:val="single"/>
        </w:rPr>
        <w:t>6</w:t>
      </w:r>
      <w:r w:rsidR="00750252" w:rsidRPr="00FF697F">
        <w:rPr>
          <w:rFonts w:ascii="Times New Roman" w:hAnsi="Times New Roman" w:cs="Times New Roman"/>
          <w:b/>
          <w:sz w:val="24"/>
          <w:szCs w:val="24"/>
          <w:u w:val="single"/>
        </w:rPr>
        <w:t xml:space="preserve"> </w:t>
      </w:r>
      <w:r w:rsidR="00A538A0" w:rsidRPr="00FF697F">
        <w:rPr>
          <w:rFonts w:ascii="Times New Roman" w:hAnsi="Times New Roman" w:cs="Times New Roman"/>
          <w:b/>
          <w:sz w:val="24"/>
          <w:szCs w:val="24"/>
          <w:u w:val="single"/>
        </w:rPr>
        <w:t>(§ 34 odst. 2, § 53 písm. c), § 137a písm. e) a § 149 odst. 1 písm.</w:t>
      </w:r>
      <w:r w:rsidR="00BA7095">
        <w:rPr>
          <w:rFonts w:ascii="Times New Roman" w:hAnsi="Times New Roman" w:cs="Times New Roman"/>
          <w:b/>
          <w:sz w:val="24"/>
          <w:szCs w:val="24"/>
          <w:u w:val="single"/>
        </w:rPr>
        <w:t> </w:t>
      </w:r>
      <w:r w:rsidR="00A538A0" w:rsidRPr="00FF697F">
        <w:rPr>
          <w:rFonts w:ascii="Times New Roman" w:hAnsi="Times New Roman" w:cs="Times New Roman"/>
          <w:b/>
          <w:sz w:val="24"/>
          <w:szCs w:val="24"/>
          <w:u w:val="single"/>
        </w:rPr>
        <w:t>g)</w:t>
      </w:r>
    </w:p>
    <w:p w14:paraId="3B52C8E4" w14:textId="77777777" w:rsidR="00A538A0" w:rsidRPr="00FF697F" w:rsidRDefault="00A538A0" w:rsidP="0080723F">
      <w:pPr>
        <w:tabs>
          <w:tab w:val="left" w:pos="567"/>
        </w:tabs>
        <w:autoSpaceDE w:val="0"/>
        <w:autoSpaceDN w:val="0"/>
        <w:adjustRightInd w:val="0"/>
        <w:spacing w:after="120"/>
        <w:jc w:val="both"/>
        <w:rPr>
          <w:rFonts w:ascii="Times New Roman" w:hAnsi="Times New Roman" w:cs="Times New Roman"/>
          <w:sz w:val="24"/>
          <w:szCs w:val="24"/>
        </w:rPr>
      </w:pPr>
      <w:r w:rsidRPr="00FF697F">
        <w:rPr>
          <w:rFonts w:ascii="Times New Roman" w:hAnsi="Times New Roman" w:cs="Times New Roman"/>
          <w:sz w:val="24"/>
          <w:szCs w:val="24"/>
        </w:rPr>
        <w:tab/>
        <w:t>V rámci mezinárodní spolupráce jsou vyjma národních certifikovaných informačních systémů provozovány i akreditované informační systémy, jejichž provozovatelem je cizí moc.</w:t>
      </w:r>
      <w:r w:rsidR="00E93932" w:rsidRPr="00FF697F">
        <w:rPr>
          <w:rFonts w:ascii="Times New Roman" w:hAnsi="Times New Roman" w:cs="Times New Roman"/>
          <w:sz w:val="24"/>
          <w:szCs w:val="24"/>
        </w:rPr>
        <w:t xml:space="preserve"> Způsobilost informačního systému cizí moci pro nakládání s utajovanými informacemi pak ověřuje </w:t>
      </w:r>
      <w:r w:rsidRPr="00FF697F">
        <w:rPr>
          <w:rFonts w:ascii="Times New Roman" w:hAnsi="Times New Roman" w:cs="Times New Roman"/>
          <w:sz w:val="24"/>
          <w:szCs w:val="24"/>
        </w:rPr>
        <w:t xml:space="preserve">Národní úřad pro kybernetickou a informační bezpečnost </w:t>
      </w:r>
      <w:r w:rsidR="00E93932" w:rsidRPr="00FF697F">
        <w:rPr>
          <w:rFonts w:ascii="Times New Roman" w:hAnsi="Times New Roman" w:cs="Times New Roman"/>
          <w:sz w:val="24"/>
          <w:szCs w:val="24"/>
        </w:rPr>
        <w:t>právě formou akreditace</w:t>
      </w:r>
      <w:r w:rsidRPr="00FF697F">
        <w:rPr>
          <w:rFonts w:ascii="Times New Roman" w:hAnsi="Times New Roman" w:cs="Times New Roman"/>
          <w:sz w:val="24"/>
          <w:szCs w:val="24"/>
        </w:rPr>
        <w:t xml:space="preserve">. Úpravou dochází k narovnání absence právní úpravy akreditace zmíněných informačních systémů, které jsou akreditovány Národním úřadem pro kybernetickou a informační bezpečnost. </w:t>
      </w:r>
    </w:p>
    <w:p w14:paraId="71F194B0" w14:textId="652AF4A6" w:rsidR="00A30D91" w:rsidRPr="00FF697F" w:rsidRDefault="00A30D9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B16F9" w:rsidRPr="00FF697F">
        <w:rPr>
          <w:rFonts w:ascii="Times New Roman" w:hAnsi="Times New Roman" w:cs="Times New Roman"/>
          <w:b/>
          <w:sz w:val="24"/>
          <w:szCs w:val="24"/>
          <w:u w:val="single"/>
        </w:rPr>
        <w:t>8</w:t>
      </w:r>
      <w:r w:rsidR="000332DF">
        <w:rPr>
          <w:rFonts w:ascii="Times New Roman" w:hAnsi="Times New Roman" w:cs="Times New Roman"/>
          <w:b/>
          <w:sz w:val="24"/>
          <w:szCs w:val="24"/>
          <w:u w:val="single"/>
        </w:rPr>
        <w:t>6</w:t>
      </w:r>
      <w:r w:rsidRPr="00FF697F">
        <w:rPr>
          <w:rFonts w:ascii="Times New Roman" w:hAnsi="Times New Roman" w:cs="Times New Roman"/>
          <w:b/>
          <w:sz w:val="24"/>
          <w:szCs w:val="24"/>
          <w:u w:val="single"/>
        </w:rPr>
        <w:t xml:space="preserve"> (§ 37 odst. 3)</w:t>
      </w:r>
    </w:p>
    <w:p w14:paraId="5BE2172D" w14:textId="77777777" w:rsidR="00A30D91" w:rsidRPr="00FF697F" w:rsidRDefault="00A30D91" w:rsidP="0080723F">
      <w:pPr>
        <w:pStyle w:val="Zkladntext"/>
        <w:tabs>
          <w:tab w:val="left" w:pos="567"/>
        </w:tabs>
        <w:spacing w:after="120" w:line="276" w:lineRule="auto"/>
        <w:jc w:val="both"/>
        <w:rPr>
          <w:rFonts w:ascii="Times New Roman" w:hAnsi="Times New Roman" w:cs="Times New Roman"/>
          <w:strike/>
        </w:rPr>
      </w:pPr>
      <w:r w:rsidRPr="00FF697F">
        <w:rPr>
          <w:rFonts w:ascii="Times New Roman" w:hAnsi="Times New Roman" w:cs="Times New Roman"/>
        </w:rPr>
        <w:tab/>
        <w:t>Cílem navrhované úpravy je přesněji definovat, které činnosti ve vztahu k</w:t>
      </w:r>
      <w:r w:rsidR="00014E09" w:rsidRPr="00FF697F">
        <w:rPr>
          <w:rFonts w:ascii="Times New Roman" w:hAnsi="Times New Roman" w:cs="Times New Roman"/>
        </w:rPr>
        <w:t> </w:t>
      </w:r>
      <w:r w:rsidRPr="00FF697F">
        <w:rPr>
          <w:rFonts w:ascii="Times New Roman" w:hAnsi="Times New Roman" w:cs="Times New Roman"/>
        </w:rPr>
        <w:t>materiálu</w:t>
      </w:r>
      <w:r w:rsidR="00CF1660" w:rsidRPr="00FF697F">
        <w:rPr>
          <w:rFonts w:ascii="Times New Roman" w:hAnsi="Times New Roman" w:cs="Times New Roman"/>
        </w:rPr>
        <w:t xml:space="preserve"> zajišťujícímu</w:t>
      </w:r>
      <w:r w:rsidR="00014E09" w:rsidRPr="00FF697F">
        <w:rPr>
          <w:rFonts w:ascii="Times New Roman" w:hAnsi="Times New Roman" w:cs="Times New Roman"/>
        </w:rPr>
        <w:t xml:space="preserve"> funkci kryptografického prostředku</w:t>
      </w:r>
      <w:r w:rsidRPr="00FF697F">
        <w:rPr>
          <w:rFonts w:ascii="Times New Roman" w:hAnsi="Times New Roman" w:cs="Times New Roman"/>
        </w:rPr>
        <w:t xml:space="preserve"> je dostačující ponechat v působnosti jen schvalovaných kryptografických pracovišť a které vyžadují certifikované kryptografické pracoviště. </w:t>
      </w:r>
    </w:p>
    <w:p w14:paraId="0BA00147" w14:textId="060FDB9E" w:rsidR="00EE1E91" w:rsidRPr="00FF697F" w:rsidRDefault="006A297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8429F" w:rsidRPr="00FF697F">
        <w:rPr>
          <w:rFonts w:ascii="Times New Roman" w:hAnsi="Times New Roman" w:cs="Times New Roman"/>
          <w:b/>
          <w:sz w:val="24"/>
          <w:szCs w:val="24"/>
          <w:u w:val="single"/>
        </w:rPr>
        <w:t xml:space="preserve">bodům </w:t>
      </w:r>
      <w:r w:rsidR="004B16F9" w:rsidRPr="00FF697F">
        <w:rPr>
          <w:rFonts w:ascii="Times New Roman" w:hAnsi="Times New Roman" w:cs="Times New Roman"/>
          <w:b/>
          <w:sz w:val="24"/>
          <w:szCs w:val="24"/>
          <w:u w:val="single"/>
        </w:rPr>
        <w:t>8</w:t>
      </w:r>
      <w:r w:rsidR="000332DF">
        <w:rPr>
          <w:rFonts w:ascii="Times New Roman" w:hAnsi="Times New Roman" w:cs="Times New Roman"/>
          <w:b/>
          <w:sz w:val="24"/>
          <w:szCs w:val="24"/>
          <w:u w:val="single"/>
        </w:rPr>
        <w:t>8</w:t>
      </w:r>
      <w:r w:rsidR="00E45D29" w:rsidRPr="00FF697F">
        <w:rPr>
          <w:rFonts w:ascii="Times New Roman" w:hAnsi="Times New Roman" w:cs="Times New Roman"/>
          <w:b/>
          <w:sz w:val="24"/>
          <w:szCs w:val="24"/>
          <w:u w:val="single"/>
        </w:rPr>
        <w:t xml:space="preserve"> a </w:t>
      </w:r>
      <w:r w:rsidR="0016324F">
        <w:rPr>
          <w:rFonts w:ascii="Times New Roman" w:hAnsi="Times New Roman" w:cs="Times New Roman"/>
          <w:b/>
          <w:sz w:val="24"/>
          <w:szCs w:val="24"/>
          <w:u w:val="single"/>
        </w:rPr>
        <w:t>9</w:t>
      </w:r>
      <w:r w:rsidR="000332DF">
        <w:rPr>
          <w:rFonts w:ascii="Times New Roman" w:hAnsi="Times New Roman" w:cs="Times New Roman"/>
          <w:b/>
          <w:sz w:val="24"/>
          <w:szCs w:val="24"/>
          <w:u w:val="single"/>
        </w:rPr>
        <w:t>1</w:t>
      </w:r>
      <w:r w:rsidR="001A68F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(nový § 37b</w:t>
      </w:r>
      <w:r w:rsidR="00CD13BC" w:rsidRPr="00FF697F">
        <w:rPr>
          <w:rFonts w:ascii="Times New Roman" w:hAnsi="Times New Roman" w:cs="Times New Roman"/>
          <w:b/>
          <w:sz w:val="24"/>
          <w:szCs w:val="24"/>
          <w:u w:val="single"/>
        </w:rPr>
        <w:t xml:space="preserve"> a </w:t>
      </w:r>
      <w:r w:rsidR="00EE1E91" w:rsidRPr="00FF697F">
        <w:rPr>
          <w:rFonts w:ascii="Times New Roman" w:hAnsi="Times New Roman" w:cs="Times New Roman"/>
          <w:b/>
          <w:sz w:val="24"/>
          <w:szCs w:val="24"/>
          <w:u w:val="single"/>
        </w:rPr>
        <w:t xml:space="preserve">§ 41 odst. </w:t>
      </w:r>
      <w:r w:rsidR="0016324F">
        <w:rPr>
          <w:rFonts w:ascii="Times New Roman" w:hAnsi="Times New Roman" w:cs="Times New Roman"/>
          <w:b/>
          <w:sz w:val="24"/>
          <w:szCs w:val="24"/>
          <w:u w:val="single"/>
        </w:rPr>
        <w:t>5</w:t>
      </w:r>
      <w:r w:rsidR="00EE1E91" w:rsidRPr="00FF697F">
        <w:rPr>
          <w:rFonts w:ascii="Times New Roman" w:hAnsi="Times New Roman" w:cs="Times New Roman"/>
          <w:b/>
          <w:sz w:val="24"/>
          <w:szCs w:val="24"/>
          <w:u w:val="single"/>
        </w:rPr>
        <w:t>)</w:t>
      </w:r>
    </w:p>
    <w:p w14:paraId="145DB1CD" w14:textId="77777777" w:rsidR="00A77F72" w:rsidRPr="00FF697F" w:rsidRDefault="00140C77" w:rsidP="0080723F">
      <w:pPr>
        <w:pStyle w:val="Zkladntext"/>
        <w:tabs>
          <w:tab w:val="left" w:pos="567"/>
        </w:tabs>
        <w:spacing w:after="120" w:line="276" w:lineRule="auto"/>
        <w:jc w:val="both"/>
        <w:rPr>
          <w:rFonts w:ascii="Times New Roman" w:hAnsi="Times New Roman" w:cs="Times New Roman"/>
        </w:rPr>
      </w:pPr>
      <w:r w:rsidRPr="00FF697F">
        <w:rPr>
          <w:rFonts w:ascii="Times New Roman" w:hAnsi="Times New Roman" w:cs="Times New Roman"/>
        </w:rPr>
        <w:tab/>
        <w:t xml:space="preserve">Kategorie kontrolovaná kryptografická položka CCI (angl. Controlled Cryptographic Item) je již upravena v zákoně. Zpravidla jsou takto označovány zejména kryptografické prostředky a materiál k zajištění funkce kryptografického prostředku, které jsou určeny pro použití v rámci </w:t>
      </w:r>
      <w:r w:rsidR="00CF1660" w:rsidRPr="00FF697F">
        <w:rPr>
          <w:rFonts w:ascii="Times New Roman" w:hAnsi="Times New Roman" w:cs="Times New Roman"/>
        </w:rPr>
        <w:t>Severoatlantické aliance (NATO) nebo její</w:t>
      </w:r>
      <w:r w:rsidRPr="00FF697F">
        <w:rPr>
          <w:rFonts w:ascii="Times New Roman" w:hAnsi="Times New Roman" w:cs="Times New Roman"/>
        </w:rPr>
        <w:t xml:space="preserve">ch </w:t>
      </w:r>
      <w:r w:rsidR="00CF1660" w:rsidRPr="00FF697F">
        <w:rPr>
          <w:rFonts w:ascii="Times New Roman" w:hAnsi="Times New Roman" w:cs="Times New Roman"/>
        </w:rPr>
        <w:t xml:space="preserve">členských </w:t>
      </w:r>
      <w:r w:rsidRPr="00FF697F">
        <w:rPr>
          <w:rFonts w:ascii="Times New Roman" w:hAnsi="Times New Roman" w:cs="Times New Roman"/>
        </w:rPr>
        <w:t>států.  Potřeba zajistit součinnost s nečlenskými státy koalice nebo pro partnerská spojení se používají kryptografické prostředky a materiál k zajištění funkce kryptografického prostředku, pro které jsou podmínky manipulace souhrnně označeny CI (angl. Controlled Item). Vzhledem k určité podobnosti postupů pro manipulaci s materiálem kategorie CCI a</w:t>
      </w:r>
      <w:r w:rsidR="00D86997" w:rsidRPr="00FF697F">
        <w:rPr>
          <w:rFonts w:ascii="Times New Roman" w:hAnsi="Times New Roman" w:cs="Times New Roman"/>
        </w:rPr>
        <w:t> </w:t>
      </w:r>
      <w:r w:rsidRPr="00FF697F">
        <w:rPr>
          <w:rFonts w:ascii="Times New Roman" w:hAnsi="Times New Roman" w:cs="Times New Roman"/>
        </w:rPr>
        <w:t>CI se navrhuje tuto skutečnost zohlednit navrhovanou změnou a tím vytvořit předpoklady pro aplikaci definovaných postupů pro manipulaci s takovým materiálem,</w:t>
      </w:r>
      <w:r w:rsidR="006E5949" w:rsidRPr="00FF697F">
        <w:rPr>
          <w:rFonts w:ascii="Times New Roman" w:hAnsi="Times New Roman" w:cs="Times New Roman"/>
        </w:rPr>
        <w:t xml:space="preserve"> pro které není v zákoně opora.</w:t>
      </w:r>
    </w:p>
    <w:p w14:paraId="697AB101" w14:textId="3A3A30E0" w:rsidR="003B7631" w:rsidRPr="00FF697F" w:rsidRDefault="003B763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K</w:t>
      </w:r>
      <w:r w:rsidR="001A68F5"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 xml:space="preserve">bodu </w:t>
      </w:r>
      <w:r w:rsidR="004B16F9" w:rsidRPr="00FF697F">
        <w:rPr>
          <w:rFonts w:ascii="Times New Roman" w:hAnsi="Times New Roman" w:cs="Times New Roman"/>
          <w:b/>
          <w:sz w:val="24"/>
          <w:szCs w:val="24"/>
          <w:u w:val="single"/>
        </w:rPr>
        <w:t>8</w:t>
      </w:r>
      <w:r w:rsidR="000332DF">
        <w:rPr>
          <w:rFonts w:ascii="Times New Roman" w:hAnsi="Times New Roman" w:cs="Times New Roman"/>
          <w:b/>
          <w:sz w:val="24"/>
          <w:szCs w:val="24"/>
          <w:u w:val="single"/>
        </w:rPr>
        <w:t>9</w:t>
      </w:r>
      <w:r w:rsidR="001A68F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38 odst. 2</w:t>
      </w:r>
      <w:r w:rsidR="00A77F72" w:rsidRPr="00FF697F">
        <w:rPr>
          <w:rFonts w:ascii="Times New Roman" w:hAnsi="Times New Roman" w:cs="Times New Roman"/>
          <w:b/>
          <w:sz w:val="24"/>
          <w:szCs w:val="24"/>
          <w:u w:val="single"/>
        </w:rPr>
        <w:t xml:space="preserve"> písm. b</w:t>
      </w:r>
      <w:r w:rsidRPr="00FF697F">
        <w:rPr>
          <w:rFonts w:ascii="Times New Roman" w:hAnsi="Times New Roman" w:cs="Times New Roman"/>
          <w:b/>
          <w:sz w:val="24"/>
          <w:szCs w:val="24"/>
          <w:u w:val="single"/>
        </w:rPr>
        <w:t>)</w:t>
      </w:r>
    </w:p>
    <w:p w14:paraId="22E561A9" w14:textId="77777777" w:rsidR="003B7631" w:rsidRPr="00FF697F" w:rsidRDefault="003B7631"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Dochází k explicitnímu doplnění požadavku na to, že pracovník kryptografické ochrany musí být držitelem nejen osvědčení fyzické osoby, ale též musí disponovat poučením.</w:t>
      </w:r>
    </w:p>
    <w:p w14:paraId="4E4E4F5F" w14:textId="79930099" w:rsidR="0016324F" w:rsidRDefault="0016324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Pr>
          <w:rFonts w:ascii="Times New Roman" w:hAnsi="Times New Roman" w:cs="Times New Roman"/>
          <w:b/>
          <w:sz w:val="24"/>
          <w:szCs w:val="24"/>
          <w:u w:val="single"/>
        </w:rPr>
        <w:t> </w:t>
      </w:r>
      <w:r w:rsidRPr="00FF697F">
        <w:rPr>
          <w:rFonts w:ascii="Times New Roman" w:hAnsi="Times New Roman" w:cs="Times New Roman"/>
          <w:b/>
          <w:sz w:val="24"/>
          <w:szCs w:val="24"/>
          <w:u w:val="single"/>
        </w:rPr>
        <w:t>bod</w:t>
      </w:r>
      <w:r w:rsidR="00CC1E43">
        <w:rPr>
          <w:rFonts w:ascii="Times New Roman" w:hAnsi="Times New Roman" w:cs="Times New Roman"/>
          <w:b/>
          <w:sz w:val="24"/>
          <w:szCs w:val="24"/>
          <w:u w:val="single"/>
        </w:rPr>
        <w:t>ům</w:t>
      </w:r>
      <w:r>
        <w:rPr>
          <w:rFonts w:ascii="Times New Roman" w:hAnsi="Times New Roman" w:cs="Times New Roman"/>
          <w:b/>
          <w:sz w:val="24"/>
          <w:szCs w:val="24"/>
          <w:u w:val="single"/>
        </w:rPr>
        <w:t xml:space="preserve"> </w:t>
      </w:r>
      <w:r w:rsidR="000332DF">
        <w:rPr>
          <w:rFonts w:ascii="Times New Roman" w:hAnsi="Times New Roman" w:cs="Times New Roman"/>
          <w:b/>
          <w:sz w:val="24"/>
          <w:szCs w:val="24"/>
          <w:u w:val="single"/>
        </w:rPr>
        <w:t>90</w:t>
      </w:r>
      <w:r>
        <w:rPr>
          <w:rFonts w:ascii="Times New Roman" w:hAnsi="Times New Roman" w:cs="Times New Roman"/>
          <w:b/>
          <w:sz w:val="24"/>
          <w:szCs w:val="24"/>
          <w:u w:val="single"/>
        </w:rPr>
        <w:t xml:space="preserve"> </w:t>
      </w:r>
      <w:r w:rsidR="00CC1E43">
        <w:rPr>
          <w:rFonts w:ascii="Times New Roman" w:hAnsi="Times New Roman" w:cs="Times New Roman"/>
          <w:b/>
          <w:sz w:val="24"/>
          <w:szCs w:val="24"/>
          <w:u w:val="single"/>
        </w:rPr>
        <w:t xml:space="preserve">a 95 </w:t>
      </w:r>
      <w:r>
        <w:rPr>
          <w:rFonts w:ascii="Times New Roman" w:hAnsi="Times New Roman" w:cs="Times New Roman"/>
          <w:b/>
          <w:sz w:val="24"/>
          <w:szCs w:val="24"/>
          <w:u w:val="single"/>
        </w:rPr>
        <w:t>(§ 41 odst. 3)</w:t>
      </w:r>
    </w:p>
    <w:p w14:paraId="2BF9EF89" w14:textId="3332F2D3" w:rsidR="0016324F" w:rsidRDefault="00CC1E43" w:rsidP="0080723F">
      <w:pPr>
        <w:spacing w:after="120"/>
        <w:jc w:val="both"/>
        <w:rPr>
          <w:rFonts w:ascii="Times New Roman" w:hAnsi="Times New Roman" w:cs="Times New Roman"/>
          <w:sz w:val="24"/>
          <w:szCs w:val="24"/>
        </w:rPr>
      </w:pPr>
      <w:r>
        <w:rPr>
          <w:rFonts w:ascii="Times New Roman" w:hAnsi="Times New Roman" w:cs="Times New Roman"/>
          <w:sz w:val="24"/>
          <w:szCs w:val="24"/>
        </w:rPr>
        <w:tab/>
      </w:r>
      <w:r w:rsidR="0016324F" w:rsidRPr="0016324F">
        <w:rPr>
          <w:rFonts w:ascii="Times New Roman" w:hAnsi="Times New Roman" w:cs="Times New Roman"/>
          <w:sz w:val="24"/>
          <w:szCs w:val="24"/>
        </w:rPr>
        <w:t>V praxi probíhá školení (zkouška zvláštní odborné způsobilosti) pracovníka kryptografické</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ochrany v rozsahu „Manipulace s kryptografickým materiálem“, i když tato zkouška</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neopravňuje konat výkon kryptografické ochrany, takže k výkonu tito pracovníci nejsou určeni.</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Jedná se zejména o pracovníky, kteří se nutně potřebují seznamovat s</w:t>
      </w:r>
      <w:r w:rsidR="0016324F">
        <w:rPr>
          <w:rFonts w:ascii="Times New Roman" w:hAnsi="Times New Roman" w:cs="Times New Roman"/>
          <w:sz w:val="24"/>
          <w:szCs w:val="24"/>
        </w:rPr>
        <w:t> </w:t>
      </w:r>
      <w:r w:rsidR="0016324F" w:rsidRPr="0016324F">
        <w:rPr>
          <w:rFonts w:ascii="Times New Roman" w:hAnsi="Times New Roman" w:cs="Times New Roman"/>
          <w:sz w:val="24"/>
          <w:szCs w:val="24"/>
        </w:rPr>
        <w:t>kryptografickými</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dokumenty (bezpečnostní ředitel) nebo manipulovat s UI kryptografické ochrany (pracovník</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NÚKIB podílející se na certifikaci KP), současně ale nevykonávají kryptografickou ochranu,</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a tudíž nemohou být ke kryptografické ochraně ani nijak pověřeni. Za účelem nápravy těchto</w:t>
      </w:r>
      <w:r w:rsidR="0016324F">
        <w:rPr>
          <w:rFonts w:ascii="Times New Roman" w:hAnsi="Times New Roman" w:cs="Times New Roman"/>
          <w:sz w:val="24"/>
          <w:szCs w:val="24"/>
        </w:rPr>
        <w:t xml:space="preserve"> </w:t>
      </w:r>
      <w:r w:rsidR="0016324F" w:rsidRPr="0016324F">
        <w:rPr>
          <w:rFonts w:ascii="Times New Roman" w:hAnsi="Times New Roman" w:cs="Times New Roman"/>
          <w:sz w:val="24"/>
          <w:szCs w:val="24"/>
        </w:rPr>
        <w:t>skutečností navrhujeme výše uvedenou změnu.</w:t>
      </w:r>
      <w:r>
        <w:rPr>
          <w:rFonts w:ascii="Times New Roman" w:hAnsi="Times New Roman" w:cs="Times New Roman"/>
          <w:sz w:val="24"/>
          <w:szCs w:val="24"/>
        </w:rPr>
        <w:t xml:space="preserve"> </w:t>
      </w:r>
    </w:p>
    <w:p w14:paraId="15FD5858" w14:textId="17DBAC25" w:rsidR="00CC1E43" w:rsidRPr="0016324F" w:rsidRDefault="00CC1E43" w:rsidP="0080723F">
      <w:pPr>
        <w:spacing w:after="120"/>
        <w:jc w:val="both"/>
        <w:rPr>
          <w:rFonts w:ascii="Times New Roman" w:hAnsi="Times New Roman" w:cs="Times New Roman"/>
          <w:sz w:val="24"/>
          <w:szCs w:val="24"/>
        </w:rPr>
      </w:pPr>
      <w:r>
        <w:rPr>
          <w:rFonts w:ascii="Times New Roman" w:hAnsi="Times New Roman" w:cs="Times New Roman"/>
          <w:sz w:val="24"/>
          <w:szCs w:val="24"/>
        </w:rPr>
        <w:tab/>
        <w:t>Legislativně technická úprava na základě vložení nového odstavce.</w:t>
      </w:r>
    </w:p>
    <w:p w14:paraId="54E05241" w14:textId="54967B4C" w:rsidR="004905C0" w:rsidRPr="00FF697F" w:rsidRDefault="004905C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1A68F5"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1A68F5" w:rsidRPr="00FF697F">
        <w:rPr>
          <w:rFonts w:ascii="Times New Roman" w:hAnsi="Times New Roman" w:cs="Times New Roman"/>
          <w:b/>
          <w:sz w:val="24"/>
          <w:szCs w:val="24"/>
          <w:u w:val="single"/>
        </w:rPr>
        <w:t xml:space="preserve"> </w:t>
      </w:r>
      <w:r w:rsidR="003837CF">
        <w:rPr>
          <w:rFonts w:ascii="Times New Roman" w:hAnsi="Times New Roman" w:cs="Times New Roman"/>
          <w:b/>
          <w:sz w:val="24"/>
          <w:szCs w:val="24"/>
          <w:u w:val="single"/>
        </w:rPr>
        <w:t>9</w:t>
      </w:r>
      <w:r w:rsidR="000332DF">
        <w:rPr>
          <w:rFonts w:ascii="Times New Roman" w:hAnsi="Times New Roman" w:cs="Times New Roman"/>
          <w:b/>
          <w:sz w:val="24"/>
          <w:szCs w:val="24"/>
          <w:u w:val="single"/>
        </w:rPr>
        <w:t>2</w:t>
      </w:r>
      <w:r w:rsidRPr="00FF697F">
        <w:rPr>
          <w:rFonts w:ascii="Times New Roman" w:hAnsi="Times New Roman" w:cs="Times New Roman"/>
          <w:b/>
          <w:sz w:val="24"/>
          <w:szCs w:val="24"/>
          <w:u w:val="single"/>
        </w:rPr>
        <w:t xml:space="preserve"> (§ 42 odst. 1 písm. b)</w:t>
      </w:r>
    </w:p>
    <w:p w14:paraId="3CC07ADA" w14:textId="77777777" w:rsidR="004905C0" w:rsidRPr="00FF697F" w:rsidRDefault="002E6C3D"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Kurýr kryptografického materiálu nemusí splňovat zvýšené požadavky na přístup k utajované informaci z důvodu manipulace s uzavřenou kryptografickou zásilkou. Úpravou dojde k odstranění dílčího nedostatku současné právní úpravy (absentující povinnost být držitelem poučení), včetně snížení náročnosti na personální zajištění přepravy kryptografického materiálu.</w:t>
      </w:r>
    </w:p>
    <w:p w14:paraId="3F35E4F9" w14:textId="56D56815" w:rsidR="007B1564" w:rsidRPr="00FF697F" w:rsidRDefault="007B156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85E59">
        <w:rPr>
          <w:rFonts w:ascii="Times New Roman" w:hAnsi="Times New Roman" w:cs="Times New Roman"/>
          <w:b/>
          <w:sz w:val="24"/>
          <w:szCs w:val="24"/>
          <w:u w:val="single"/>
        </w:rPr>
        <w:t>9</w:t>
      </w:r>
      <w:r w:rsidR="000332DF">
        <w:rPr>
          <w:rFonts w:ascii="Times New Roman" w:hAnsi="Times New Roman" w:cs="Times New Roman"/>
          <w:b/>
          <w:sz w:val="24"/>
          <w:szCs w:val="24"/>
          <w:u w:val="single"/>
        </w:rPr>
        <w:t>3</w:t>
      </w:r>
      <w:r w:rsidR="00E85E5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42a)</w:t>
      </w:r>
    </w:p>
    <w:p w14:paraId="119DEDE4" w14:textId="77777777" w:rsidR="007B1564" w:rsidRPr="00FF697F" w:rsidRDefault="007B1564" w:rsidP="0080723F">
      <w:pPr>
        <w:pStyle w:val="Zkladntext"/>
        <w:tabs>
          <w:tab w:val="left" w:pos="567"/>
        </w:tabs>
        <w:spacing w:after="120" w:line="276" w:lineRule="auto"/>
        <w:jc w:val="both"/>
        <w:rPr>
          <w:rFonts w:ascii="Times New Roman" w:hAnsi="Times New Roman" w:cs="Times New Roman"/>
        </w:rPr>
      </w:pPr>
      <w:r w:rsidRPr="00FF697F">
        <w:rPr>
          <w:rFonts w:ascii="Times New Roman" w:hAnsi="Times New Roman" w:cs="Times New Roman"/>
        </w:rPr>
        <w:tab/>
      </w:r>
      <w:r w:rsidR="000137B8" w:rsidRPr="00FF697F">
        <w:rPr>
          <w:rFonts w:ascii="Times New Roman" w:hAnsi="Times New Roman" w:cs="Times New Roman"/>
        </w:rPr>
        <w:t>Důvodem doplnění předmětného ustanovení je zajištění pokrytí přístupu k utajované informaci z oblasti kryptografické ochrany i jinými osobami, než těmi, které provádí výkon kryptografické ochrany. Takov</w:t>
      </w:r>
      <w:r w:rsidR="00673BAE" w:rsidRPr="00FF697F">
        <w:rPr>
          <w:rFonts w:ascii="Times New Roman" w:hAnsi="Times New Roman" w:cs="Times New Roman"/>
        </w:rPr>
        <w:t>é osoby budou muset být držitelem</w:t>
      </w:r>
      <w:r w:rsidR="000137B8" w:rsidRPr="00FF697F">
        <w:rPr>
          <w:rFonts w:ascii="Times New Roman" w:hAnsi="Times New Roman" w:cs="Times New Roman"/>
        </w:rPr>
        <w:t xml:space="preserve"> platného osvědčení příslušného stupně utajení a</w:t>
      </w:r>
      <w:r w:rsidR="00D86997" w:rsidRPr="00FF697F">
        <w:rPr>
          <w:rFonts w:ascii="Times New Roman" w:hAnsi="Times New Roman" w:cs="Times New Roman"/>
        </w:rPr>
        <w:t> </w:t>
      </w:r>
      <w:r w:rsidR="000137B8" w:rsidRPr="00FF697F">
        <w:rPr>
          <w:rFonts w:ascii="Times New Roman" w:hAnsi="Times New Roman" w:cs="Times New Roman"/>
        </w:rPr>
        <w:t>držitelem osvědčení o zvláštní odborné způsobilosti pracovníka kryptografické ochrany.</w:t>
      </w:r>
    </w:p>
    <w:p w14:paraId="72BBF79A" w14:textId="24B18629" w:rsidR="000137B8" w:rsidRPr="00FF697F" w:rsidRDefault="006A297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B16F9" w:rsidRPr="00FF697F">
        <w:rPr>
          <w:rFonts w:ascii="Times New Roman" w:hAnsi="Times New Roman" w:cs="Times New Roman"/>
          <w:b/>
          <w:sz w:val="24"/>
          <w:szCs w:val="24"/>
          <w:u w:val="single"/>
        </w:rPr>
        <w:t>9</w:t>
      </w:r>
      <w:r w:rsidR="000332DF">
        <w:rPr>
          <w:rFonts w:ascii="Times New Roman" w:hAnsi="Times New Roman" w:cs="Times New Roman"/>
          <w:b/>
          <w:sz w:val="24"/>
          <w:szCs w:val="24"/>
          <w:u w:val="single"/>
        </w:rPr>
        <w:t>6</w:t>
      </w:r>
      <w:r w:rsidR="00775F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45 odst. 1</w:t>
      </w:r>
      <w:r w:rsidR="00A314FF" w:rsidRPr="00FF697F">
        <w:rPr>
          <w:rFonts w:ascii="Times New Roman" w:hAnsi="Times New Roman" w:cs="Times New Roman"/>
          <w:b/>
          <w:sz w:val="24"/>
          <w:szCs w:val="24"/>
          <w:u w:val="single"/>
        </w:rPr>
        <w:t>, 3 a 5</w:t>
      </w:r>
      <w:r w:rsidR="000137B8" w:rsidRPr="00FF697F">
        <w:rPr>
          <w:rFonts w:ascii="Times New Roman" w:hAnsi="Times New Roman" w:cs="Times New Roman"/>
          <w:b/>
          <w:sz w:val="24"/>
          <w:szCs w:val="24"/>
          <w:u w:val="single"/>
        </w:rPr>
        <w:t>)</w:t>
      </w:r>
    </w:p>
    <w:p w14:paraId="3016BC7E" w14:textId="77777777" w:rsidR="000137B8" w:rsidRPr="00FF697F" w:rsidRDefault="000137B8" w:rsidP="0080723F">
      <w:pPr>
        <w:pStyle w:val="Zkladntext"/>
        <w:tabs>
          <w:tab w:val="left" w:pos="567"/>
        </w:tabs>
        <w:spacing w:after="120" w:line="276" w:lineRule="auto"/>
        <w:jc w:val="both"/>
        <w:rPr>
          <w:rFonts w:ascii="Times New Roman" w:hAnsi="Times New Roman" w:cs="Times New Roman"/>
        </w:rPr>
      </w:pPr>
      <w:r w:rsidRPr="00FF697F">
        <w:rPr>
          <w:rFonts w:ascii="Times New Roman" w:hAnsi="Times New Roman" w:cs="Times New Roman"/>
        </w:rPr>
        <w:tab/>
        <w:t xml:space="preserve">Navrhuje se doplnit jednací oblast do </w:t>
      </w:r>
      <w:r w:rsidR="00673BAE" w:rsidRPr="00FF697F">
        <w:rPr>
          <w:rFonts w:ascii="Times New Roman" w:hAnsi="Times New Roman" w:cs="Times New Roman"/>
        </w:rPr>
        <w:t xml:space="preserve">výčtu prostor, u nichž dochází ke kontrole, zda nedochází k úniku utajovaných informací kompromitujícím vyzařováním. </w:t>
      </w:r>
      <w:r w:rsidRPr="00FF697F">
        <w:rPr>
          <w:rFonts w:ascii="Times New Roman" w:hAnsi="Times New Roman" w:cs="Times New Roman"/>
        </w:rPr>
        <w:t>Nedochází k rozšíření na všechna místa určená k projednávání utajovaných informací stupně utajení Důvěrné a vyšší, ale jedná se pouze o</w:t>
      </w:r>
      <w:r w:rsidR="00D86997" w:rsidRPr="00FF697F">
        <w:rPr>
          <w:rFonts w:ascii="Times New Roman" w:hAnsi="Times New Roman" w:cs="Times New Roman"/>
        </w:rPr>
        <w:t> </w:t>
      </w:r>
      <w:r w:rsidRPr="00FF697F">
        <w:rPr>
          <w:rFonts w:ascii="Times New Roman" w:hAnsi="Times New Roman" w:cs="Times New Roman"/>
        </w:rPr>
        <w:t>jednací oblasti určené k pravidelnému projednávání. Při této formulaci nedochází k nárůstu nákladů ani množství posuzovaných prostor.</w:t>
      </w:r>
    </w:p>
    <w:p w14:paraId="7349F6D3" w14:textId="1BC8BD55" w:rsidR="002E6C3D" w:rsidRPr="00FF697F" w:rsidRDefault="002E6C3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17311A"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17311A" w:rsidRPr="00FF697F">
        <w:rPr>
          <w:rFonts w:ascii="Times New Roman" w:hAnsi="Times New Roman" w:cs="Times New Roman"/>
          <w:b/>
          <w:sz w:val="24"/>
          <w:szCs w:val="24"/>
          <w:u w:val="single"/>
        </w:rPr>
        <w:t xml:space="preserve"> </w:t>
      </w:r>
      <w:r w:rsidR="004B16F9" w:rsidRPr="00FF697F">
        <w:rPr>
          <w:rFonts w:ascii="Times New Roman" w:hAnsi="Times New Roman" w:cs="Times New Roman"/>
          <w:b/>
          <w:sz w:val="24"/>
          <w:szCs w:val="24"/>
          <w:u w:val="single"/>
        </w:rPr>
        <w:t>9</w:t>
      </w:r>
      <w:r w:rsidR="000332DF">
        <w:rPr>
          <w:rFonts w:ascii="Times New Roman" w:hAnsi="Times New Roman" w:cs="Times New Roman"/>
          <w:b/>
          <w:sz w:val="24"/>
          <w:szCs w:val="24"/>
          <w:u w:val="single"/>
        </w:rPr>
        <w:t>7</w:t>
      </w:r>
      <w:r w:rsidRPr="00FF697F">
        <w:rPr>
          <w:rFonts w:ascii="Times New Roman" w:hAnsi="Times New Roman" w:cs="Times New Roman"/>
          <w:b/>
          <w:sz w:val="24"/>
          <w:szCs w:val="24"/>
          <w:u w:val="single"/>
        </w:rPr>
        <w:t xml:space="preserve"> (§ 45 odst. 5)</w:t>
      </w:r>
    </w:p>
    <w:p w14:paraId="778F00AC" w14:textId="68E035C8" w:rsidR="002E6C3D" w:rsidRDefault="002E6C3D" w:rsidP="0080723F">
      <w:pPr>
        <w:pStyle w:val="Zkladntext"/>
        <w:tabs>
          <w:tab w:val="left" w:pos="567"/>
        </w:tabs>
        <w:spacing w:after="120" w:line="276" w:lineRule="auto"/>
        <w:jc w:val="both"/>
        <w:rPr>
          <w:rFonts w:ascii="Times New Roman" w:hAnsi="Times New Roman" w:cs="Times New Roman"/>
        </w:rPr>
      </w:pPr>
      <w:r w:rsidRPr="00FF697F">
        <w:rPr>
          <w:rFonts w:ascii="Times New Roman" w:hAnsi="Times New Roman" w:cs="Times New Roman"/>
        </w:rPr>
        <w:tab/>
        <w:t>Stanovuje se, že zprávy a protokoly o provedeném měření zařízení, zabezpečené oblasti, jednací oblasti nebo objektu podle § 45 odst. 3 zákona, které jsou provozovány zpravodajskými službami, se ukládají u příslušné zpravodajské služby a Národnímu úřadu pro kybernetickou a</w:t>
      </w:r>
      <w:r w:rsidR="00416102" w:rsidRPr="00FF697F">
        <w:rPr>
          <w:rFonts w:ascii="Times New Roman" w:hAnsi="Times New Roman" w:cs="Times New Roman"/>
        </w:rPr>
        <w:t> </w:t>
      </w:r>
      <w:r w:rsidRPr="00FF697F">
        <w:rPr>
          <w:rFonts w:ascii="Times New Roman" w:hAnsi="Times New Roman" w:cs="Times New Roman"/>
        </w:rPr>
        <w:t xml:space="preserve">informační bezpečnost </w:t>
      </w:r>
      <w:r w:rsidR="00160BA8" w:rsidRPr="00FF697F">
        <w:rPr>
          <w:rFonts w:ascii="Times New Roman" w:hAnsi="Times New Roman" w:cs="Times New Roman"/>
        </w:rPr>
        <w:t>se předkládají na jeho žádost.</w:t>
      </w:r>
    </w:p>
    <w:p w14:paraId="7C7C1E6E" w14:textId="459B5600" w:rsidR="00A242C4" w:rsidRDefault="00A242C4" w:rsidP="0080723F">
      <w:pPr>
        <w:pStyle w:val="Zkladntext"/>
        <w:tabs>
          <w:tab w:val="left" w:pos="567"/>
        </w:tabs>
        <w:spacing w:after="120" w:line="276" w:lineRule="auto"/>
        <w:jc w:val="both"/>
        <w:rPr>
          <w:rFonts w:ascii="Times New Roman" w:hAnsi="Times New Roman" w:cs="Times New Roman"/>
          <w:b/>
          <w:u w:val="single"/>
        </w:rPr>
      </w:pPr>
      <w:r>
        <w:rPr>
          <w:rFonts w:ascii="Times New Roman" w:hAnsi="Times New Roman" w:cs="Times New Roman"/>
          <w:b/>
          <w:u w:val="single"/>
        </w:rPr>
        <w:t>K bodu 9</w:t>
      </w:r>
      <w:r w:rsidR="000332DF">
        <w:rPr>
          <w:rFonts w:ascii="Times New Roman" w:hAnsi="Times New Roman" w:cs="Times New Roman"/>
          <w:b/>
          <w:u w:val="single"/>
        </w:rPr>
        <w:t>8</w:t>
      </w:r>
      <w:r>
        <w:rPr>
          <w:rFonts w:ascii="Times New Roman" w:hAnsi="Times New Roman" w:cs="Times New Roman"/>
          <w:b/>
          <w:u w:val="single"/>
        </w:rPr>
        <w:t xml:space="preserve"> (§ 46 odst. 12)</w:t>
      </w:r>
    </w:p>
    <w:p w14:paraId="0AF5EBF1" w14:textId="5A726566" w:rsidR="00A242C4" w:rsidRPr="00A242C4" w:rsidRDefault="00A242C4" w:rsidP="0080723F">
      <w:pPr>
        <w:pStyle w:val="Zkladntext"/>
        <w:tabs>
          <w:tab w:val="left" w:pos="567"/>
        </w:tabs>
        <w:spacing w:after="120" w:line="276" w:lineRule="auto"/>
        <w:jc w:val="both"/>
        <w:rPr>
          <w:rFonts w:ascii="Times New Roman" w:hAnsi="Times New Roman" w:cs="Times New Roman"/>
        </w:rPr>
      </w:pPr>
      <w:r w:rsidRPr="00A242C4">
        <w:rPr>
          <w:rFonts w:ascii="Times New Roman" w:hAnsi="Times New Roman" w:cs="Times New Roman"/>
        </w:rPr>
        <w:t>Jelikož není možné odevzdat certifikát, který byl vydán v elektronické podobě, zpět subjektu,</w:t>
      </w:r>
      <w:r>
        <w:rPr>
          <w:rFonts w:ascii="Times New Roman" w:hAnsi="Times New Roman" w:cs="Times New Roman"/>
        </w:rPr>
        <w:t xml:space="preserve"> </w:t>
      </w:r>
      <w:r w:rsidRPr="00A242C4">
        <w:rPr>
          <w:rFonts w:ascii="Times New Roman" w:hAnsi="Times New Roman" w:cs="Times New Roman"/>
        </w:rPr>
        <w:lastRenderedPageBreak/>
        <w:t>který ho vydal, navrhujeme doplnit do zákona výjimku pro tento druh certifikátů. Držitel tak</w:t>
      </w:r>
      <w:r>
        <w:rPr>
          <w:rFonts w:ascii="Times New Roman" w:hAnsi="Times New Roman" w:cs="Times New Roman"/>
        </w:rPr>
        <w:t xml:space="preserve"> </w:t>
      </w:r>
      <w:r w:rsidRPr="00A242C4">
        <w:rPr>
          <w:rFonts w:ascii="Times New Roman" w:hAnsi="Times New Roman" w:cs="Times New Roman"/>
        </w:rPr>
        <w:t>bude povinen vrátit pouze certifikát, jehož platnost zanikla, pokud nebyl vydán v</w:t>
      </w:r>
      <w:r>
        <w:rPr>
          <w:rFonts w:ascii="Times New Roman" w:hAnsi="Times New Roman" w:cs="Times New Roman"/>
        </w:rPr>
        <w:t> </w:t>
      </w:r>
      <w:r w:rsidRPr="00A242C4">
        <w:rPr>
          <w:rFonts w:ascii="Times New Roman" w:hAnsi="Times New Roman" w:cs="Times New Roman"/>
        </w:rPr>
        <w:t>elektronické</w:t>
      </w:r>
      <w:r>
        <w:rPr>
          <w:rFonts w:ascii="Times New Roman" w:hAnsi="Times New Roman" w:cs="Times New Roman"/>
        </w:rPr>
        <w:t xml:space="preserve"> </w:t>
      </w:r>
      <w:r w:rsidRPr="00A242C4">
        <w:rPr>
          <w:rFonts w:ascii="Times New Roman" w:hAnsi="Times New Roman" w:cs="Times New Roman"/>
        </w:rPr>
        <w:t>podobě.</w:t>
      </w:r>
    </w:p>
    <w:p w14:paraId="4419C8C9" w14:textId="56A4E339" w:rsidR="00EC6157" w:rsidRPr="00FF697F" w:rsidRDefault="00EC6157"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8014A6" w:rsidRPr="00FF697F">
        <w:rPr>
          <w:rFonts w:ascii="Times New Roman" w:hAnsi="Times New Roman" w:cs="Times New Roman"/>
          <w:b/>
          <w:sz w:val="24"/>
          <w:szCs w:val="24"/>
          <w:u w:val="single"/>
        </w:rPr>
        <w:t>9</w:t>
      </w:r>
      <w:r w:rsidR="000332DF">
        <w:rPr>
          <w:rFonts w:ascii="Times New Roman" w:hAnsi="Times New Roman" w:cs="Times New Roman"/>
          <w:b/>
          <w:sz w:val="24"/>
          <w:szCs w:val="24"/>
          <w:u w:val="single"/>
        </w:rPr>
        <w:t>9</w:t>
      </w:r>
      <w:r w:rsidR="008014A6"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46 odst. 16)</w:t>
      </w:r>
    </w:p>
    <w:p w14:paraId="2C389C11" w14:textId="77777777" w:rsidR="00EF1940" w:rsidRPr="00FF697F" w:rsidRDefault="006A297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Podle platného znění § 46 odst. 16 vede NBÚ a Národní úřad pro kybernetickou a informační bezpečnost seznam orgánů státu a podnikatelů, s nimiž uzavřel tzv. smlouvu o zajištění činnosti podle § 52 zákona. Vzhledem k přirozené potřebě konspirace činností zpravodajských služeb je žádoucí nezveřejňovat skutečnost, že byla výše uvedená smlouva uzavřena mezi NBÚ nebo Národním úřadem pro kybernetickou a informační bezpečnost a zpravodajskými službami České republiky.</w:t>
      </w:r>
    </w:p>
    <w:p w14:paraId="12C7F1E0" w14:textId="1ACCAE55" w:rsidR="00A77F72" w:rsidRPr="00FF697F" w:rsidRDefault="00A77F72"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0332DF">
        <w:rPr>
          <w:rFonts w:ascii="Times New Roman" w:hAnsi="Times New Roman" w:cs="Times New Roman"/>
          <w:b/>
          <w:sz w:val="24"/>
          <w:szCs w:val="24"/>
          <w:u w:val="single"/>
        </w:rPr>
        <w:t>100</w:t>
      </w:r>
      <w:r w:rsidR="008014A6"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46 odst. 17)</w:t>
      </w:r>
    </w:p>
    <w:p w14:paraId="1B96CC9C" w14:textId="77777777" w:rsidR="00F260B4" w:rsidRPr="00FF697F" w:rsidRDefault="00A77F7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C5748" w:rsidRPr="00FF697F">
        <w:rPr>
          <w:rFonts w:ascii="Times New Roman" w:hAnsi="Times New Roman" w:cs="Times New Roman"/>
          <w:sz w:val="24"/>
          <w:szCs w:val="24"/>
        </w:rPr>
        <w:t>Jedná se o právní úpravu, která vychází z požadavků praxe.</w:t>
      </w:r>
    </w:p>
    <w:p w14:paraId="033432ED" w14:textId="74FE9034" w:rsidR="009E53DA" w:rsidRPr="00FF697F" w:rsidRDefault="009E53DA"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w:t>
      </w:r>
      <w:r w:rsidR="008014A6" w:rsidRPr="00FF697F">
        <w:rPr>
          <w:rFonts w:ascii="Times New Roman" w:hAnsi="Times New Roman" w:cs="Times New Roman"/>
          <w:b/>
          <w:sz w:val="24"/>
          <w:szCs w:val="24"/>
          <w:u w:val="single"/>
        </w:rPr>
        <w:t>ům</w:t>
      </w:r>
      <w:r w:rsidRPr="00FF697F">
        <w:rPr>
          <w:rFonts w:ascii="Times New Roman" w:hAnsi="Times New Roman" w:cs="Times New Roman"/>
          <w:b/>
          <w:sz w:val="24"/>
          <w:szCs w:val="24"/>
          <w:u w:val="single"/>
        </w:rPr>
        <w:t xml:space="preserve"> </w:t>
      </w:r>
      <w:r w:rsidR="00A242C4">
        <w:rPr>
          <w:rFonts w:ascii="Times New Roman" w:hAnsi="Times New Roman" w:cs="Times New Roman"/>
          <w:b/>
          <w:sz w:val="24"/>
          <w:szCs w:val="24"/>
          <w:u w:val="single"/>
        </w:rPr>
        <w:t>10</w:t>
      </w:r>
      <w:r w:rsidR="000332DF">
        <w:rPr>
          <w:rFonts w:ascii="Times New Roman" w:hAnsi="Times New Roman" w:cs="Times New Roman"/>
          <w:b/>
          <w:sz w:val="24"/>
          <w:szCs w:val="24"/>
          <w:u w:val="single"/>
        </w:rPr>
        <w:t>1</w:t>
      </w:r>
      <w:r w:rsidR="00466906" w:rsidRPr="00FF697F">
        <w:rPr>
          <w:rFonts w:ascii="Times New Roman" w:hAnsi="Times New Roman" w:cs="Times New Roman"/>
          <w:b/>
          <w:sz w:val="24"/>
          <w:szCs w:val="24"/>
          <w:u w:val="single"/>
        </w:rPr>
        <w:t xml:space="preserve"> a </w:t>
      </w:r>
      <w:r w:rsidR="00A242C4">
        <w:rPr>
          <w:rFonts w:ascii="Times New Roman" w:hAnsi="Times New Roman" w:cs="Times New Roman"/>
          <w:b/>
          <w:sz w:val="24"/>
          <w:szCs w:val="24"/>
          <w:u w:val="single"/>
        </w:rPr>
        <w:t>10</w:t>
      </w:r>
      <w:r w:rsidR="000332DF">
        <w:rPr>
          <w:rFonts w:ascii="Times New Roman" w:hAnsi="Times New Roman" w:cs="Times New Roman"/>
          <w:b/>
          <w:sz w:val="24"/>
          <w:szCs w:val="24"/>
          <w:u w:val="single"/>
        </w:rPr>
        <w:t>2</w:t>
      </w:r>
      <w:r w:rsidR="008014A6"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48 odst. 3)</w:t>
      </w:r>
    </w:p>
    <w:p w14:paraId="04924EB2" w14:textId="77777777" w:rsidR="009E53DA" w:rsidRPr="00FF697F" w:rsidRDefault="009E53D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Důvodem navrhované změny je zajistit soulad s předpisy NATO a Evropské unie, přičemž prodloužení doby platnosti certifikátu informačního systému sníží též administrativní zátěž a sníží tlak na vázané personální zdroje.</w:t>
      </w:r>
    </w:p>
    <w:p w14:paraId="7BE1B6AA" w14:textId="44793342" w:rsidR="00656D9D" w:rsidRPr="00FF697F" w:rsidRDefault="00656D9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w:t>
      </w:r>
      <w:r w:rsidR="006A27F5" w:rsidRPr="00FF697F">
        <w:rPr>
          <w:rFonts w:ascii="Times New Roman" w:hAnsi="Times New Roman" w:cs="Times New Roman"/>
          <w:b/>
          <w:sz w:val="24"/>
          <w:szCs w:val="24"/>
          <w:u w:val="single"/>
        </w:rPr>
        <w:t xml:space="preserve">odu </w:t>
      </w:r>
      <w:r w:rsidR="003837CF">
        <w:rPr>
          <w:rFonts w:ascii="Times New Roman" w:hAnsi="Times New Roman" w:cs="Times New Roman"/>
          <w:b/>
          <w:sz w:val="24"/>
          <w:szCs w:val="24"/>
          <w:u w:val="single"/>
        </w:rPr>
        <w:t>10</w:t>
      </w:r>
      <w:r w:rsidR="000332DF">
        <w:rPr>
          <w:rFonts w:ascii="Times New Roman" w:hAnsi="Times New Roman" w:cs="Times New Roman"/>
          <w:b/>
          <w:sz w:val="24"/>
          <w:szCs w:val="24"/>
          <w:u w:val="single"/>
        </w:rPr>
        <w:t>4</w:t>
      </w:r>
      <w:r w:rsidR="00275F6E" w:rsidRPr="00FF697F">
        <w:rPr>
          <w:rFonts w:ascii="Times New Roman" w:hAnsi="Times New Roman" w:cs="Times New Roman"/>
          <w:b/>
          <w:sz w:val="24"/>
          <w:szCs w:val="24"/>
          <w:u w:val="single"/>
        </w:rPr>
        <w:t xml:space="preserve"> </w:t>
      </w:r>
      <w:r w:rsidR="006A27F5" w:rsidRPr="00FF697F">
        <w:rPr>
          <w:rFonts w:ascii="Times New Roman" w:hAnsi="Times New Roman" w:cs="Times New Roman"/>
          <w:b/>
          <w:sz w:val="24"/>
          <w:szCs w:val="24"/>
          <w:u w:val="single"/>
        </w:rPr>
        <w:t>(§ 54 ods</w:t>
      </w:r>
      <w:r w:rsidR="00DF6CF4" w:rsidRPr="00FF697F">
        <w:rPr>
          <w:rFonts w:ascii="Times New Roman" w:hAnsi="Times New Roman" w:cs="Times New Roman"/>
          <w:b/>
          <w:sz w:val="24"/>
          <w:szCs w:val="24"/>
          <w:u w:val="single"/>
        </w:rPr>
        <w:t>t. 2 písm. g) a odst. 3 písm. e</w:t>
      </w:r>
      <w:r w:rsidRPr="00FF697F">
        <w:rPr>
          <w:rFonts w:ascii="Times New Roman" w:hAnsi="Times New Roman" w:cs="Times New Roman"/>
          <w:b/>
          <w:sz w:val="24"/>
          <w:szCs w:val="24"/>
          <w:u w:val="single"/>
        </w:rPr>
        <w:t>)</w:t>
      </w:r>
    </w:p>
    <w:p w14:paraId="1D298AD7" w14:textId="77777777" w:rsidR="00753B20" w:rsidRPr="00FF697F" w:rsidRDefault="00753B2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Osvědčení fyzick</w:t>
      </w:r>
      <w:r w:rsidR="00B22C11" w:rsidRPr="00FF697F">
        <w:rPr>
          <w:rFonts w:ascii="Times New Roman" w:hAnsi="Times New Roman" w:cs="Times New Roman"/>
          <w:sz w:val="24"/>
          <w:szCs w:val="24"/>
        </w:rPr>
        <w:t>é osoby a osvědčení podnikatele nelze vydat v elektronické podobě, vydává se v tištěné podobě na ceninovém papíru, který obsahuje ochranné prvky.</w:t>
      </w:r>
    </w:p>
    <w:p w14:paraId="5DC024CF" w14:textId="1D60F6B2" w:rsidR="00753B20" w:rsidRPr="00FF697F" w:rsidRDefault="00753B2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85E59">
        <w:rPr>
          <w:rFonts w:ascii="Times New Roman" w:hAnsi="Times New Roman" w:cs="Times New Roman"/>
          <w:b/>
          <w:sz w:val="24"/>
          <w:szCs w:val="24"/>
          <w:u w:val="single"/>
        </w:rPr>
        <w:t>10</w:t>
      </w:r>
      <w:r w:rsidR="000332DF">
        <w:rPr>
          <w:rFonts w:ascii="Times New Roman" w:hAnsi="Times New Roman" w:cs="Times New Roman"/>
          <w:b/>
          <w:sz w:val="24"/>
          <w:szCs w:val="24"/>
          <w:u w:val="single"/>
        </w:rPr>
        <w:t>5</w:t>
      </w:r>
      <w:r w:rsidR="00E85E5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54 odst. 3 písm. a)</w:t>
      </w:r>
    </w:p>
    <w:p w14:paraId="2F50F6B6" w14:textId="77777777" w:rsidR="00B22C11" w:rsidRPr="00FF697F" w:rsidRDefault="00B22C1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Právnická osoba je dostatečným způsobem identifikována prostřednictvím obchodní firmy nebo názvu</w:t>
      </w:r>
      <w:r w:rsidR="00502FCF" w:rsidRPr="00FF697F">
        <w:rPr>
          <w:rFonts w:ascii="Times New Roman" w:hAnsi="Times New Roman" w:cs="Times New Roman"/>
          <w:sz w:val="24"/>
          <w:szCs w:val="24"/>
        </w:rPr>
        <w:t xml:space="preserve"> a identifikačním číslem, pokud jde o </w:t>
      </w:r>
      <w:r w:rsidR="004A1E14" w:rsidRPr="00FF697F">
        <w:rPr>
          <w:rFonts w:ascii="Times New Roman" w:hAnsi="Times New Roman" w:cs="Times New Roman"/>
          <w:sz w:val="24"/>
          <w:szCs w:val="24"/>
        </w:rPr>
        <w:t xml:space="preserve">podnikatele - </w:t>
      </w:r>
      <w:r w:rsidR="00502FCF" w:rsidRPr="00FF697F">
        <w:rPr>
          <w:rFonts w:ascii="Times New Roman" w:hAnsi="Times New Roman" w:cs="Times New Roman"/>
          <w:sz w:val="24"/>
          <w:szCs w:val="24"/>
        </w:rPr>
        <w:t>fyzickou osobu, potom postačí jméno, příjmení a identifikační číslo osoby. Z tohoto důvodu se jeví jako nadbytečné spojovat zánik osvědčení podnikatele s nově vypuštěnými údaji.</w:t>
      </w:r>
      <w:r w:rsidR="0038002C" w:rsidRPr="00FF697F">
        <w:rPr>
          <w:rFonts w:ascii="Times New Roman" w:hAnsi="Times New Roman" w:cs="Times New Roman"/>
          <w:sz w:val="24"/>
          <w:szCs w:val="24"/>
        </w:rPr>
        <w:t xml:space="preserve"> Snížení rozsahu uváděných údajů současně sníží administrativní zátěž ve vztahu k podnikatelům, kteří změnili své sídlo</w:t>
      </w:r>
      <w:r w:rsidR="0053645B" w:rsidRPr="00FF697F">
        <w:rPr>
          <w:rFonts w:ascii="Times New Roman" w:hAnsi="Times New Roman" w:cs="Times New Roman"/>
          <w:sz w:val="24"/>
          <w:szCs w:val="24"/>
        </w:rPr>
        <w:t>,</w:t>
      </w:r>
      <w:r w:rsidR="0038002C" w:rsidRPr="00FF697F">
        <w:rPr>
          <w:rFonts w:ascii="Times New Roman" w:hAnsi="Times New Roman" w:cs="Times New Roman"/>
          <w:sz w:val="24"/>
          <w:szCs w:val="24"/>
        </w:rPr>
        <w:t xml:space="preserve"> a sníží tak i počet úkonů prováděných ze strany NBÚ.</w:t>
      </w:r>
    </w:p>
    <w:p w14:paraId="501571F8" w14:textId="5DBAC01B" w:rsidR="00753B20" w:rsidRPr="00FF697F" w:rsidRDefault="00753B2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8429F" w:rsidRPr="00FF697F">
        <w:rPr>
          <w:rFonts w:ascii="Times New Roman" w:hAnsi="Times New Roman" w:cs="Times New Roman"/>
          <w:b/>
          <w:sz w:val="24"/>
          <w:szCs w:val="24"/>
          <w:u w:val="single"/>
        </w:rPr>
        <w:t xml:space="preserve">bodům </w:t>
      </w:r>
      <w:r w:rsidR="004B16F9" w:rsidRPr="00FF697F">
        <w:rPr>
          <w:rFonts w:ascii="Times New Roman" w:hAnsi="Times New Roman" w:cs="Times New Roman"/>
          <w:b/>
          <w:sz w:val="24"/>
          <w:szCs w:val="24"/>
          <w:u w:val="single"/>
        </w:rPr>
        <w:t>10</w:t>
      </w:r>
      <w:r w:rsidR="000332DF">
        <w:rPr>
          <w:rFonts w:ascii="Times New Roman" w:hAnsi="Times New Roman" w:cs="Times New Roman"/>
          <w:b/>
          <w:sz w:val="24"/>
          <w:szCs w:val="24"/>
          <w:u w:val="single"/>
        </w:rPr>
        <w:t>6</w:t>
      </w:r>
      <w:r w:rsidR="00582955" w:rsidRPr="00FF697F">
        <w:rPr>
          <w:rFonts w:ascii="Times New Roman" w:hAnsi="Times New Roman" w:cs="Times New Roman"/>
          <w:b/>
          <w:sz w:val="24"/>
          <w:szCs w:val="24"/>
          <w:u w:val="single"/>
        </w:rPr>
        <w:t xml:space="preserve"> </w:t>
      </w:r>
      <w:r w:rsidR="00ED47E1" w:rsidRPr="00FF697F">
        <w:rPr>
          <w:rFonts w:ascii="Times New Roman" w:hAnsi="Times New Roman" w:cs="Times New Roman"/>
          <w:b/>
          <w:sz w:val="24"/>
          <w:szCs w:val="24"/>
          <w:u w:val="single"/>
        </w:rPr>
        <w:t>a</w:t>
      </w:r>
      <w:r w:rsidR="00466906" w:rsidRPr="00FF697F">
        <w:rPr>
          <w:rFonts w:ascii="Times New Roman" w:hAnsi="Times New Roman" w:cs="Times New Roman"/>
          <w:b/>
          <w:sz w:val="24"/>
          <w:szCs w:val="24"/>
          <w:u w:val="single"/>
        </w:rPr>
        <w:t xml:space="preserve"> </w:t>
      </w:r>
      <w:r w:rsidR="00582955" w:rsidRPr="00FF697F">
        <w:rPr>
          <w:rFonts w:ascii="Times New Roman" w:hAnsi="Times New Roman" w:cs="Times New Roman"/>
          <w:b/>
          <w:sz w:val="24"/>
          <w:szCs w:val="24"/>
          <w:u w:val="single"/>
        </w:rPr>
        <w:t>1</w:t>
      </w:r>
      <w:r w:rsidR="000332DF">
        <w:rPr>
          <w:rFonts w:ascii="Times New Roman" w:hAnsi="Times New Roman" w:cs="Times New Roman"/>
          <w:b/>
          <w:sz w:val="24"/>
          <w:szCs w:val="24"/>
          <w:u w:val="single"/>
        </w:rPr>
        <w:t>10</w:t>
      </w:r>
      <w:r w:rsidR="0058295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54 odst. </w:t>
      </w:r>
      <w:r w:rsidR="00001403" w:rsidRPr="00FF697F">
        <w:rPr>
          <w:rFonts w:ascii="Times New Roman" w:hAnsi="Times New Roman" w:cs="Times New Roman"/>
          <w:b/>
          <w:sz w:val="24"/>
          <w:szCs w:val="24"/>
          <w:u w:val="single"/>
        </w:rPr>
        <w:t>4</w:t>
      </w:r>
      <w:r w:rsidR="002D2904" w:rsidRPr="00FF697F">
        <w:rPr>
          <w:rFonts w:ascii="Times New Roman" w:hAnsi="Times New Roman" w:cs="Times New Roman"/>
          <w:b/>
          <w:sz w:val="24"/>
          <w:szCs w:val="24"/>
          <w:u w:val="single"/>
        </w:rPr>
        <w:t xml:space="preserve"> a</w:t>
      </w:r>
      <w:r w:rsidR="00864CA1" w:rsidRPr="00FF697F">
        <w:rPr>
          <w:rFonts w:ascii="Times New Roman" w:hAnsi="Times New Roman" w:cs="Times New Roman"/>
          <w:b/>
          <w:sz w:val="24"/>
          <w:szCs w:val="24"/>
          <w:u w:val="single"/>
        </w:rPr>
        <w:t xml:space="preserve"> </w:t>
      </w:r>
      <w:r w:rsidR="00E03209" w:rsidRPr="00FF697F">
        <w:rPr>
          <w:rFonts w:ascii="Times New Roman" w:hAnsi="Times New Roman" w:cs="Times New Roman"/>
          <w:b/>
          <w:sz w:val="24"/>
          <w:szCs w:val="24"/>
          <w:u w:val="single"/>
        </w:rPr>
        <w:t xml:space="preserve">§ 56 odst. </w:t>
      </w:r>
      <w:r w:rsidR="00466906" w:rsidRPr="00FF697F">
        <w:rPr>
          <w:rFonts w:ascii="Times New Roman" w:hAnsi="Times New Roman" w:cs="Times New Roman"/>
          <w:b/>
          <w:sz w:val="24"/>
          <w:szCs w:val="24"/>
          <w:u w:val="single"/>
        </w:rPr>
        <w:t>1 písm. g</w:t>
      </w:r>
      <w:r w:rsidRPr="00FF697F">
        <w:rPr>
          <w:rFonts w:ascii="Times New Roman" w:hAnsi="Times New Roman" w:cs="Times New Roman"/>
          <w:b/>
          <w:sz w:val="24"/>
          <w:szCs w:val="24"/>
          <w:u w:val="single"/>
        </w:rPr>
        <w:t>)</w:t>
      </w:r>
    </w:p>
    <w:p w14:paraId="61C2065E" w14:textId="77777777" w:rsidR="00D1501C" w:rsidRPr="00FF697F" w:rsidRDefault="00E03209"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sz w:val="24"/>
          <w:szCs w:val="24"/>
        </w:rPr>
        <w:tab/>
      </w:r>
      <w:r w:rsidR="00864CA1" w:rsidRPr="00FF697F">
        <w:rPr>
          <w:rFonts w:ascii="Times New Roman" w:hAnsi="Times New Roman" w:cs="Times New Roman"/>
          <w:sz w:val="24"/>
          <w:szCs w:val="24"/>
        </w:rPr>
        <w:t>Navrhuje se oproti stávající úpravě stanovit, že v případě změny některého údaje obsaženého v osvědčení fyzické oso</w:t>
      </w:r>
      <w:r w:rsidR="0053645B" w:rsidRPr="00FF697F">
        <w:rPr>
          <w:rFonts w:ascii="Times New Roman" w:hAnsi="Times New Roman" w:cs="Times New Roman"/>
          <w:sz w:val="24"/>
          <w:szCs w:val="24"/>
        </w:rPr>
        <w:t>by nebo v osvědčení podnikatele</w:t>
      </w:r>
      <w:r w:rsidR="00864CA1" w:rsidRPr="00FF697F">
        <w:rPr>
          <w:rFonts w:ascii="Times New Roman" w:hAnsi="Times New Roman" w:cs="Times New Roman"/>
          <w:sz w:val="24"/>
          <w:szCs w:val="24"/>
        </w:rPr>
        <w:t xml:space="preserve"> vydá NBÚ osvědčení nové</w:t>
      </w:r>
      <w:r w:rsidR="00AF6915" w:rsidRPr="00FF697F">
        <w:rPr>
          <w:rFonts w:ascii="Times New Roman" w:hAnsi="Times New Roman" w:cs="Times New Roman"/>
          <w:sz w:val="24"/>
          <w:szCs w:val="24"/>
        </w:rPr>
        <w:t>, a to bez předchozí žádosti fyzické osoby nebo podnikatele</w:t>
      </w:r>
      <w:r w:rsidR="00864CA1" w:rsidRPr="00FF697F">
        <w:rPr>
          <w:rFonts w:ascii="Times New Roman" w:hAnsi="Times New Roman" w:cs="Times New Roman"/>
          <w:sz w:val="24"/>
          <w:szCs w:val="24"/>
        </w:rPr>
        <w:t>.</w:t>
      </w:r>
      <w:r w:rsidR="00090224" w:rsidRPr="00FF697F">
        <w:rPr>
          <w:rFonts w:ascii="Times New Roman" w:hAnsi="Times New Roman" w:cs="Times New Roman"/>
          <w:sz w:val="24"/>
          <w:szCs w:val="24"/>
        </w:rPr>
        <w:t xml:space="preserve"> Nové osvědčení bude </w:t>
      </w:r>
      <w:r w:rsidR="0053645B" w:rsidRPr="00FF697F">
        <w:rPr>
          <w:rFonts w:ascii="Times New Roman" w:hAnsi="Times New Roman" w:cs="Times New Roman"/>
          <w:sz w:val="24"/>
          <w:szCs w:val="24"/>
        </w:rPr>
        <w:t>na straně</w:t>
      </w:r>
      <w:r w:rsidR="00090224" w:rsidRPr="00FF697F">
        <w:rPr>
          <w:rFonts w:ascii="Times New Roman" w:hAnsi="Times New Roman" w:cs="Times New Roman"/>
          <w:sz w:val="24"/>
          <w:szCs w:val="24"/>
        </w:rPr>
        <w:t xml:space="preserve"> NBÚ vydáno zpravidla do 5 dnů.</w:t>
      </w:r>
      <w:r w:rsidR="00864CA1" w:rsidRPr="00FF697F">
        <w:rPr>
          <w:rFonts w:ascii="Times New Roman" w:hAnsi="Times New Roman" w:cs="Times New Roman"/>
          <w:sz w:val="24"/>
          <w:szCs w:val="24"/>
        </w:rPr>
        <w:t xml:space="preserve"> Dojde tak ke snížení </w:t>
      </w:r>
      <w:r w:rsidRPr="00FF697F">
        <w:rPr>
          <w:rFonts w:ascii="Times New Roman" w:hAnsi="Times New Roman" w:cs="Times New Roman"/>
          <w:sz w:val="24"/>
          <w:szCs w:val="24"/>
        </w:rPr>
        <w:t xml:space="preserve">administrativní zátěže ze strany </w:t>
      </w:r>
      <w:r w:rsidR="00AF6915" w:rsidRPr="00FF697F">
        <w:rPr>
          <w:rFonts w:ascii="Times New Roman" w:hAnsi="Times New Roman" w:cs="Times New Roman"/>
          <w:sz w:val="24"/>
          <w:szCs w:val="24"/>
        </w:rPr>
        <w:t>fyzických osob a podnikatelů. Nově nebude vyžadováno,</w:t>
      </w:r>
      <w:r w:rsidR="00864CA1" w:rsidRPr="00FF697F">
        <w:rPr>
          <w:rFonts w:ascii="Times New Roman" w:hAnsi="Times New Roman" w:cs="Times New Roman"/>
          <w:sz w:val="24"/>
          <w:szCs w:val="24"/>
        </w:rPr>
        <w:t xml:space="preserve"> aby v případě změny údaje obsaženého v osvědčení písemně žádali </w:t>
      </w:r>
      <w:r w:rsidR="00AF6915" w:rsidRPr="00FF697F">
        <w:rPr>
          <w:rFonts w:ascii="Times New Roman" w:hAnsi="Times New Roman" w:cs="Times New Roman"/>
          <w:sz w:val="24"/>
          <w:szCs w:val="24"/>
        </w:rPr>
        <w:t>do 15 dnů ode dne zániku jeho platnosti (ode dne změny některého z údajů v něm obsažených)</w:t>
      </w:r>
      <w:r w:rsidR="00090224" w:rsidRPr="00FF697F">
        <w:rPr>
          <w:rFonts w:ascii="Times New Roman" w:hAnsi="Times New Roman" w:cs="Times New Roman"/>
          <w:sz w:val="24"/>
          <w:szCs w:val="24"/>
        </w:rPr>
        <w:t xml:space="preserve"> </w:t>
      </w:r>
      <w:r w:rsidR="00864CA1" w:rsidRPr="00FF697F">
        <w:rPr>
          <w:rFonts w:ascii="Times New Roman" w:hAnsi="Times New Roman" w:cs="Times New Roman"/>
          <w:sz w:val="24"/>
          <w:szCs w:val="24"/>
        </w:rPr>
        <w:t>NBÚ o</w:t>
      </w:r>
      <w:r w:rsidR="00D86997" w:rsidRPr="00FF697F">
        <w:rPr>
          <w:rFonts w:ascii="Times New Roman" w:hAnsi="Times New Roman" w:cs="Times New Roman"/>
          <w:sz w:val="24"/>
          <w:szCs w:val="24"/>
        </w:rPr>
        <w:t> </w:t>
      </w:r>
      <w:r w:rsidR="00864CA1" w:rsidRPr="00FF697F">
        <w:rPr>
          <w:rFonts w:ascii="Times New Roman" w:hAnsi="Times New Roman" w:cs="Times New Roman"/>
          <w:sz w:val="24"/>
          <w:szCs w:val="24"/>
        </w:rPr>
        <w:t>vydání nového osvědčení</w:t>
      </w:r>
      <w:r w:rsidR="00BB0048" w:rsidRPr="00FF697F">
        <w:rPr>
          <w:rFonts w:ascii="Times New Roman" w:hAnsi="Times New Roman" w:cs="Times New Roman"/>
          <w:sz w:val="24"/>
          <w:szCs w:val="24"/>
        </w:rPr>
        <w:t>, jako je tomu doposud</w:t>
      </w:r>
      <w:r w:rsidR="00864CA1" w:rsidRPr="00FF697F">
        <w:rPr>
          <w:rFonts w:ascii="Times New Roman" w:hAnsi="Times New Roman" w:cs="Times New Roman"/>
          <w:sz w:val="24"/>
          <w:szCs w:val="24"/>
        </w:rPr>
        <w:t>.</w:t>
      </w:r>
      <w:r w:rsidR="00D73446" w:rsidRPr="00FF697F">
        <w:rPr>
          <w:rFonts w:ascii="Times New Roman" w:hAnsi="Times New Roman" w:cs="Times New Roman"/>
          <w:sz w:val="24"/>
          <w:szCs w:val="24"/>
        </w:rPr>
        <w:t xml:space="preserve"> Přístup k utajované informaci přitom není do doby doručení nového osvědčení dotčen.</w:t>
      </w:r>
      <w:r w:rsidR="00090224" w:rsidRPr="00FF697F">
        <w:rPr>
          <w:rFonts w:ascii="Times New Roman" w:hAnsi="Times New Roman" w:cs="Times New Roman"/>
          <w:sz w:val="24"/>
          <w:szCs w:val="24"/>
        </w:rPr>
        <w:t xml:space="preserve"> V minulosti činilo potíže zejména opožděné podání žád</w:t>
      </w:r>
      <w:r w:rsidR="0053645B" w:rsidRPr="00FF697F">
        <w:rPr>
          <w:rFonts w:ascii="Times New Roman" w:hAnsi="Times New Roman" w:cs="Times New Roman"/>
          <w:sz w:val="24"/>
          <w:szCs w:val="24"/>
        </w:rPr>
        <w:t xml:space="preserve">osti o vydání nového osvědčení. </w:t>
      </w:r>
      <w:r w:rsidR="00090224" w:rsidRPr="00FF697F">
        <w:rPr>
          <w:rFonts w:ascii="Times New Roman" w:hAnsi="Times New Roman" w:cs="Times New Roman"/>
          <w:sz w:val="24"/>
          <w:szCs w:val="24"/>
        </w:rPr>
        <w:t xml:space="preserve">NBÚ zjistí změnu údaje </w:t>
      </w:r>
      <w:r w:rsidR="00AD111F" w:rsidRPr="00FF697F">
        <w:rPr>
          <w:rFonts w:ascii="Times New Roman" w:hAnsi="Times New Roman" w:cs="Times New Roman"/>
          <w:sz w:val="24"/>
          <w:szCs w:val="24"/>
        </w:rPr>
        <w:t xml:space="preserve">ze základních registrů </w:t>
      </w:r>
      <w:r w:rsidR="00090224" w:rsidRPr="00FF697F">
        <w:rPr>
          <w:rFonts w:ascii="Times New Roman" w:hAnsi="Times New Roman" w:cs="Times New Roman"/>
          <w:sz w:val="24"/>
          <w:szCs w:val="24"/>
        </w:rPr>
        <w:t>v rámci výkonu své působnosti sám a v návaznosti na toto zjištění vydá osvědčení nové.</w:t>
      </w:r>
      <w:r w:rsidR="00D1501C" w:rsidRPr="00FF697F">
        <w:rPr>
          <w:rFonts w:ascii="Times New Roman" w:hAnsi="Times New Roman" w:cs="Times New Roman"/>
          <w:bCs/>
          <w:sz w:val="24"/>
          <w:szCs w:val="24"/>
        </w:rPr>
        <w:t xml:space="preserve"> Ustanovení § 54 odst. 2 zákona stanoví náležitosti osvědčení fyzické osoby. Jedná se tak o změnu kteréhokoli údaje, který se změní.</w:t>
      </w:r>
    </w:p>
    <w:p w14:paraId="6B7B24BB" w14:textId="77777777" w:rsidR="002D2904" w:rsidRPr="00FF697F" w:rsidRDefault="00D1501C" w:rsidP="0080723F">
      <w:pPr>
        <w:spacing w:after="120"/>
        <w:jc w:val="both"/>
        <w:rPr>
          <w:rFonts w:ascii="Times New Roman" w:hAnsi="Times New Roman" w:cs="Times New Roman"/>
          <w:bCs/>
          <w:sz w:val="24"/>
          <w:szCs w:val="24"/>
        </w:rPr>
      </w:pPr>
      <w:r w:rsidRPr="00FF697F">
        <w:rPr>
          <w:rFonts w:ascii="Times New Roman" w:hAnsi="Times New Roman" w:cs="Times New Roman"/>
          <w:bCs/>
          <w:sz w:val="24"/>
          <w:szCs w:val="24"/>
        </w:rPr>
        <w:lastRenderedPageBreak/>
        <w:t xml:space="preserve">Po novele zákona bude u podnikatele – obchodní korporace nebo právnické osoby, kteří </w:t>
      </w:r>
      <w:r w:rsidR="003309E0" w:rsidRPr="00FF697F">
        <w:rPr>
          <w:rFonts w:ascii="Times New Roman" w:hAnsi="Times New Roman" w:cs="Times New Roman"/>
          <w:bCs/>
          <w:sz w:val="24"/>
          <w:szCs w:val="24"/>
        </w:rPr>
        <w:t>mohou mít podle § 15 návrhu zákona přístup k utajovaným informacím</w:t>
      </w:r>
      <w:r w:rsidRPr="00FF697F">
        <w:rPr>
          <w:rFonts w:ascii="Times New Roman" w:hAnsi="Times New Roman" w:cs="Times New Roman"/>
          <w:bCs/>
          <w:sz w:val="24"/>
          <w:szCs w:val="24"/>
        </w:rPr>
        <w:t xml:space="preserve"> – v osvědčení podnikatele uvedena pouze obchodní firma/název a IČO, u</w:t>
      </w:r>
      <w:r w:rsidR="00416102" w:rsidRPr="00FF697F">
        <w:rPr>
          <w:rFonts w:ascii="Times New Roman" w:hAnsi="Times New Roman" w:cs="Times New Roman"/>
          <w:bCs/>
          <w:sz w:val="24"/>
          <w:szCs w:val="24"/>
        </w:rPr>
        <w:t> </w:t>
      </w:r>
      <w:r w:rsidRPr="00FF697F">
        <w:rPr>
          <w:rFonts w:ascii="Times New Roman" w:hAnsi="Times New Roman" w:cs="Times New Roman"/>
          <w:bCs/>
          <w:sz w:val="24"/>
          <w:szCs w:val="24"/>
        </w:rPr>
        <w:t>podnikající fyzické osoby pak pouze jméno, příjmení a IČO. Změnou IČO dochází k zániku podnikatele, tudíž změnou v tomto případě bude pouze změna obchodní firmy nebo změna jména a</w:t>
      </w:r>
      <w:r w:rsidR="00416102" w:rsidRPr="00FF697F">
        <w:rPr>
          <w:rFonts w:ascii="Times New Roman" w:hAnsi="Times New Roman" w:cs="Times New Roman"/>
          <w:bCs/>
          <w:sz w:val="24"/>
          <w:szCs w:val="24"/>
        </w:rPr>
        <w:t> </w:t>
      </w:r>
      <w:r w:rsidRPr="00FF697F">
        <w:rPr>
          <w:rFonts w:ascii="Times New Roman" w:hAnsi="Times New Roman" w:cs="Times New Roman"/>
          <w:bCs/>
          <w:sz w:val="24"/>
          <w:szCs w:val="24"/>
        </w:rPr>
        <w:t>příjmení.</w:t>
      </w:r>
    </w:p>
    <w:p w14:paraId="6E3CF8F1" w14:textId="77777777" w:rsidR="00F7176C" w:rsidRPr="00FF697F" w:rsidRDefault="002D290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NBÚ bude postupovat obdobně i při změně údaje uvedeného v osvědčení pro cizí moc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v</w:t>
      </w:r>
      <w:r w:rsidR="005A76DA" w:rsidRPr="00FF697F">
        <w:rPr>
          <w:rFonts w:ascii="Times New Roman" w:hAnsi="Times New Roman" w:cs="Times New Roman"/>
          <w:sz w:val="24"/>
          <w:szCs w:val="24"/>
        </w:rPr>
        <w:t> </w:t>
      </w:r>
      <w:r w:rsidRPr="00FF697F">
        <w:rPr>
          <w:rFonts w:ascii="Times New Roman" w:hAnsi="Times New Roman" w:cs="Times New Roman"/>
          <w:sz w:val="24"/>
          <w:szCs w:val="24"/>
        </w:rPr>
        <w:t>dokladu</w:t>
      </w:r>
      <w:r w:rsidR="005A76DA" w:rsidRPr="00FF697F">
        <w:rPr>
          <w:rFonts w:ascii="Times New Roman" w:hAnsi="Times New Roman" w:cs="Times New Roman"/>
          <w:sz w:val="24"/>
          <w:szCs w:val="24"/>
        </w:rPr>
        <w:t>.</w:t>
      </w:r>
    </w:p>
    <w:p w14:paraId="34271BAE" w14:textId="52129B93" w:rsidR="00A956F0" w:rsidRPr="00FF697F" w:rsidRDefault="00A956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8429F" w:rsidRPr="00FF697F">
        <w:rPr>
          <w:rFonts w:ascii="Times New Roman" w:hAnsi="Times New Roman" w:cs="Times New Roman"/>
          <w:b/>
          <w:sz w:val="24"/>
          <w:szCs w:val="24"/>
          <w:u w:val="single"/>
        </w:rPr>
        <w:t xml:space="preserve">bodům </w:t>
      </w:r>
      <w:r w:rsidR="00554163" w:rsidRPr="00FF697F">
        <w:rPr>
          <w:rFonts w:ascii="Times New Roman" w:hAnsi="Times New Roman" w:cs="Times New Roman"/>
          <w:b/>
          <w:sz w:val="24"/>
          <w:szCs w:val="24"/>
          <w:u w:val="single"/>
        </w:rPr>
        <w:t>10</w:t>
      </w:r>
      <w:r w:rsidR="005D0F00">
        <w:rPr>
          <w:rFonts w:ascii="Times New Roman" w:hAnsi="Times New Roman" w:cs="Times New Roman"/>
          <w:b/>
          <w:sz w:val="24"/>
          <w:szCs w:val="24"/>
          <w:u w:val="single"/>
        </w:rPr>
        <w:t>7</w:t>
      </w:r>
      <w:r w:rsidR="00582955" w:rsidRPr="00FF697F">
        <w:rPr>
          <w:rFonts w:ascii="Times New Roman" w:hAnsi="Times New Roman" w:cs="Times New Roman"/>
          <w:b/>
          <w:sz w:val="24"/>
          <w:szCs w:val="24"/>
          <w:u w:val="single"/>
        </w:rPr>
        <w:t xml:space="preserve"> </w:t>
      </w:r>
      <w:r w:rsidR="00ED47E1" w:rsidRPr="00FF697F">
        <w:rPr>
          <w:rFonts w:ascii="Times New Roman" w:hAnsi="Times New Roman" w:cs="Times New Roman"/>
          <w:b/>
          <w:sz w:val="24"/>
          <w:szCs w:val="24"/>
          <w:u w:val="single"/>
        </w:rPr>
        <w:t>a</w:t>
      </w:r>
      <w:r w:rsidR="00554163" w:rsidRPr="00FF697F">
        <w:rPr>
          <w:rFonts w:ascii="Times New Roman" w:hAnsi="Times New Roman" w:cs="Times New Roman"/>
          <w:b/>
          <w:sz w:val="24"/>
          <w:szCs w:val="24"/>
          <w:u w:val="single"/>
        </w:rPr>
        <w:t>ž</w:t>
      </w:r>
      <w:r w:rsidR="00ED47E1" w:rsidRPr="00FF697F">
        <w:rPr>
          <w:rFonts w:ascii="Times New Roman" w:hAnsi="Times New Roman" w:cs="Times New Roman"/>
          <w:b/>
          <w:sz w:val="24"/>
          <w:szCs w:val="24"/>
          <w:u w:val="single"/>
        </w:rPr>
        <w:t xml:space="preserve"> </w:t>
      </w:r>
      <w:r w:rsidR="00554163" w:rsidRPr="00FF697F">
        <w:rPr>
          <w:rFonts w:ascii="Times New Roman" w:hAnsi="Times New Roman" w:cs="Times New Roman"/>
          <w:b/>
          <w:sz w:val="24"/>
          <w:szCs w:val="24"/>
          <w:u w:val="single"/>
        </w:rPr>
        <w:t>10</w:t>
      </w:r>
      <w:r w:rsidR="005D0F00">
        <w:rPr>
          <w:rFonts w:ascii="Times New Roman" w:hAnsi="Times New Roman" w:cs="Times New Roman"/>
          <w:b/>
          <w:sz w:val="24"/>
          <w:szCs w:val="24"/>
          <w:u w:val="single"/>
        </w:rPr>
        <w:t>9</w:t>
      </w:r>
      <w:r w:rsidR="0058295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55)</w:t>
      </w:r>
    </w:p>
    <w:p w14:paraId="5B5DABDD" w14:textId="77777777" w:rsidR="00274CCE" w:rsidRPr="00FF697F" w:rsidRDefault="00A956F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74CCE" w:rsidRPr="00FF697F">
        <w:rPr>
          <w:rFonts w:ascii="Times New Roman" w:hAnsi="Times New Roman" w:cs="Times New Roman"/>
          <w:sz w:val="24"/>
          <w:szCs w:val="24"/>
        </w:rPr>
        <w:t>Nově se navrhuje prodloužit platnost osvědčení fyzické osoby a platnost osvědčení podnikatele v případě stupně utajení Tajné z dosavadních 7 let na 10 let a v případě stupně utajení Důvěrné z dosavadních 9 let též na 10 let. Uvedená úprava je v souladu s úpravou NATO a současně sníží administrativní zátěž držitelů osvědčení, kteří budou potřebovat i nadále přístup k utajované informaci příslušného stupně utajení i po uplynutí doby platnosti jejich osvědčení. Navržená změna přitom nejde proti principům ochrany utajovaných informací, neboť zde i nadále fungují zákonné mechanismy, které kontrolují po celou dobu platnosti osvědčení fyzické osoby nebo osvědčení podnikatele, zda fyzická osoba nebo podnikatel i nadále splňují podmínky pro vydání osvědčení (viz § 110 zákona).</w:t>
      </w:r>
    </w:p>
    <w:p w14:paraId="33972C54" w14:textId="174C3386" w:rsidR="00167DC6" w:rsidRPr="00FF697F" w:rsidRDefault="003D312D"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167DC6" w:rsidRPr="00FF697F">
        <w:rPr>
          <w:rFonts w:ascii="Times New Roman" w:hAnsi="Times New Roman" w:cs="Times New Roman"/>
          <w:b/>
          <w:sz w:val="24"/>
          <w:szCs w:val="24"/>
          <w:u w:val="single"/>
        </w:rPr>
        <w:t xml:space="preserve"> </w:t>
      </w:r>
      <w:r w:rsidR="00965317" w:rsidRPr="00FF697F">
        <w:rPr>
          <w:rFonts w:ascii="Times New Roman" w:hAnsi="Times New Roman" w:cs="Times New Roman"/>
          <w:b/>
          <w:sz w:val="24"/>
          <w:szCs w:val="24"/>
          <w:u w:val="single"/>
        </w:rPr>
        <w:t>1</w:t>
      </w:r>
      <w:r w:rsidR="00A242C4">
        <w:rPr>
          <w:rFonts w:ascii="Times New Roman" w:hAnsi="Times New Roman" w:cs="Times New Roman"/>
          <w:b/>
          <w:sz w:val="24"/>
          <w:szCs w:val="24"/>
          <w:u w:val="single"/>
        </w:rPr>
        <w:t>1</w:t>
      </w:r>
      <w:r w:rsidR="005D0F00">
        <w:rPr>
          <w:rFonts w:ascii="Times New Roman" w:hAnsi="Times New Roman" w:cs="Times New Roman"/>
          <w:b/>
          <w:sz w:val="24"/>
          <w:szCs w:val="24"/>
          <w:u w:val="single"/>
        </w:rPr>
        <w:t>1</w:t>
      </w:r>
      <w:r w:rsidR="00554163" w:rsidRPr="00FF697F">
        <w:rPr>
          <w:rFonts w:ascii="Times New Roman" w:hAnsi="Times New Roman" w:cs="Times New Roman"/>
          <w:b/>
          <w:sz w:val="24"/>
          <w:szCs w:val="24"/>
          <w:u w:val="single"/>
        </w:rPr>
        <w:t xml:space="preserve"> až 1</w:t>
      </w:r>
      <w:r w:rsidR="00A242C4">
        <w:rPr>
          <w:rFonts w:ascii="Times New Roman" w:hAnsi="Times New Roman" w:cs="Times New Roman"/>
          <w:b/>
          <w:sz w:val="24"/>
          <w:szCs w:val="24"/>
          <w:u w:val="single"/>
        </w:rPr>
        <w:t>1</w:t>
      </w:r>
      <w:r w:rsidR="005D0F00">
        <w:rPr>
          <w:rFonts w:ascii="Times New Roman" w:hAnsi="Times New Roman" w:cs="Times New Roman"/>
          <w:b/>
          <w:sz w:val="24"/>
          <w:szCs w:val="24"/>
          <w:u w:val="single"/>
        </w:rPr>
        <w:t>3</w:t>
      </w:r>
      <w:r w:rsidR="00554163" w:rsidRPr="00FF697F">
        <w:rPr>
          <w:rFonts w:ascii="Times New Roman" w:hAnsi="Times New Roman" w:cs="Times New Roman"/>
          <w:b/>
          <w:sz w:val="24"/>
          <w:szCs w:val="24"/>
          <w:u w:val="single"/>
        </w:rPr>
        <w:t xml:space="preserve"> a </w:t>
      </w:r>
      <w:r w:rsidR="00E85E59">
        <w:rPr>
          <w:rFonts w:ascii="Times New Roman" w:hAnsi="Times New Roman" w:cs="Times New Roman"/>
          <w:b/>
          <w:sz w:val="24"/>
          <w:szCs w:val="24"/>
          <w:u w:val="single"/>
        </w:rPr>
        <w:t>11</w:t>
      </w:r>
      <w:r w:rsidR="005D0F00">
        <w:rPr>
          <w:rFonts w:ascii="Times New Roman" w:hAnsi="Times New Roman" w:cs="Times New Roman"/>
          <w:b/>
          <w:sz w:val="24"/>
          <w:szCs w:val="24"/>
          <w:u w:val="single"/>
        </w:rPr>
        <w:t>9</w:t>
      </w:r>
      <w:r w:rsidR="00D611B5">
        <w:rPr>
          <w:rFonts w:ascii="Times New Roman" w:hAnsi="Times New Roman" w:cs="Times New Roman"/>
          <w:b/>
          <w:sz w:val="24"/>
          <w:szCs w:val="24"/>
          <w:u w:val="single"/>
        </w:rPr>
        <w:t xml:space="preserve"> </w:t>
      </w:r>
      <w:r w:rsidR="00E85E59" w:rsidRPr="00FF697F">
        <w:rPr>
          <w:rFonts w:ascii="Times New Roman" w:hAnsi="Times New Roman" w:cs="Times New Roman"/>
          <w:b/>
          <w:sz w:val="24"/>
          <w:szCs w:val="24"/>
          <w:u w:val="single"/>
        </w:rPr>
        <w:t xml:space="preserve"> </w:t>
      </w:r>
      <w:r w:rsidR="00167DC6" w:rsidRPr="00FF697F">
        <w:rPr>
          <w:rFonts w:ascii="Times New Roman" w:hAnsi="Times New Roman" w:cs="Times New Roman"/>
          <w:b/>
          <w:sz w:val="24"/>
          <w:szCs w:val="24"/>
          <w:u w:val="single"/>
        </w:rPr>
        <w:t xml:space="preserve">(§ 56 odst. 1 písm. </w:t>
      </w:r>
      <w:r w:rsidR="008D2BE4" w:rsidRPr="00FF697F">
        <w:rPr>
          <w:rFonts w:ascii="Times New Roman" w:hAnsi="Times New Roman" w:cs="Times New Roman"/>
          <w:b/>
          <w:sz w:val="24"/>
          <w:szCs w:val="24"/>
          <w:u w:val="single"/>
        </w:rPr>
        <w:t>g</w:t>
      </w:r>
      <w:r w:rsidR="00377F89" w:rsidRPr="00FF697F">
        <w:rPr>
          <w:rFonts w:ascii="Times New Roman" w:hAnsi="Times New Roman" w:cs="Times New Roman"/>
          <w:b/>
          <w:sz w:val="24"/>
          <w:szCs w:val="24"/>
          <w:u w:val="single"/>
        </w:rPr>
        <w:t>)</w:t>
      </w:r>
      <w:r w:rsidR="00A64515" w:rsidRPr="00FF697F">
        <w:rPr>
          <w:rFonts w:ascii="Times New Roman" w:hAnsi="Times New Roman" w:cs="Times New Roman"/>
          <w:b/>
          <w:sz w:val="24"/>
          <w:szCs w:val="24"/>
          <w:u w:val="single"/>
        </w:rPr>
        <w:t xml:space="preserve"> </w:t>
      </w:r>
      <w:r w:rsidR="0042365D" w:rsidRPr="00FF697F">
        <w:rPr>
          <w:rFonts w:ascii="Times New Roman" w:hAnsi="Times New Roman" w:cs="Times New Roman"/>
          <w:b/>
          <w:sz w:val="24"/>
          <w:szCs w:val="24"/>
          <w:u w:val="single"/>
        </w:rPr>
        <w:t>a</w:t>
      </w:r>
      <w:r w:rsidR="004742E5" w:rsidRPr="00FF697F">
        <w:rPr>
          <w:rFonts w:ascii="Times New Roman" w:hAnsi="Times New Roman" w:cs="Times New Roman"/>
          <w:b/>
          <w:sz w:val="24"/>
          <w:szCs w:val="24"/>
          <w:u w:val="single"/>
        </w:rPr>
        <w:t>ž</w:t>
      </w:r>
      <w:r w:rsidR="0042365D" w:rsidRPr="00FF697F">
        <w:rPr>
          <w:rFonts w:ascii="Times New Roman" w:hAnsi="Times New Roman" w:cs="Times New Roman"/>
          <w:b/>
          <w:sz w:val="24"/>
          <w:szCs w:val="24"/>
          <w:u w:val="single"/>
        </w:rPr>
        <w:t xml:space="preserve"> </w:t>
      </w:r>
      <w:r w:rsidR="004742E5" w:rsidRPr="00FF697F">
        <w:rPr>
          <w:rFonts w:ascii="Times New Roman" w:hAnsi="Times New Roman" w:cs="Times New Roman"/>
          <w:b/>
          <w:sz w:val="24"/>
          <w:szCs w:val="24"/>
          <w:u w:val="single"/>
        </w:rPr>
        <w:t>i</w:t>
      </w:r>
      <w:r w:rsidR="0042365D" w:rsidRPr="00FF697F">
        <w:rPr>
          <w:rFonts w:ascii="Times New Roman" w:hAnsi="Times New Roman" w:cs="Times New Roman"/>
          <w:b/>
          <w:sz w:val="24"/>
          <w:szCs w:val="24"/>
          <w:u w:val="single"/>
        </w:rPr>
        <w:t xml:space="preserve">) </w:t>
      </w:r>
      <w:r w:rsidR="00A64515" w:rsidRPr="00FF697F">
        <w:rPr>
          <w:rFonts w:ascii="Times New Roman" w:hAnsi="Times New Roman" w:cs="Times New Roman"/>
          <w:b/>
          <w:sz w:val="24"/>
          <w:szCs w:val="24"/>
          <w:u w:val="single"/>
        </w:rPr>
        <w:t>a</w:t>
      </w:r>
      <w:r w:rsidR="00554163" w:rsidRPr="00FF697F">
        <w:rPr>
          <w:rFonts w:ascii="Times New Roman" w:hAnsi="Times New Roman" w:cs="Times New Roman"/>
          <w:b/>
          <w:sz w:val="24"/>
          <w:szCs w:val="24"/>
          <w:u w:val="single"/>
        </w:rPr>
        <w:t xml:space="preserve"> k) a</w:t>
      </w:r>
      <w:r w:rsidR="00A64515" w:rsidRPr="00FF697F">
        <w:rPr>
          <w:rFonts w:ascii="Times New Roman" w:hAnsi="Times New Roman" w:cs="Times New Roman"/>
          <w:b/>
          <w:sz w:val="24"/>
          <w:szCs w:val="24"/>
          <w:u w:val="single"/>
        </w:rPr>
        <w:t xml:space="preserve"> § 56a odst. 1</w:t>
      </w:r>
      <w:r w:rsidR="00167DC6" w:rsidRPr="00FF697F">
        <w:rPr>
          <w:rFonts w:ascii="Times New Roman" w:hAnsi="Times New Roman" w:cs="Times New Roman"/>
          <w:b/>
          <w:sz w:val="24"/>
          <w:szCs w:val="24"/>
          <w:u w:val="single"/>
        </w:rPr>
        <w:t>)</w:t>
      </w:r>
    </w:p>
    <w:p w14:paraId="498C73B3" w14:textId="4CDD504E" w:rsidR="00F618F0" w:rsidRPr="00FF697F" w:rsidRDefault="00F618F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Nově se zohledňuje též zánik osvědčení fyzické osoby v případě převedení </w:t>
      </w:r>
      <w:r w:rsidR="0042365D" w:rsidRPr="00FF697F">
        <w:rPr>
          <w:rFonts w:ascii="Times New Roman" w:hAnsi="Times New Roman" w:cs="Times New Roman"/>
          <w:sz w:val="24"/>
          <w:szCs w:val="24"/>
        </w:rPr>
        <w:t xml:space="preserve">příslušníka zpravodajské služby do jiné zpravodajské služby České republiky </w:t>
      </w:r>
      <w:r w:rsidR="00C00479" w:rsidRPr="00FF697F">
        <w:rPr>
          <w:rFonts w:ascii="Times New Roman" w:hAnsi="Times New Roman" w:cs="Times New Roman"/>
          <w:sz w:val="24"/>
          <w:szCs w:val="24"/>
        </w:rPr>
        <w:t xml:space="preserve">nebo na nové služební místo v jiném bezpečnostním sboru, </w:t>
      </w:r>
      <w:r w:rsidR="006C3BBB" w:rsidRPr="00FF697F">
        <w:rPr>
          <w:rFonts w:ascii="Times New Roman" w:hAnsi="Times New Roman" w:cs="Times New Roman"/>
          <w:sz w:val="24"/>
          <w:szCs w:val="24"/>
        </w:rPr>
        <w:t>a případ zániku dnem, kdy začne být fyzická osoba osobou uvedenou v § 141 odst. 1 zákona.</w:t>
      </w:r>
    </w:p>
    <w:p w14:paraId="2C3F640F" w14:textId="6F120D16" w:rsidR="002E094D" w:rsidRPr="00FF697F" w:rsidRDefault="002E094D"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837CF">
        <w:rPr>
          <w:rFonts w:ascii="Times New Roman" w:hAnsi="Times New Roman" w:cs="Times New Roman"/>
          <w:b/>
          <w:sz w:val="24"/>
          <w:szCs w:val="24"/>
          <w:u w:val="single"/>
        </w:rPr>
        <w:t>11</w:t>
      </w:r>
      <w:r w:rsidR="005D0F00">
        <w:rPr>
          <w:rFonts w:ascii="Times New Roman" w:hAnsi="Times New Roman" w:cs="Times New Roman"/>
          <w:b/>
          <w:sz w:val="24"/>
          <w:szCs w:val="24"/>
          <w:u w:val="single"/>
        </w:rPr>
        <w:t>4</w:t>
      </w:r>
      <w:r w:rsidR="00EE6BC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56 odst. 1 písm. </w:t>
      </w:r>
      <w:r w:rsidR="00EE6BC1" w:rsidRPr="00FF697F">
        <w:rPr>
          <w:rFonts w:ascii="Times New Roman" w:hAnsi="Times New Roman" w:cs="Times New Roman"/>
          <w:b/>
          <w:sz w:val="24"/>
          <w:szCs w:val="24"/>
          <w:u w:val="single"/>
        </w:rPr>
        <w:t>m</w:t>
      </w:r>
      <w:r w:rsidR="00F93E7D" w:rsidRPr="00FF697F">
        <w:rPr>
          <w:rFonts w:ascii="Times New Roman" w:hAnsi="Times New Roman" w:cs="Times New Roman"/>
          <w:b/>
          <w:sz w:val="24"/>
          <w:szCs w:val="24"/>
          <w:u w:val="single"/>
        </w:rPr>
        <w:t xml:space="preserve">) a </w:t>
      </w:r>
      <w:r w:rsidR="00EE6BC1" w:rsidRPr="00FF697F">
        <w:rPr>
          <w:rFonts w:ascii="Times New Roman" w:hAnsi="Times New Roman" w:cs="Times New Roman"/>
          <w:b/>
          <w:sz w:val="24"/>
          <w:szCs w:val="24"/>
          <w:u w:val="single"/>
        </w:rPr>
        <w:t>n</w:t>
      </w:r>
      <w:r w:rsidRPr="00FF697F">
        <w:rPr>
          <w:rFonts w:ascii="Times New Roman" w:hAnsi="Times New Roman" w:cs="Times New Roman"/>
          <w:b/>
          <w:sz w:val="24"/>
          <w:szCs w:val="24"/>
          <w:u w:val="single"/>
        </w:rPr>
        <w:t>)</w:t>
      </w:r>
    </w:p>
    <w:p w14:paraId="16EE589C" w14:textId="77777777" w:rsidR="0042233D" w:rsidRPr="00FF697F" w:rsidRDefault="0042233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Zrušují se důvody zániku osvědčení fyzické osoby a </w:t>
      </w:r>
      <w:r w:rsidR="003D4C29" w:rsidRPr="00FF697F">
        <w:rPr>
          <w:rFonts w:ascii="Times New Roman" w:hAnsi="Times New Roman" w:cs="Times New Roman"/>
          <w:sz w:val="24"/>
          <w:szCs w:val="24"/>
        </w:rPr>
        <w:t xml:space="preserve">osvědčení </w:t>
      </w:r>
      <w:r w:rsidRPr="00FF697F">
        <w:rPr>
          <w:rFonts w:ascii="Times New Roman" w:hAnsi="Times New Roman" w:cs="Times New Roman"/>
          <w:sz w:val="24"/>
          <w:szCs w:val="24"/>
        </w:rPr>
        <w:t xml:space="preserve">podnikatele, podle kterých zanikalo osvědčení dnem doručení rozhodnutí o nevydání </w:t>
      </w:r>
      <w:r w:rsidR="003D4C29" w:rsidRPr="00FF697F">
        <w:rPr>
          <w:rFonts w:ascii="Times New Roman" w:hAnsi="Times New Roman" w:cs="Times New Roman"/>
          <w:sz w:val="24"/>
          <w:szCs w:val="24"/>
        </w:rPr>
        <w:t xml:space="preserve">osvědčení </w:t>
      </w:r>
      <w:r w:rsidRPr="00FF697F">
        <w:rPr>
          <w:rFonts w:ascii="Times New Roman" w:hAnsi="Times New Roman" w:cs="Times New Roman"/>
          <w:sz w:val="24"/>
          <w:szCs w:val="24"/>
        </w:rPr>
        <w:t xml:space="preserve">pro stejný stupeň utajení nebo pro stejnou formu přístupu podnikatele k utajované informaci. Pokud se tedy v rámci </w:t>
      </w:r>
      <w:r w:rsidR="003D4C29" w:rsidRPr="00FF697F">
        <w:rPr>
          <w:rFonts w:ascii="Times New Roman" w:hAnsi="Times New Roman" w:cs="Times New Roman"/>
          <w:sz w:val="24"/>
          <w:szCs w:val="24"/>
        </w:rPr>
        <w:t xml:space="preserve">dalšího </w:t>
      </w:r>
      <w:r w:rsidRPr="00FF697F">
        <w:rPr>
          <w:rFonts w:ascii="Times New Roman" w:hAnsi="Times New Roman" w:cs="Times New Roman"/>
          <w:sz w:val="24"/>
          <w:szCs w:val="24"/>
        </w:rPr>
        <w:t>bezpečnostního řízení zjistí, že držitel osvědčení by neměl nadále mít přístup k utajované informaci, vydá NBÚ rozhodnutí o zrušení jeho platnosti. Platnost osvědčení pak zanikne dnem vykonatelnosti takového rozhodnutí NBÚ, aniž by docházelo k nemožnosti držitele využít opravného prostředku podle zákona</w:t>
      </w:r>
      <w:r w:rsidR="00127B96" w:rsidRPr="00FF697F">
        <w:rPr>
          <w:rFonts w:ascii="Times New Roman" w:hAnsi="Times New Roman" w:cs="Times New Roman"/>
          <w:sz w:val="24"/>
          <w:szCs w:val="24"/>
        </w:rPr>
        <w:t xml:space="preserve"> a nedocházelo k neodůvodněnému prodlení při výkonu práce osoby pro cizí moc</w:t>
      </w:r>
      <w:r w:rsidRPr="00FF697F">
        <w:rPr>
          <w:rFonts w:ascii="Times New Roman" w:hAnsi="Times New Roman" w:cs="Times New Roman"/>
          <w:sz w:val="24"/>
          <w:szCs w:val="24"/>
        </w:rPr>
        <w:t>.</w:t>
      </w:r>
    </w:p>
    <w:p w14:paraId="50CA253F" w14:textId="3D32204F" w:rsidR="00A956F0" w:rsidRPr="00FF697F" w:rsidRDefault="00A956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w:t>
      </w:r>
      <w:r w:rsidR="003D312D" w:rsidRPr="00FF697F">
        <w:rPr>
          <w:rFonts w:ascii="Times New Roman" w:hAnsi="Times New Roman" w:cs="Times New Roman"/>
          <w:b/>
          <w:sz w:val="24"/>
          <w:szCs w:val="24"/>
          <w:u w:val="single"/>
        </w:rPr>
        <w:t>odům</w:t>
      </w:r>
      <w:r w:rsidR="00A64515"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w:t>
      </w:r>
      <w:r w:rsidR="00E85E59">
        <w:rPr>
          <w:rFonts w:ascii="Times New Roman" w:hAnsi="Times New Roman" w:cs="Times New Roman"/>
          <w:b/>
          <w:sz w:val="24"/>
          <w:szCs w:val="24"/>
          <w:u w:val="single"/>
        </w:rPr>
        <w:t>1</w:t>
      </w:r>
      <w:r w:rsidR="005D0F00">
        <w:rPr>
          <w:rFonts w:ascii="Times New Roman" w:hAnsi="Times New Roman" w:cs="Times New Roman"/>
          <w:b/>
          <w:sz w:val="24"/>
          <w:szCs w:val="24"/>
          <w:u w:val="single"/>
        </w:rPr>
        <w:t>5</w:t>
      </w:r>
      <w:r w:rsidR="00293F98" w:rsidRPr="00FF697F">
        <w:rPr>
          <w:rFonts w:ascii="Times New Roman" w:hAnsi="Times New Roman" w:cs="Times New Roman"/>
          <w:b/>
          <w:sz w:val="24"/>
          <w:szCs w:val="24"/>
          <w:u w:val="single"/>
        </w:rPr>
        <w:t>,</w:t>
      </w:r>
      <w:r w:rsidR="006B55CB"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11</w:t>
      </w:r>
      <w:r w:rsidR="005D0F00">
        <w:rPr>
          <w:rFonts w:ascii="Times New Roman" w:hAnsi="Times New Roman" w:cs="Times New Roman"/>
          <w:b/>
          <w:sz w:val="24"/>
          <w:szCs w:val="24"/>
          <w:u w:val="single"/>
        </w:rPr>
        <w:t>6</w:t>
      </w:r>
      <w:r w:rsidR="006B55CB" w:rsidRPr="00FF697F">
        <w:rPr>
          <w:rFonts w:ascii="Times New Roman" w:hAnsi="Times New Roman" w:cs="Times New Roman"/>
          <w:b/>
          <w:sz w:val="24"/>
          <w:szCs w:val="24"/>
          <w:u w:val="single"/>
        </w:rPr>
        <w:t>,</w:t>
      </w:r>
      <w:r w:rsidR="00293F98"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w:t>
      </w:r>
      <w:r w:rsidR="005D0F00">
        <w:rPr>
          <w:rFonts w:ascii="Times New Roman" w:hAnsi="Times New Roman" w:cs="Times New Roman"/>
          <w:b/>
          <w:sz w:val="24"/>
          <w:szCs w:val="24"/>
          <w:u w:val="single"/>
        </w:rPr>
        <w:t>20</w:t>
      </w:r>
      <w:r w:rsidR="00293F98" w:rsidRPr="00FF697F">
        <w:rPr>
          <w:rFonts w:ascii="Times New Roman" w:hAnsi="Times New Roman" w:cs="Times New Roman"/>
          <w:b/>
          <w:sz w:val="24"/>
          <w:szCs w:val="24"/>
          <w:u w:val="single"/>
        </w:rPr>
        <w:t xml:space="preserve">, </w:t>
      </w:r>
      <w:r w:rsidR="00E85E59">
        <w:rPr>
          <w:rFonts w:ascii="Times New Roman" w:hAnsi="Times New Roman" w:cs="Times New Roman"/>
          <w:b/>
          <w:sz w:val="24"/>
          <w:szCs w:val="24"/>
          <w:u w:val="single"/>
        </w:rPr>
        <w:t>12</w:t>
      </w:r>
      <w:r w:rsidR="005D0F00">
        <w:rPr>
          <w:rFonts w:ascii="Times New Roman" w:hAnsi="Times New Roman" w:cs="Times New Roman"/>
          <w:b/>
          <w:sz w:val="24"/>
          <w:szCs w:val="24"/>
          <w:u w:val="single"/>
        </w:rPr>
        <w:t>4</w:t>
      </w:r>
      <w:r w:rsidR="006B55CB"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w:t>
      </w:r>
      <w:r w:rsidR="00D611B5">
        <w:rPr>
          <w:rFonts w:ascii="Times New Roman" w:hAnsi="Times New Roman" w:cs="Times New Roman"/>
          <w:b/>
          <w:sz w:val="24"/>
          <w:szCs w:val="24"/>
          <w:u w:val="single"/>
        </w:rPr>
        <w:t>5</w:t>
      </w:r>
      <w:r w:rsidR="005D0F00">
        <w:rPr>
          <w:rFonts w:ascii="Times New Roman" w:hAnsi="Times New Roman" w:cs="Times New Roman"/>
          <w:b/>
          <w:sz w:val="24"/>
          <w:szCs w:val="24"/>
          <w:u w:val="single"/>
        </w:rPr>
        <w:t>1</w:t>
      </w:r>
      <w:r w:rsidR="007805B9" w:rsidRPr="00FF697F">
        <w:rPr>
          <w:rFonts w:ascii="Times New Roman" w:hAnsi="Times New Roman" w:cs="Times New Roman"/>
          <w:b/>
          <w:sz w:val="24"/>
          <w:szCs w:val="24"/>
          <w:u w:val="single"/>
        </w:rPr>
        <w:t xml:space="preserve"> </w:t>
      </w:r>
      <w:r w:rsidR="006B55CB" w:rsidRPr="00FF697F">
        <w:rPr>
          <w:rFonts w:ascii="Times New Roman" w:hAnsi="Times New Roman" w:cs="Times New Roman"/>
          <w:b/>
          <w:sz w:val="24"/>
          <w:szCs w:val="24"/>
          <w:u w:val="single"/>
        </w:rPr>
        <w:t>a</w:t>
      </w:r>
      <w:r w:rsidR="007805B9"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15</w:t>
      </w:r>
      <w:r w:rsidR="005D0F00">
        <w:rPr>
          <w:rFonts w:ascii="Times New Roman" w:hAnsi="Times New Roman" w:cs="Times New Roman"/>
          <w:b/>
          <w:sz w:val="24"/>
          <w:szCs w:val="24"/>
          <w:u w:val="single"/>
        </w:rPr>
        <w:t>6</w:t>
      </w:r>
      <w:r w:rsidR="00A64515" w:rsidRPr="00FF697F">
        <w:rPr>
          <w:rFonts w:ascii="Times New Roman" w:hAnsi="Times New Roman" w:cs="Times New Roman"/>
          <w:b/>
          <w:sz w:val="24"/>
          <w:szCs w:val="24"/>
          <w:u w:val="single"/>
        </w:rPr>
        <w:t xml:space="preserve"> (§ 56</w:t>
      </w:r>
      <w:r w:rsidRPr="00FF697F">
        <w:rPr>
          <w:rFonts w:ascii="Times New Roman" w:hAnsi="Times New Roman" w:cs="Times New Roman"/>
          <w:b/>
          <w:sz w:val="24"/>
          <w:szCs w:val="24"/>
          <w:u w:val="single"/>
        </w:rPr>
        <w:t xml:space="preserve"> odst. </w:t>
      </w:r>
      <w:r w:rsidR="007E554B" w:rsidRPr="00FF697F">
        <w:rPr>
          <w:rFonts w:ascii="Times New Roman" w:hAnsi="Times New Roman" w:cs="Times New Roman"/>
          <w:b/>
          <w:sz w:val="24"/>
          <w:szCs w:val="24"/>
          <w:u w:val="single"/>
        </w:rPr>
        <w:t>2 a 3</w:t>
      </w:r>
      <w:r w:rsidR="00C926C9" w:rsidRPr="00FF697F">
        <w:rPr>
          <w:rFonts w:ascii="Times New Roman" w:hAnsi="Times New Roman" w:cs="Times New Roman"/>
          <w:b/>
          <w:sz w:val="24"/>
          <w:szCs w:val="24"/>
          <w:u w:val="single"/>
        </w:rPr>
        <w:t>,</w:t>
      </w:r>
      <w:r w:rsidR="00A64515" w:rsidRPr="00FF697F">
        <w:rPr>
          <w:rFonts w:ascii="Times New Roman" w:hAnsi="Times New Roman" w:cs="Times New Roman"/>
          <w:b/>
          <w:sz w:val="24"/>
          <w:szCs w:val="24"/>
          <w:u w:val="single"/>
        </w:rPr>
        <w:t xml:space="preserve"> § 56a odst. 2</w:t>
      </w:r>
      <w:r w:rsidR="00094B00" w:rsidRPr="00FF697F">
        <w:rPr>
          <w:rFonts w:ascii="Times New Roman" w:hAnsi="Times New Roman" w:cs="Times New Roman"/>
          <w:b/>
          <w:sz w:val="24"/>
          <w:szCs w:val="24"/>
          <w:u w:val="single"/>
        </w:rPr>
        <w:t>,</w:t>
      </w:r>
      <w:r w:rsidR="00C926C9" w:rsidRPr="00FF697F">
        <w:rPr>
          <w:rFonts w:ascii="Times New Roman" w:hAnsi="Times New Roman" w:cs="Times New Roman"/>
          <w:b/>
          <w:sz w:val="24"/>
          <w:szCs w:val="24"/>
          <w:u w:val="single"/>
        </w:rPr>
        <w:t xml:space="preserve"> § 5</w:t>
      </w:r>
      <w:r w:rsidR="00D611B5">
        <w:rPr>
          <w:rFonts w:ascii="Times New Roman" w:hAnsi="Times New Roman" w:cs="Times New Roman"/>
          <w:b/>
          <w:sz w:val="24"/>
          <w:szCs w:val="24"/>
          <w:u w:val="single"/>
        </w:rPr>
        <w:t>8</w:t>
      </w:r>
      <w:r w:rsidR="00C926C9" w:rsidRPr="00FF697F">
        <w:rPr>
          <w:rFonts w:ascii="Times New Roman" w:hAnsi="Times New Roman" w:cs="Times New Roman"/>
          <w:b/>
          <w:sz w:val="24"/>
          <w:szCs w:val="24"/>
          <w:u w:val="single"/>
        </w:rPr>
        <w:t xml:space="preserve"> odst. 9 písm. b</w:t>
      </w:r>
      <w:r w:rsidR="00FC15F8" w:rsidRPr="00FF697F">
        <w:rPr>
          <w:rFonts w:ascii="Times New Roman" w:hAnsi="Times New Roman" w:cs="Times New Roman"/>
          <w:b/>
          <w:sz w:val="24"/>
          <w:szCs w:val="24"/>
          <w:u w:val="single"/>
        </w:rPr>
        <w:t>),</w:t>
      </w:r>
      <w:r w:rsidR="00094B00" w:rsidRPr="00FF697F">
        <w:rPr>
          <w:rFonts w:ascii="Times New Roman" w:hAnsi="Times New Roman" w:cs="Times New Roman"/>
          <w:b/>
          <w:sz w:val="24"/>
          <w:szCs w:val="24"/>
          <w:u w:val="single"/>
        </w:rPr>
        <w:t xml:space="preserve"> § 66 odst. 1 písm. b</w:t>
      </w:r>
      <w:r w:rsidR="00FC15F8" w:rsidRPr="00FF697F">
        <w:rPr>
          <w:rFonts w:ascii="Times New Roman" w:hAnsi="Times New Roman" w:cs="Times New Roman"/>
          <w:b/>
          <w:sz w:val="24"/>
          <w:szCs w:val="24"/>
          <w:u w:val="single"/>
        </w:rPr>
        <w:t>) a § 68 písm. a</w:t>
      </w:r>
      <w:r w:rsidRPr="00FF697F">
        <w:rPr>
          <w:rFonts w:ascii="Times New Roman" w:hAnsi="Times New Roman" w:cs="Times New Roman"/>
          <w:b/>
          <w:sz w:val="24"/>
          <w:szCs w:val="24"/>
          <w:u w:val="single"/>
        </w:rPr>
        <w:t>)</w:t>
      </w:r>
    </w:p>
    <w:p w14:paraId="7603D426" w14:textId="28254233" w:rsidR="00A956F0" w:rsidRPr="00FF697F" w:rsidRDefault="00A6451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w:t>
      </w:r>
      <w:r w:rsidR="00D611B5">
        <w:rPr>
          <w:rFonts w:ascii="Times New Roman" w:hAnsi="Times New Roman" w:cs="Times New Roman"/>
          <w:sz w:val="24"/>
          <w:szCs w:val="24"/>
        </w:rPr>
        <w:t>h</w:t>
      </w:r>
      <w:r w:rsidRPr="00FF697F">
        <w:rPr>
          <w:rFonts w:ascii="Times New Roman" w:hAnsi="Times New Roman" w:cs="Times New Roman"/>
          <w:sz w:val="24"/>
          <w:szCs w:val="24"/>
        </w:rPr>
        <w:t>nické úpravy v návaznosti na změny pododstavců v rámci § 56 odst. 1 zákona.</w:t>
      </w:r>
    </w:p>
    <w:p w14:paraId="0BEEB616" w14:textId="7D1BC0A3" w:rsidR="00AC4DE5" w:rsidRPr="00FF697F" w:rsidRDefault="003D312D" w:rsidP="0080723F">
      <w:pPr>
        <w:tabs>
          <w:tab w:val="left" w:pos="567"/>
        </w:tabs>
        <w:spacing w:after="120"/>
        <w:jc w:val="both"/>
        <w:rPr>
          <w:rFonts w:ascii="Times New Roman" w:hAnsi="Times New Roman" w:cs="Times New Roman"/>
          <w:b/>
          <w:sz w:val="24"/>
          <w:szCs w:val="24"/>
          <w:u w:val="single"/>
        </w:rPr>
      </w:pPr>
      <w:r w:rsidRPr="00381C8A">
        <w:rPr>
          <w:rFonts w:ascii="Times New Roman" w:hAnsi="Times New Roman" w:cs="Times New Roman"/>
          <w:b/>
          <w:sz w:val="24"/>
          <w:szCs w:val="24"/>
          <w:u w:val="single"/>
        </w:rPr>
        <w:t>K bodům</w:t>
      </w:r>
      <w:r w:rsidR="00313B9D" w:rsidRPr="00381C8A">
        <w:rPr>
          <w:rFonts w:ascii="Times New Roman" w:hAnsi="Times New Roman" w:cs="Times New Roman"/>
          <w:b/>
          <w:sz w:val="24"/>
          <w:szCs w:val="24"/>
          <w:u w:val="single"/>
        </w:rPr>
        <w:t> </w:t>
      </w:r>
      <w:r w:rsidR="00E85E59" w:rsidRPr="00381C8A">
        <w:rPr>
          <w:rFonts w:ascii="Times New Roman" w:hAnsi="Times New Roman" w:cs="Times New Roman"/>
          <w:b/>
          <w:sz w:val="24"/>
          <w:szCs w:val="24"/>
          <w:u w:val="single"/>
        </w:rPr>
        <w:t>11</w:t>
      </w:r>
      <w:r w:rsidR="005D0F00" w:rsidRPr="00381C8A">
        <w:rPr>
          <w:rFonts w:ascii="Times New Roman" w:hAnsi="Times New Roman" w:cs="Times New Roman"/>
          <w:b/>
          <w:sz w:val="24"/>
          <w:szCs w:val="24"/>
          <w:u w:val="single"/>
        </w:rPr>
        <w:t xml:space="preserve">5 </w:t>
      </w:r>
      <w:r w:rsidR="00AC4DE5" w:rsidRPr="00381C8A">
        <w:rPr>
          <w:rFonts w:ascii="Times New Roman" w:hAnsi="Times New Roman" w:cs="Times New Roman"/>
          <w:b/>
          <w:sz w:val="24"/>
          <w:szCs w:val="24"/>
          <w:u w:val="single"/>
        </w:rPr>
        <w:t xml:space="preserve">a </w:t>
      </w:r>
      <w:r w:rsidR="00D05154" w:rsidRPr="00381C8A">
        <w:rPr>
          <w:rFonts w:ascii="Times New Roman" w:hAnsi="Times New Roman" w:cs="Times New Roman"/>
          <w:b/>
          <w:sz w:val="24"/>
          <w:szCs w:val="24"/>
          <w:u w:val="single"/>
        </w:rPr>
        <w:t>3</w:t>
      </w:r>
      <w:r w:rsidR="0069620E" w:rsidRPr="00381C8A">
        <w:rPr>
          <w:rFonts w:ascii="Times New Roman" w:hAnsi="Times New Roman" w:cs="Times New Roman"/>
          <w:b/>
          <w:sz w:val="24"/>
          <w:szCs w:val="24"/>
          <w:u w:val="single"/>
        </w:rPr>
        <w:t>3</w:t>
      </w:r>
      <w:r w:rsidR="005D0F00" w:rsidRPr="00381C8A">
        <w:rPr>
          <w:rFonts w:ascii="Times New Roman" w:hAnsi="Times New Roman" w:cs="Times New Roman"/>
          <w:b/>
          <w:sz w:val="24"/>
          <w:szCs w:val="24"/>
          <w:u w:val="single"/>
        </w:rPr>
        <w:t>9</w:t>
      </w:r>
      <w:r w:rsidR="00313B9D" w:rsidRPr="00FF697F">
        <w:rPr>
          <w:rFonts w:ascii="Times New Roman" w:hAnsi="Times New Roman" w:cs="Times New Roman"/>
          <w:b/>
          <w:sz w:val="24"/>
          <w:szCs w:val="24"/>
          <w:u w:val="single"/>
        </w:rPr>
        <w:t xml:space="preserve"> </w:t>
      </w:r>
      <w:r w:rsidR="00AC4DE5" w:rsidRPr="00FF697F">
        <w:rPr>
          <w:rFonts w:ascii="Times New Roman" w:hAnsi="Times New Roman" w:cs="Times New Roman"/>
          <w:b/>
          <w:sz w:val="24"/>
          <w:szCs w:val="24"/>
          <w:u w:val="single"/>
        </w:rPr>
        <w:t>(§ 56 odst. 2</w:t>
      </w:r>
      <w:r w:rsidR="005D0F00">
        <w:rPr>
          <w:rFonts w:ascii="Times New Roman" w:hAnsi="Times New Roman" w:cs="Times New Roman"/>
          <w:b/>
          <w:sz w:val="24"/>
          <w:szCs w:val="24"/>
          <w:u w:val="single"/>
        </w:rPr>
        <w:t xml:space="preserve"> </w:t>
      </w:r>
      <w:r w:rsidR="00AC4DE5" w:rsidRPr="00FF697F">
        <w:rPr>
          <w:rFonts w:ascii="Times New Roman" w:hAnsi="Times New Roman" w:cs="Times New Roman"/>
          <w:b/>
          <w:sz w:val="24"/>
          <w:szCs w:val="24"/>
          <w:u w:val="single"/>
        </w:rPr>
        <w:t>a § 143 odst. 6)</w:t>
      </w:r>
    </w:p>
    <w:p w14:paraId="5FCC1C44" w14:textId="77777777" w:rsidR="00AC4DE5" w:rsidRPr="00FF697F" w:rsidRDefault="00AC4DE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 legislativně technickým úpravám, a to s ohledem na zavedenou legislativní zkratku v § 52 a dále s cílem sjednotit terminologii v rámci zákona používanou ve vztahu k oblasti věcné působnosti utajované informace.</w:t>
      </w:r>
    </w:p>
    <w:p w14:paraId="34655856" w14:textId="5C211462" w:rsidR="007E554B" w:rsidRPr="00FF697F" w:rsidRDefault="007E554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 xml:space="preserve">K bodu </w:t>
      </w:r>
      <w:r w:rsidR="00D05154" w:rsidRPr="00FF697F">
        <w:rPr>
          <w:rFonts w:ascii="Times New Roman" w:hAnsi="Times New Roman" w:cs="Times New Roman"/>
          <w:b/>
          <w:sz w:val="24"/>
          <w:szCs w:val="24"/>
          <w:u w:val="single"/>
        </w:rPr>
        <w:t>11</w:t>
      </w:r>
      <w:r w:rsidR="008B1684">
        <w:rPr>
          <w:rFonts w:ascii="Times New Roman" w:hAnsi="Times New Roman" w:cs="Times New Roman"/>
          <w:b/>
          <w:sz w:val="24"/>
          <w:szCs w:val="24"/>
          <w:u w:val="single"/>
        </w:rPr>
        <w:t>7</w:t>
      </w:r>
      <w:r w:rsidR="007805B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56 odst. 4)</w:t>
      </w:r>
    </w:p>
    <w:p w14:paraId="2EFAA9D8" w14:textId="77777777" w:rsidR="007E554B" w:rsidRPr="00FF697F" w:rsidRDefault="007E554B"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V souvislosti s nově navrženým postupem NBÚ </w:t>
      </w:r>
      <w:r w:rsidR="007E5E0A" w:rsidRPr="00FF697F">
        <w:rPr>
          <w:rFonts w:ascii="Times New Roman" w:hAnsi="Times New Roman" w:cs="Times New Roman"/>
          <w:sz w:val="24"/>
          <w:szCs w:val="24"/>
        </w:rPr>
        <w:t>při</w:t>
      </w:r>
      <w:r w:rsidRPr="00FF697F">
        <w:rPr>
          <w:rFonts w:ascii="Times New Roman" w:hAnsi="Times New Roman" w:cs="Times New Roman"/>
          <w:sz w:val="24"/>
          <w:szCs w:val="24"/>
        </w:rPr>
        <w:t xml:space="preserve"> zániku platnosti osvědčení fyzické osoby nebo podnikatele v případě změny některého z údajů v něm obsaženém </w:t>
      </w:r>
      <w:r w:rsidR="007E5E0A" w:rsidRPr="00FF697F">
        <w:rPr>
          <w:rFonts w:ascii="Times New Roman" w:hAnsi="Times New Roman" w:cs="Times New Roman"/>
          <w:sz w:val="24"/>
          <w:szCs w:val="24"/>
        </w:rPr>
        <w:t xml:space="preserve">(viz § 54 odst. 4 návrhu zákona) </w:t>
      </w:r>
      <w:r w:rsidRPr="00FF697F">
        <w:rPr>
          <w:rFonts w:ascii="Times New Roman" w:hAnsi="Times New Roman" w:cs="Times New Roman"/>
          <w:sz w:val="24"/>
          <w:szCs w:val="24"/>
        </w:rPr>
        <w:t xml:space="preserve">dochází k vypuštění požadavku na podání žádosti o vydání nového osvědčení do 15 dnů ode </w:t>
      </w:r>
      <w:r w:rsidR="007E5E0A" w:rsidRPr="00FF697F">
        <w:rPr>
          <w:rFonts w:ascii="Times New Roman" w:hAnsi="Times New Roman" w:cs="Times New Roman"/>
          <w:sz w:val="24"/>
          <w:szCs w:val="24"/>
        </w:rPr>
        <w:t>dne</w:t>
      </w:r>
      <w:r w:rsidR="00BC7614" w:rsidRPr="00FF697F">
        <w:rPr>
          <w:rFonts w:ascii="Times New Roman" w:hAnsi="Times New Roman" w:cs="Times New Roman"/>
          <w:sz w:val="24"/>
          <w:szCs w:val="24"/>
        </w:rPr>
        <w:t xml:space="preserve"> jeho</w:t>
      </w:r>
      <w:r w:rsidRPr="00FF697F">
        <w:rPr>
          <w:rFonts w:ascii="Times New Roman" w:hAnsi="Times New Roman" w:cs="Times New Roman"/>
          <w:sz w:val="24"/>
          <w:szCs w:val="24"/>
        </w:rPr>
        <w:t xml:space="preserve"> zániku.</w:t>
      </w:r>
    </w:p>
    <w:p w14:paraId="61528BB3" w14:textId="77777777" w:rsidR="002D711C" w:rsidRPr="00FF697F" w:rsidRDefault="002D711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Pokud fyzická osoba nepodá žádost o vydání nového osvědčení v případě jeho zániku podle § 56 odst. 1 písm. e) nebo f) zákona, bude povinností Úřadu písemně vyrozumět odpovědnou osobu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zániku platnosti osvědčení fyzické osoby</w:t>
      </w:r>
      <w:r w:rsidR="001B79B2" w:rsidRPr="00FF697F">
        <w:rPr>
          <w:rFonts w:ascii="Times New Roman" w:hAnsi="Times New Roman" w:cs="Times New Roman"/>
          <w:sz w:val="24"/>
          <w:szCs w:val="24"/>
        </w:rPr>
        <w:t>, a to po marném uplynutí 15 denní lhůty od ohlášení rozhodné skutečnosti pro zánik osvědčení.</w:t>
      </w:r>
    </w:p>
    <w:p w14:paraId="36C62FC3" w14:textId="384278F3" w:rsidR="002751A1" w:rsidRPr="00FF697F" w:rsidRDefault="002751A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05154" w:rsidRPr="00FF697F">
        <w:rPr>
          <w:rFonts w:ascii="Times New Roman" w:hAnsi="Times New Roman" w:cs="Times New Roman"/>
          <w:b/>
          <w:sz w:val="24"/>
          <w:szCs w:val="24"/>
          <w:u w:val="single"/>
        </w:rPr>
        <w:t>11</w:t>
      </w:r>
      <w:r w:rsidR="008B1684">
        <w:rPr>
          <w:rFonts w:ascii="Times New Roman" w:hAnsi="Times New Roman" w:cs="Times New Roman"/>
          <w:b/>
          <w:sz w:val="24"/>
          <w:szCs w:val="24"/>
          <w:u w:val="single"/>
        </w:rPr>
        <w:t>8</w:t>
      </w:r>
      <w:r w:rsidR="00313B9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56 odst. 5)</w:t>
      </w:r>
    </w:p>
    <w:p w14:paraId="6C232E98" w14:textId="77777777" w:rsidR="002751A1" w:rsidRPr="00FF697F" w:rsidRDefault="002751A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Vzhledem k tomu, že osvědčení fyzické osoby zaniká dnem doručení nového osvědčení, může nastat situace, že bude nezbytné umožnit fyzické osobě přístup k utajované informaci, přičemž nebude z organizačního hlediska možné zajistit poučení, které zánikem osvědčení expirovalo. Z uvedeného důvodu se navrhuje stanovit, že přístup k utajované informaci není dotčen, pokud bude fyzická osoba poučena do 15 dnů ode dne zániku osvědčení právě z důvodu, že bylo doručeno osvědčení nové. Ochrana utajovaných informací není takovou konstrukcí </w:t>
      </w:r>
      <w:r w:rsidR="00D8049E" w:rsidRPr="00FF697F">
        <w:rPr>
          <w:rFonts w:ascii="Times New Roman" w:hAnsi="Times New Roman" w:cs="Times New Roman"/>
          <w:sz w:val="24"/>
          <w:szCs w:val="24"/>
        </w:rPr>
        <w:t xml:space="preserve">nového ustanovení </w:t>
      </w:r>
      <w:r w:rsidRPr="00FF697F">
        <w:rPr>
          <w:rFonts w:ascii="Times New Roman" w:hAnsi="Times New Roman" w:cs="Times New Roman"/>
          <w:sz w:val="24"/>
          <w:szCs w:val="24"/>
        </w:rPr>
        <w:t>nijak dotčena.</w:t>
      </w:r>
    </w:p>
    <w:p w14:paraId="1CBF667F" w14:textId="0F116807" w:rsidR="00E87BAC" w:rsidRPr="00FF697F" w:rsidRDefault="00E87BA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7805B9"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7805B9" w:rsidRPr="00FF697F">
        <w:rPr>
          <w:rFonts w:ascii="Times New Roman" w:hAnsi="Times New Roman" w:cs="Times New Roman"/>
          <w:b/>
          <w:sz w:val="24"/>
          <w:szCs w:val="24"/>
          <w:u w:val="single"/>
        </w:rPr>
        <w:t xml:space="preserve"> </w:t>
      </w:r>
      <w:r w:rsidR="00D05154" w:rsidRPr="00FF697F">
        <w:rPr>
          <w:rFonts w:ascii="Times New Roman" w:hAnsi="Times New Roman" w:cs="Times New Roman"/>
          <w:b/>
          <w:sz w:val="24"/>
          <w:szCs w:val="24"/>
          <w:u w:val="single"/>
        </w:rPr>
        <w:t>11</w:t>
      </w:r>
      <w:r w:rsidR="008B1684">
        <w:rPr>
          <w:rFonts w:ascii="Times New Roman" w:hAnsi="Times New Roman" w:cs="Times New Roman"/>
          <w:b/>
          <w:sz w:val="24"/>
          <w:szCs w:val="24"/>
          <w:u w:val="single"/>
        </w:rPr>
        <w:t>9</w:t>
      </w:r>
      <w:r w:rsidRPr="00FF697F">
        <w:rPr>
          <w:rFonts w:ascii="Times New Roman" w:hAnsi="Times New Roman" w:cs="Times New Roman"/>
          <w:b/>
          <w:sz w:val="24"/>
          <w:szCs w:val="24"/>
          <w:u w:val="single"/>
        </w:rPr>
        <w:t xml:space="preserve"> (§ 56a odst. 2</w:t>
      </w:r>
      <w:r w:rsidR="0015489D" w:rsidRPr="00FF697F">
        <w:rPr>
          <w:rFonts w:ascii="Times New Roman" w:hAnsi="Times New Roman" w:cs="Times New Roman"/>
          <w:b/>
          <w:sz w:val="24"/>
          <w:szCs w:val="24"/>
          <w:u w:val="single"/>
        </w:rPr>
        <w:t xml:space="preserve"> písm. a</w:t>
      </w:r>
      <w:r w:rsidRPr="00FF697F">
        <w:rPr>
          <w:rFonts w:ascii="Times New Roman" w:hAnsi="Times New Roman" w:cs="Times New Roman"/>
          <w:b/>
          <w:sz w:val="24"/>
          <w:szCs w:val="24"/>
          <w:u w:val="single"/>
        </w:rPr>
        <w:t>)</w:t>
      </w:r>
    </w:p>
    <w:p w14:paraId="75CBD18D" w14:textId="77777777" w:rsidR="00E87BAC" w:rsidRPr="00FF697F" w:rsidRDefault="00E87BA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Terminologická úprava.</w:t>
      </w:r>
    </w:p>
    <w:p w14:paraId="27331000" w14:textId="4B436935" w:rsidR="00A64515" w:rsidRPr="00FF697F" w:rsidRDefault="00A6451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05154" w:rsidRPr="00FF697F">
        <w:rPr>
          <w:rFonts w:ascii="Times New Roman" w:hAnsi="Times New Roman" w:cs="Times New Roman"/>
          <w:b/>
          <w:sz w:val="24"/>
          <w:szCs w:val="24"/>
          <w:u w:val="single"/>
        </w:rPr>
        <w:t>1</w:t>
      </w:r>
      <w:r w:rsidR="008B1684">
        <w:rPr>
          <w:rFonts w:ascii="Times New Roman" w:hAnsi="Times New Roman" w:cs="Times New Roman"/>
          <w:b/>
          <w:sz w:val="24"/>
          <w:szCs w:val="24"/>
          <w:u w:val="single"/>
        </w:rPr>
        <w:t>20</w:t>
      </w:r>
      <w:r w:rsidR="00313B9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w:t>
      </w:r>
      <w:r w:rsidR="009B5F43" w:rsidRPr="00FF697F">
        <w:rPr>
          <w:rFonts w:ascii="Times New Roman" w:hAnsi="Times New Roman" w:cs="Times New Roman"/>
          <w:b/>
          <w:sz w:val="24"/>
          <w:szCs w:val="24"/>
          <w:u w:val="single"/>
        </w:rPr>
        <w:t>7 odst. 3</w:t>
      </w:r>
      <w:r w:rsidRPr="00FF697F">
        <w:rPr>
          <w:rFonts w:ascii="Times New Roman" w:hAnsi="Times New Roman" w:cs="Times New Roman"/>
          <w:b/>
          <w:sz w:val="24"/>
          <w:szCs w:val="24"/>
          <w:u w:val="single"/>
        </w:rPr>
        <w:t>)</w:t>
      </w:r>
    </w:p>
    <w:p w14:paraId="6CF99A8D" w14:textId="77777777" w:rsidR="00454BFF" w:rsidRPr="00FF697F" w:rsidRDefault="00454BF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Podle dosavadního znění</w:t>
      </w:r>
      <w:r w:rsidR="00360789" w:rsidRPr="00FF697F">
        <w:rPr>
          <w:rFonts w:ascii="Times New Roman" w:hAnsi="Times New Roman" w:cs="Times New Roman"/>
          <w:sz w:val="24"/>
          <w:szCs w:val="24"/>
        </w:rPr>
        <w:t xml:space="preserve"> zákona</w:t>
      </w:r>
      <w:r w:rsidRPr="00FF697F">
        <w:rPr>
          <w:rFonts w:ascii="Times New Roman" w:hAnsi="Times New Roman" w:cs="Times New Roman"/>
          <w:sz w:val="24"/>
          <w:szCs w:val="24"/>
        </w:rPr>
        <w:t xml:space="preserve"> je možné požádat o osvědčení fyzické osoby nebo podnikatele pro cizí moc pouze v případě, kdy je příslušná fyzická osoba nebo podnikatel</w:t>
      </w:r>
      <w:r w:rsidR="0053645B" w:rsidRPr="00FF697F">
        <w:rPr>
          <w:rFonts w:ascii="Times New Roman" w:hAnsi="Times New Roman" w:cs="Times New Roman"/>
          <w:sz w:val="24"/>
          <w:szCs w:val="24"/>
        </w:rPr>
        <w:t xml:space="preserve"> v daném okamžiku již</w:t>
      </w:r>
      <w:r w:rsidRPr="00FF697F">
        <w:rPr>
          <w:rFonts w:ascii="Times New Roman" w:hAnsi="Times New Roman" w:cs="Times New Roman"/>
          <w:sz w:val="24"/>
          <w:szCs w:val="24"/>
        </w:rPr>
        <w:t xml:space="preserve"> držitelem osvědčení</w:t>
      </w:r>
      <w:r w:rsidR="00360789" w:rsidRPr="00FF697F">
        <w:rPr>
          <w:rFonts w:ascii="Times New Roman" w:hAnsi="Times New Roman" w:cs="Times New Roman"/>
          <w:sz w:val="24"/>
          <w:szCs w:val="24"/>
        </w:rPr>
        <w:t xml:space="preserve"> národního</w:t>
      </w:r>
      <w:r w:rsidRPr="00FF697F">
        <w:rPr>
          <w:rFonts w:ascii="Times New Roman" w:hAnsi="Times New Roman" w:cs="Times New Roman"/>
          <w:sz w:val="24"/>
          <w:szCs w:val="24"/>
        </w:rPr>
        <w:t>. Návrh zákona se tak snaží umožnit, aby bylo možné podat žádost o vydání osvědčení fyzické osoby nebo podnikatele pro cizí moc současně s</w:t>
      </w:r>
      <w:r w:rsidR="0053645B" w:rsidRPr="00FF697F">
        <w:rPr>
          <w:rFonts w:ascii="Times New Roman" w:hAnsi="Times New Roman" w:cs="Times New Roman"/>
          <w:sz w:val="24"/>
          <w:szCs w:val="24"/>
        </w:rPr>
        <w:t> </w:t>
      </w:r>
      <w:r w:rsidRPr="00FF697F">
        <w:rPr>
          <w:rFonts w:ascii="Times New Roman" w:hAnsi="Times New Roman" w:cs="Times New Roman"/>
          <w:sz w:val="24"/>
          <w:szCs w:val="24"/>
        </w:rPr>
        <w:t>žádostí</w:t>
      </w:r>
      <w:r w:rsidR="0053645B" w:rsidRPr="00FF697F">
        <w:rPr>
          <w:rFonts w:ascii="Times New Roman" w:hAnsi="Times New Roman" w:cs="Times New Roman"/>
          <w:sz w:val="24"/>
          <w:szCs w:val="24"/>
        </w:rPr>
        <w:t xml:space="preserve"> o</w:t>
      </w:r>
      <w:r w:rsidR="00D86997" w:rsidRPr="00FF697F">
        <w:rPr>
          <w:rFonts w:ascii="Times New Roman" w:hAnsi="Times New Roman" w:cs="Times New Roman"/>
          <w:sz w:val="24"/>
          <w:szCs w:val="24"/>
        </w:rPr>
        <w:t> </w:t>
      </w:r>
      <w:r w:rsidR="0053645B" w:rsidRPr="00FF697F">
        <w:rPr>
          <w:rFonts w:ascii="Times New Roman" w:hAnsi="Times New Roman" w:cs="Times New Roman"/>
          <w:sz w:val="24"/>
          <w:szCs w:val="24"/>
        </w:rPr>
        <w:t>vydání národního osvědčení</w:t>
      </w:r>
      <w:r w:rsidRPr="00FF697F">
        <w:rPr>
          <w:rFonts w:ascii="Times New Roman" w:hAnsi="Times New Roman" w:cs="Times New Roman"/>
          <w:sz w:val="24"/>
          <w:szCs w:val="24"/>
        </w:rPr>
        <w:t xml:space="preserve"> fyzické osoby nebo podnikatele podle § 94 a 96 zákona</w:t>
      </w:r>
      <w:r w:rsidR="00D536D8" w:rsidRPr="00FF697F">
        <w:rPr>
          <w:rFonts w:ascii="Times New Roman" w:hAnsi="Times New Roman" w:cs="Times New Roman"/>
          <w:sz w:val="24"/>
          <w:szCs w:val="24"/>
        </w:rPr>
        <w:t>, popřípadě v průběhu bezpečnostního řízení o této žádosti</w:t>
      </w:r>
      <w:r w:rsidRPr="00FF697F">
        <w:rPr>
          <w:rFonts w:ascii="Times New Roman" w:hAnsi="Times New Roman" w:cs="Times New Roman"/>
          <w:sz w:val="24"/>
          <w:szCs w:val="24"/>
        </w:rPr>
        <w:t>.</w:t>
      </w:r>
    </w:p>
    <w:p w14:paraId="73285B2C" w14:textId="305DA97A" w:rsidR="00A64515" w:rsidRPr="00FF697F" w:rsidRDefault="00A6451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05154" w:rsidRPr="00FF697F">
        <w:rPr>
          <w:rFonts w:ascii="Times New Roman" w:hAnsi="Times New Roman" w:cs="Times New Roman"/>
          <w:b/>
          <w:sz w:val="24"/>
          <w:szCs w:val="24"/>
          <w:u w:val="single"/>
        </w:rPr>
        <w:t>1</w:t>
      </w:r>
      <w:r w:rsidR="008B1684">
        <w:rPr>
          <w:rFonts w:ascii="Times New Roman" w:hAnsi="Times New Roman" w:cs="Times New Roman"/>
          <w:b/>
          <w:sz w:val="24"/>
          <w:szCs w:val="24"/>
          <w:u w:val="single"/>
        </w:rPr>
        <w:t>23</w:t>
      </w:r>
      <w:r w:rsidR="004F19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w:t>
      </w:r>
      <w:r w:rsidR="00EB0C3C" w:rsidRPr="00FF697F">
        <w:rPr>
          <w:rFonts w:ascii="Times New Roman" w:hAnsi="Times New Roman" w:cs="Times New Roman"/>
          <w:b/>
          <w:sz w:val="24"/>
          <w:szCs w:val="24"/>
          <w:u w:val="single"/>
        </w:rPr>
        <w:t>7</w:t>
      </w:r>
      <w:r w:rsidRPr="00FF697F">
        <w:rPr>
          <w:rFonts w:ascii="Times New Roman" w:hAnsi="Times New Roman" w:cs="Times New Roman"/>
          <w:b/>
          <w:sz w:val="24"/>
          <w:szCs w:val="24"/>
          <w:u w:val="single"/>
        </w:rPr>
        <w:t xml:space="preserve"> odst. </w:t>
      </w:r>
      <w:r w:rsidR="00A6103F">
        <w:rPr>
          <w:rFonts w:ascii="Times New Roman" w:hAnsi="Times New Roman" w:cs="Times New Roman"/>
          <w:b/>
          <w:sz w:val="24"/>
          <w:szCs w:val="24"/>
          <w:u w:val="single"/>
        </w:rPr>
        <w:t>8</w:t>
      </w:r>
      <w:r w:rsidR="00C926C9" w:rsidRPr="00FF697F">
        <w:rPr>
          <w:rFonts w:ascii="Times New Roman" w:hAnsi="Times New Roman" w:cs="Times New Roman"/>
          <w:b/>
          <w:sz w:val="24"/>
          <w:szCs w:val="24"/>
          <w:u w:val="single"/>
        </w:rPr>
        <w:t xml:space="preserve"> písm. a</w:t>
      </w:r>
      <w:r w:rsidRPr="00FF697F">
        <w:rPr>
          <w:rFonts w:ascii="Times New Roman" w:hAnsi="Times New Roman" w:cs="Times New Roman"/>
          <w:b/>
          <w:sz w:val="24"/>
          <w:szCs w:val="24"/>
          <w:u w:val="single"/>
        </w:rPr>
        <w:t>)</w:t>
      </w:r>
    </w:p>
    <w:p w14:paraId="6E3EACBB" w14:textId="604C514C" w:rsidR="00EB0C3C" w:rsidRDefault="00EB0C3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Nově navrhované znění má za cíl upřesnit, že platnost osvědčení fyzické osoby nebo podnikatele pro cizí moc zaniká okamžikem zániku platnosti osvědčení fyzické osoby nebo podnikatele, pokud nejde o zánik platnosti ohlášením jeho odcizení nebo ztráty nebo ohlášením takového poškození, že zápisy v něm uvedené jsou nečitelné nebo je porušena jeho celistvost. K zániku platnosti osvědčení fyzické osoby nebo podnikatele nedojde, pokud fyzická osoba nebo podnikatel</w:t>
      </w:r>
      <w:r w:rsidR="002F7281" w:rsidRPr="00FF697F">
        <w:rPr>
          <w:rFonts w:ascii="Times New Roman" w:hAnsi="Times New Roman" w:cs="Times New Roman"/>
          <w:sz w:val="24"/>
          <w:szCs w:val="24"/>
        </w:rPr>
        <w:t xml:space="preserve"> požádá ve lhůtě 15 dnů o vydání nového osvědčení podle § 56 odst. 4 zákona.</w:t>
      </w:r>
    </w:p>
    <w:p w14:paraId="722DE75B" w14:textId="7DA3F0DE" w:rsidR="008B1684" w:rsidRPr="00FF697F" w:rsidRDefault="008B168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bodu 1</w:t>
      </w:r>
      <w:r>
        <w:rPr>
          <w:rFonts w:ascii="Times New Roman" w:hAnsi="Times New Roman" w:cs="Times New Roman"/>
          <w:b/>
          <w:sz w:val="24"/>
          <w:szCs w:val="24"/>
          <w:u w:val="single"/>
        </w:rPr>
        <w:t>25</w:t>
      </w:r>
      <w:r w:rsidRPr="00FF697F">
        <w:rPr>
          <w:rFonts w:ascii="Times New Roman" w:hAnsi="Times New Roman" w:cs="Times New Roman"/>
          <w:b/>
          <w:sz w:val="24"/>
          <w:szCs w:val="24"/>
          <w:u w:val="single"/>
        </w:rPr>
        <w:t xml:space="preserve"> (§ 57 odst. </w:t>
      </w:r>
      <w:r>
        <w:rPr>
          <w:rFonts w:ascii="Times New Roman" w:hAnsi="Times New Roman" w:cs="Times New Roman"/>
          <w:b/>
          <w:sz w:val="24"/>
          <w:szCs w:val="24"/>
          <w:u w:val="single"/>
        </w:rPr>
        <w:t>10</w:t>
      </w:r>
      <w:r w:rsidRPr="00FF697F">
        <w:rPr>
          <w:rFonts w:ascii="Times New Roman" w:hAnsi="Times New Roman" w:cs="Times New Roman"/>
          <w:b/>
          <w:sz w:val="24"/>
          <w:szCs w:val="24"/>
          <w:u w:val="single"/>
        </w:rPr>
        <w:t>)</w:t>
      </w:r>
    </w:p>
    <w:p w14:paraId="66118245" w14:textId="77777777" w:rsidR="008B1684" w:rsidRPr="00FF697F" w:rsidRDefault="008B168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Doplňuje se, že NBÚ vydá nové osvědčení pro cizí moc, pokud dojde ke změně některého údaje v něm obsaženého. Současně se doplňuje možnost, obdobně jako je tomu v § 56 odst. 4 nebo § 85 odst. 4 zákona, do 15 dnů ode dne zániku platnosti osvědčení pro cizí moc podle § 56 odst. 1 písm. e) a f) zákona (ohlášením odcizení osvědčení nebo jeho ztráty a ohlášením takového poškození osvědčení, že zápisy v něm uvedené jsou nečitelné nebo je porušena jeho </w:t>
      </w:r>
      <w:r w:rsidRPr="00FF697F">
        <w:rPr>
          <w:rFonts w:ascii="Times New Roman" w:hAnsi="Times New Roman" w:cs="Times New Roman"/>
          <w:sz w:val="24"/>
          <w:szCs w:val="24"/>
        </w:rPr>
        <w:lastRenderedPageBreak/>
        <w:t>celistvost) požádat o vydání nového. NBÚ v takovém případě vydá nové osvědčení pro cizí moc do 5 dnů od doručení žádosti.</w:t>
      </w:r>
    </w:p>
    <w:p w14:paraId="7575649C" w14:textId="1909A95A" w:rsidR="00A64515" w:rsidRPr="00FF697F" w:rsidRDefault="00A6451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05154" w:rsidRPr="00FF697F">
        <w:rPr>
          <w:rFonts w:ascii="Times New Roman" w:hAnsi="Times New Roman" w:cs="Times New Roman"/>
          <w:b/>
          <w:sz w:val="24"/>
          <w:szCs w:val="24"/>
          <w:u w:val="single"/>
        </w:rPr>
        <w:t>12</w:t>
      </w:r>
      <w:r w:rsidR="008B1684">
        <w:rPr>
          <w:rFonts w:ascii="Times New Roman" w:hAnsi="Times New Roman" w:cs="Times New Roman"/>
          <w:b/>
          <w:sz w:val="24"/>
          <w:szCs w:val="24"/>
          <w:u w:val="single"/>
        </w:rPr>
        <w:t>6</w:t>
      </w:r>
      <w:r w:rsidR="004F19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w:t>
      </w:r>
      <w:r w:rsidR="00640763" w:rsidRPr="00FF697F">
        <w:rPr>
          <w:rFonts w:ascii="Times New Roman" w:hAnsi="Times New Roman" w:cs="Times New Roman"/>
          <w:b/>
          <w:sz w:val="24"/>
          <w:szCs w:val="24"/>
          <w:u w:val="single"/>
        </w:rPr>
        <w:t>7 odst. 1</w:t>
      </w:r>
      <w:r w:rsidR="008B1684">
        <w:rPr>
          <w:rFonts w:ascii="Times New Roman" w:hAnsi="Times New Roman" w:cs="Times New Roman"/>
          <w:b/>
          <w:sz w:val="24"/>
          <w:szCs w:val="24"/>
          <w:u w:val="single"/>
        </w:rPr>
        <w:t>1</w:t>
      </w:r>
      <w:r w:rsidRPr="00FF697F">
        <w:rPr>
          <w:rFonts w:ascii="Times New Roman" w:hAnsi="Times New Roman" w:cs="Times New Roman"/>
          <w:b/>
          <w:sz w:val="24"/>
          <w:szCs w:val="24"/>
          <w:u w:val="single"/>
        </w:rPr>
        <w:t>)</w:t>
      </w:r>
    </w:p>
    <w:p w14:paraId="33A1BD6B" w14:textId="77777777" w:rsidR="00EF1940" w:rsidRPr="00FF697F" w:rsidRDefault="00BD1AF4"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sz w:val="24"/>
          <w:szCs w:val="24"/>
        </w:rPr>
        <w:tab/>
        <w:t>Ustanovení stanoví případy, kdy je držitel osvědčení pro cizí moc povinen jej odevzdat NBÚ. Oproti původní úpravě d</w:t>
      </w:r>
      <w:r w:rsidR="00640763" w:rsidRPr="00FF697F">
        <w:rPr>
          <w:rFonts w:ascii="Times New Roman" w:hAnsi="Times New Roman" w:cs="Times New Roman"/>
          <w:sz w:val="24"/>
          <w:szCs w:val="24"/>
        </w:rPr>
        <w:t>ochází ke s</w:t>
      </w:r>
      <w:r w:rsidR="00F160B4" w:rsidRPr="00FF697F">
        <w:rPr>
          <w:rFonts w:ascii="Times New Roman" w:hAnsi="Times New Roman" w:cs="Times New Roman"/>
          <w:sz w:val="24"/>
          <w:szCs w:val="24"/>
        </w:rPr>
        <w:t>jednocení s povinností pro vrácení osvědčení podnikatele podle § 68 písm. a) zákona.</w:t>
      </w:r>
      <w:r w:rsidR="00640763" w:rsidRPr="00FF697F">
        <w:rPr>
          <w:rFonts w:ascii="Times New Roman" w:hAnsi="Times New Roman" w:cs="Times New Roman"/>
          <w:sz w:val="24"/>
          <w:szCs w:val="24"/>
        </w:rPr>
        <w:t xml:space="preserve"> Odpadá tedy disproporce a povinnost vracet NBÚ osvědčení podnikatele pro cizí moc v případě zrušení nebo zániku podnikatele, přičemž tato povinnost zde nebyla a není v případě osvědčení podnikatele národního.</w:t>
      </w:r>
      <w:r w:rsidRPr="00FF697F">
        <w:rPr>
          <w:rFonts w:ascii="Times New Roman" w:hAnsi="Times New Roman" w:cs="Times New Roman"/>
          <w:sz w:val="24"/>
          <w:szCs w:val="24"/>
        </w:rPr>
        <w:t xml:space="preserve"> </w:t>
      </w:r>
      <w:r w:rsidR="00F160B4" w:rsidRPr="00FF697F">
        <w:rPr>
          <w:rFonts w:ascii="Times New Roman" w:hAnsi="Times New Roman" w:cs="Times New Roman"/>
          <w:sz w:val="24"/>
          <w:szCs w:val="24"/>
        </w:rPr>
        <w:t>Pokud držitel osvědčení fyzické osoby nebo podnikatele nepožádá o vydání nového osvědčení podle § 56 odst. 4 zákona, dojde k zániku osvědčení fyzické osoby nebo podnikatele pro cizí moc, přičemž zde vznikne povinnost odevzdat do 15 dnů NBÚ osvědčení fyzické osoby nebo podnikatele pro cizí moc.</w:t>
      </w:r>
      <w:r w:rsidR="007257C7" w:rsidRPr="00FF697F">
        <w:rPr>
          <w:rFonts w:ascii="Times New Roman" w:hAnsi="Times New Roman" w:cs="Times New Roman"/>
          <w:sz w:val="24"/>
          <w:szCs w:val="24"/>
        </w:rPr>
        <w:t xml:space="preserve"> Tato povinnost vzniká též v případě doručení nového osvědčení pro cizí moc v souvislosti s postupem podle § 57 odst. 8 návrhu zákona.</w:t>
      </w:r>
      <w:r w:rsidR="004001E3" w:rsidRPr="00FF697F">
        <w:rPr>
          <w:rFonts w:ascii="Times New Roman" w:hAnsi="Times New Roman" w:cs="Times New Roman"/>
          <w:b/>
          <w:sz w:val="24"/>
          <w:szCs w:val="24"/>
        </w:rPr>
        <w:tab/>
      </w:r>
    </w:p>
    <w:p w14:paraId="5EEC7861" w14:textId="49B627E4" w:rsidR="00A64515" w:rsidRPr="00FF697F" w:rsidRDefault="00A6451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05154"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29</w:t>
      </w:r>
      <w:r w:rsidR="004F19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w:t>
      </w:r>
      <w:r w:rsidR="005065B4" w:rsidRPr="00FF697F">
        <w:rPr>
          <w:rFonts w:ascii="Times New Roman" w:hAnsi="Times New Roman" w:cs="Times New Roman"/>
          <w:b/>
          <w:sz w:val="24"/>
          <w:szCs w:val="24"/>
          <w:u w:val="single"/>
        </w:rPr>
        <w:t>8 odst. 3</w:t>
      </w:r>
      <w:r w:rsidRPr="00FF697F">
        <w:rPr>
          <w:rFonts w:ascii="Times New Roman" w:hAnsi="Times New Roman" w:cs="Times New Roman"/>
          <w:b/>
          <w:sz w:val="24"/>
          <w:szCs w:val="24"/>
          <w:u w:val="single"/>
        </w:rPr>
        <w:t>)</w:t>
      </w:r>
    </w:p>
    <w:p w14:paraId="30D2F828" w14:textId="77777777" w:rsidR="00E87BAC" w:rsidRPr="00FF697F" w:rsidRDefault="00E87BA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Zohledňuje se úprava v zákoně č. 221/1999 Sb., o vojácích z povolání, ve znění pozdějších předpisů, která umožňuje, aby voják, který je příslušníkem Vojenského zpravodajství, byl určen do zvláštní dispozice, přičemž tento má obdobné postavení jako příslušník zpravodajské služby zařazený do zálohy zvláštní podle zákona č. 361/2003 Sb., o služebním poměru příslušníků bezpečnostních sborů, ve znění pozdějších předpisů.</w:t>
      </w:r>
      <w:r w:rsidR="005065B4" w:rsidRPr="00FF697F">
        <w:rPr>
          <w:rFonts w:ascii="Times New Roman" w:hAnsi="Times New Roman" w:cs="Times New Roman"/>
          <w:sz w:val="24"/>
          <w:szCs w:val="24"/>
        </w:rPr>
        <w:tab/>
      </w:r>
    </w:p>
    <w:p w14:paraId="2886E4FC" w14:textId="77777777" w:rsidR="005065B4" w:rsidRPr="00FF697F" w:rsidRDefault="00E87BA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402FA" w:rsidRPr="00FF697F">
        <w:rPr>
          <w:rFonts w:ascii="Times New Roman" w:hAnsi="Times New Roman" w:cs="Times New Roman"/>
          <w:sz w:val="24"/>
          <w:szCs w:val="24"/>
        </w:rPr>
        <w:t>Navrhuje se umožnit přístup</w:t>
      </w:r>
      <w:r w:rsidR="00CA5DB3" w:rsidRPr="00FF697F">
        <w:rPr>
          <w:rFonts w:ascii="Times New Roman" w:hAnsi="Times New Roman" w:cs="Times New Roman"/>
          <w:sz w:val="24"/>
          <w:szCs w:val="24"/>
        </w:rPr>
        <w:t xml:space="preserve"> k utajované informaci cizí moci</w:t>
      </w:r>
      <w:r w:rsidR="002402FA" w:rsidRPr="00FF697F">
        <w:rPr>
          <w:rFonts w:ascii="Times New Roman" w:hAnsi="Times New Roman" w:cs="Times New Roman"/>
          <w:sz w:val="24"/>
          <w:szCs w:val="24"/>
        </w:rPr>
        <w:t xml:space="preserve"> </w:t>
      </w:r>
      <w:r w:rsidR="00CA5DB3" w:rsidRPr="00FF697F">
        <w:rPr>
          <w:rFonts w:ascii="Times New Roman" w:hAnsi="Times New Roman" w:cs="Times New Roman"/>
          <w:sz w:val="24"/>
          <w:szCs w:val="24"/>
        </w:rPr>
        <w:t xml:space="preserve">fyzické </w:t>
      </w:r>
      <w:r w:rsidR="00362CCA" w:rsidRPr="00FF697F">
        <w:rPr>
          <w:rFonts w:ascii="Times New Roman" w:hAnsi="Times New Roman" w:cs="Times New Roman"/>
          <w:sz w:val="24"/>
          <w:szCs w:val="24"/>
        </w:rPr>
        <w:t>osobě jednající ve</w:t>
      </w:r>
      <w:r w:rsidR="00D86997" w:rsidRPr="00FF697F">
        <w:rPr>
          <w:rFonts w:ascii="Times New Roman" w:hAnsi="Times New Roman" w:cs="Times New Roman"/>
          <w:sz w:val="24"/>
          <w:szCs w:val="24"/>
        </w:rPr>
        <w:t> </w:t>
      </w:r>
      <w:r w:rsidR="00362CCA" w:rsidRPr="00FF697F">
        <w:rPr>
          <w:rFonts w:ascii="Times New Roman" w:hAnsi="Times New Roman" w:cs="Times New Roman"/>
          <w:sz w:val="24"/>
          <w:szCs w:val="24"/>
        </w:rPr>
        <w:t>prospěch zpravodajské služby, informátorovi nebo fyzické osobě, které je poskytována zvláštní nebo krátkodobá ochrana podle zvláštního právního předpisu, nebo příslušníku zpravodajské služby, kter</w:t>
      </w:r>
      <w:r w:rsidR="00CA5DB3" w:rsidRPr="00FF697F">
        <w:rPr>
          <w:rFonts w:ascii="Times New Roman" w:hAnsi="Times New Roman" w:cs="Times New Roman"/>
          <w:sz w:val="24"/>
          <w:szCs w:val="24"/>
        </w:rPr>
        <w:t>ý je zařazen v záloze zvláštní,</w:t>
      </w:r>
      <w:r w:rsidR="002402FA" w:rsidRPr="00FF697F">
        <w:rPr>
          <w:rFonts w:ascii="Times New Roman" w:hAnsi="Times New Roman" w:cs="Times New Roman"/>
          <w:sz w:val="24"/>
          <w:szCs w:val="24"/>
        </w:rPr>
        <w:t xml:space="preserve"> a to pouze za předpokladu, že je takový přístup v souladu s požadavky této cizí</w:t>
      </w:r>
      <w:r w:rsidR="00362CCA" w:rsidRPr="00FF697F">
        <w:rPr>
          <w:rFonts w:ascii="Times New Roman" w:hAnsi="Times New Roman" w:cs="Times New Roman"/>
          <w:sz w:val="24"/>
          <w:szCs w:val="24"/>
        </w:rPr>
        <w:t xml:space="preserve"> moci.</w:t>
      </w:r>
      <w:r w:rsidR="00276479" w:rsidRPr="00FF697F">
        <w:rPr>
          <w:rFonts w:ascii="Times New Roman" w:hAnsi="Times New Roman" w:cs="Times New Roman"/>
          <w:sz w:val="24"/>
          <w:szCs w:val="24"/>
        </w:rPr>
        <w:t xml:space="preserve"> V praxi to pak bude znamenat, že musí být v rámci umožněného přístupu k utajované informaci cizí moci jasně prokazatelné, že k přístupu došlo v souladu s požadavky cizí moci, tedy buď na základě souhlasu bez udělených podmínek, nebo se souhlasem, který je podmíněn dodržením stanoveného postupu. Toto ustanovení zlepší mezinárodní spolupráci zpravodajských služeb</w:t>
      </w:r>
      <w:r w:rsidR="00423E80" w:rsidRPr="00FF697F">
        <w:rPr>
          <w:rFonts w:ascii="Times New Roman" w:hAnsi="Times New Roman" w:cs="Times New Roman"/>
          <w:sz w:val="24"/>
          <w:szCs w:val="24"/>
        </w:rPr>
        <w:t>,</w:t>
      </w:r>
      <w:r w:rsidR="00276479" w:rsidRPr="00FF697F">
        <w:rPr>
          <w:rFonts w:ascii="Times New Roman" w:hAnsi="Times New Roman" w:cs="Times New Roman"/>
          <w:sz w:val="24"/>
          <w:szCs w:val="24"/>
        </w:rPr>
        <w:t xml:space="preserve"> aniž by docházelo ke snížení ochrany utajovaných informací.</w:t>
      </w:r>
    </w:p>
    <w:p w14:paraId="5A0B51D7" w14:textId="6FBE7CA9" w:rsidR="00E87BAC" w:rsidRPr="00FF697F" w:rsidRDefault="00E87BA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05154"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31</w:t>
      </w:r>
      <w:r w:rsidR="00F3276C"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58 odst. 6)</w:t>
      </w:r>
    </w:p>
    <w:p w14:paraId="7F4F8B14" w14:textId="1E66D425" w:rsidR="00E87BAC" w:rsidRPr="00B6305D" w:rsidRDefault="00E87BA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B1B79" w:rsidRPr="00FF697F">
        <w:rPr>
          <w:rFonts w:ascii="Times New Roman" w:hAnsi="Times New Roman" w:cs="Times New Roman"/>
          <w:sz w:val="24"/>
          <w:szCs w:val="24"/>
        </w:rPr>
        <w:t>Předmětné ustanovení taxativně stanovuje, které osoby mají přístup k utajované informaci cizí moci bez platného osvědčení fyzické osoby podle § 58 odst. 1 a 4 zákona. Navrhuje se rozšířit tento přístup též pro moc soudní, která zde opr</w:t>
      </w:r>
      <w:r w:rsidR="004C7294" w:rsidRPr="00FF697F">
        <w:rPr>
          <w:rFonts w:ascii="Times New Roman" w:hAnsi="Times New Roman" w:cs="Times New Roman"/>
          <w:sz w:val="24"/>
          <w:szCs w:val="24"/>
        </w:rPr>
        <w:t>oti moci</w:t>
      </w:r>
      <w:r w:rsidR="002B1B79" w:rsidRPr="00FF697F">
        <w:rPr>
          <w:rFonts w:ascii="Times New Roman" w:hAnsi="Times New Roman" w:cs="Times New Roman"/>
          <w:sz w:val="24"/>
          <w:szCs w:val="24"/>
        </w:rPr>
        <w:t xml:space="preserve"> výkonné a zákonodárné absentovala, a to pouze pro případ, kdy má soudce rozhodnout ve věci, kde se vyskytuje utajovaná informace </w:t>
      </w:r>
      <w:r w:rsidR="004C7294" w:rsidRPr="00FF697F">
        <w:rPr>
          <w:rFonts w:ascii="Times New Roman" w:hAnsi="Times New Roman" w:cs="Times New Roman"/>
          <w:sz w:val="24"/>
          <w:szCs w:val="24"/>
        </w:rPr>
        <w:t>cizí moci, přičemž soud tak při svém rozhodování může obsah příslušné utajované informace cizí moci vyhodnotit</w:t>
      </w:r>
      <w:r w:rsidR="004C7294" w:rsidRPr="00B6305D">
        <w:rPr>
          <w:rFonts w:ascii="Times New Roman" w:hAnsi="Times New Roman" w:cs="Times New Roman"/>
          <w:sz w:val="24"/>
          <w:szCs w:val="24"/>
        </w:rPr>
        <w:t xml:space="preserve">. </w:t>
      </w:r>
      <w:r w:rsidR="00180131" w:rsidRPr="00B6305D">
        <w:rPr>
          <w:rFonts w:ascii="Times New Roman" w:hAnsi="Times New Roman" w:cs="Times New Roman"/>
          <w:sz w:val="24"/>
          <w:szCs w:val="24"/>
        </w:rPr>
        <w:t xml:space="preserve">Nejen s ohledem na aktuální mezinárodně-politickou situaci, ale současně i </w:t>
      </w:r>
      <w:r w:rsidR="00A745C4" w:rsidRPr="00B6305D">
        <w:rPr>
          <w:rFonts w:ascii="Times New Roman" w:hAnsi="Times New Roman" w:cs="Times New Roman"/>
          <w:sz w:val="24"/>
          <w:szCs w:val="24"/>
        </w:rPr>
        <w:t>z četných poznatků z aplikační praxe se navrhuje rozšířit okruh osob, kterým bude umožněn přístup k utajované informaci cizí moci bez platného osvědčení fyzické osoby.</w:t>
      </w:r>
      <w:r w:rsidR="00180131" w:rsidRPr="00B6305D">
        <w:rPr>
          <w:rFonts w:ascii="Times New Roman" w:hAnsi="Times New Roman" w:cs="Times New Roman"/>
          <w:sz w:val="24"/>
          <w:szCs w:val="24"/>
        </w:rPr>
        <w:t xml:space="preserve"> </w:t>
      </w:r>
      <w:r w:rsidR="00A745C4" w:rsidRPr="00B6305D">
        <w:rPr>
          <w:rFonts w:ascii="Times New Roman" w:hAnsi="Times New Roman" w:cs="Times New Roman"/>
          <w:sz w:val="24"/>
          <w:szCs w:val="24"/>
        </w:rPr>
        <w:t>Navrhované ustanovení umožní v případě potřeby všem č</w:t>
      </w:r>
      <w:r w:rsidR="00180131" w:rsidRPr="00B6305D">
        <w:rPr>
          <w:rFonts w:ascii="Times New Roman" w:hAnsi="Times New Roman" w:cs="Times New Roman"/>
          <w:sz w:val="24"/>
          <w:szCs w:val="24"/>
        </w:rPr>
        <w:t>len</w:t>
      </w:r>
      <w:r w:rsidR="00A745C4" w:rsidRPr="00B6305D">
        <w:rPr>
          <w:rFonts w:ascii="Times New Roman" w:hAnsi="Times New Roman" w:cs="Times New Roman"/>
          <w:sz w:val="24"/>
          <w:szCs w:val="24"/>
        </w:rPr>
        <w:t xml:space="preserve">ům </w:t>
      </w:r>
      <w:r w:rsidR="00180131" w:rsidRPr="00B6305D">
        <w:rPr>
          <w:rFonts w:ascii="Times New Roman" w:hAnsi="Times New Roman" w:cs="Times New Roman"/>
          <w:sz w:val="24"/>
          <w:szCs w:val="24"/>
        </w:rPr>
        <w:t xml:space="preserve">vlády při výkonu </w:t>
      </w:r>
      <w:r w:rsidR="00A745C4" w:rsidRPr="00B6305D">
        <w:rPr>
          <w:rFonts w:ascii="Times New Roman" w:hAnsi="Times New Roman" w:cs="Times New Roman"/>
          <w:sz w:val="24"/>
          <w:szCs w:val="24"/>
        </w:rPr>
        <w:t>jejich</w:t>
      </w:r>
      <w:r w:rsidR="00180131" w:rsidRPr="00B6305D">
        <w:rPr>
          <w:rFonts w:ascii="Times New Roman" w:hAnsi="Times New Roman" w:cs="Times New Roman"/>
          <w:sz w:val="24"/>
          <w:szCs w:val="24"/>
        </w:rPr>
        <w:t xml:space="preserve"> funkce </w:t>
      </w:r>
      <w:r w:rsidR="00A745C4" w:rsidRPr="00B6305D">
        <w:rPr>
          <w:rFonts w:ascii="Times New Roman" w:hAnsi="Times New Roman" w:cs="Times New Roman"/>
          <w:sz w:val="24"/>
          <w:szCs w:val="24"/>
        </w:rPr>
        <w:t>přístup k utajované informaci cizí moci, aniž by musel</w:t>
      </w:r>
      <w:r w:rsidR="00742338" w:rsidRPr="00B6305D">
        <w:rPr>
          <w:rFonts w:ascii="Times New Roman" w:hAnsi="Times New Roman" w:cs="Times New Roman"/>
          <w:sz w:val="24"/>
          <w:szCs w:val="24"/>
        </w:rPr>
        <w:t>i</w:t>
      </w:r>
      <w:r w:rsidR="00A745C4" w:rsidRPr="00B6305D">
        <w:rPr>
          <w:rFonts w:ascii="Times New Roman" w:hAnsi="Times New Roman" w:cs="Times New Roman"/>
          <w:sz w:val="24"/>
          <w:szCs w:val="24"/>
        </w:rPr>
        <w:t xml:space="preserve"> být držiteli platného osvědčení fyzické osoby</w:t>
      </w:r>
      <w:r w:rsidR="004C7294" w:rsidRPr="00B6305D">
        <w:rPr>
          <w:rFonts w:ascii="Times New Roman" w:hAnsi="Times New Roman" w:cs="Times New Roman"/>
          <w:sz w:val="24"/>
          <w:szCs w:val="24"/>
        </w:rPr>
        <w:t xml:space="preserve">. </w:t>
      </w:r>
    </w:p>
    <w:p w14:paraId="299786A3" w14:textId="38DF002B" w:rsidR="004C7294" w:rsidRPr="00FF697F" w:rsidRDefault="004C7294" w:rsidP="0080723F">
      <w:pPr>
        <w:tabs>
          <w:tab w:val="left" w:pos="567"/>
        </w:tabs>
        <w:spacing w:after="120"/>
        <w:jc w:val="both"/>
        <w:rPr>
          <w:rFonts w:ascii="Times New Roman" w:hAnsi="Times New Roman" w:cs="Times New Roman"/>
          <w:sz w:val="24"/>
          <w:szCs w:val="24"/>
        </w:rPr>
      </w:pPr>
      <w:r w:rsidRPr="00B6305D">
        <w:rPr>
          <w:rFonts w:ascii="Times New Roman" w:hAnsi="Times New Roman" w:cs="Times New Roman"/>
          <w:sz w:val="24"/>
          <w:szCs w:val="24"/>
        </w:rPr>
        <w:lastRenderedPageBreak/>
        <w:tab/>
        <w:t xml:space="preserve">Před prvním přístupem k utajované informaci cizí moci budou osoby </w:t>
      </w:r>
      <w:r w:rsidR="00A745C4" w:rsidRPr="00B6305D">
        <w:rPr>
          <w:rFonts w:ascii="Times New Roman" w:hAnsi="Times New Roman" w:cs="Times New Roman"/>
          <w:sz w:val="24"/>
          <w:szCs w:val="24"/>
        </w:rPr>
        <w:t xml:space="preserve">uvedené v § 58 odst. 6 </w:t>
      </w:r>
      <w:r w:rsidRPr="00B6305D">
        <w:rPr>
          <w:rFonts w:ascii="Times New Roman" w:hAnsi="Times New Roman" w:cs="Times New Roman"/>
          <w:sz w:val="24"/>
          <w:szCs w:val="24"/>
        </w:rPr>
        <w:t>informovány o právech a povinnostech v oblasti ochrany utajovaných inf</w:t>
      </w:r>
      <w:r w:rsidR="00E7244B" w:rsidRPr="00B6305D">
        <w:rPr>
          <w:rFonts w:ascii="Times New Roman" w:hAnsi="Times New Roman" w:cs="Times New Roman"/>
          <w:sz w:val="24"/>
          <w:szCs w:val="24"/>
        </w:rPr>
        <w:t>ormací cizí moci, přičemž písemná forma není</w:t>
      </w:r>
      <w:r w:rsidR="0008304E" w:rsidRPr="00B6305D">
        <w:rPr>
          <w:rFonts w:ascii="Times New Roman" w:hAnsi="Times New Roman" w:cs="Times New Roman"/>
          <w:sz w:val="24"/>
          <w:szCs w:val="24"/>
        </w:rPr>
        <w:t xml:space="preserve"> obligatorně</w:t>
      </w:r>
      <w:r w:rsidR="00E7244B" w:rsidRPr="00B6305D">
        <w:rPr>
          <w:rFonts w:ascii="Times New Roman" w:hAnsi="Times New Roman" w:cs="Times New Roman"/>
          <w:sz w:val="24"/>
          <w:szCs w:val="24"/>
        </w:rPr>
        <w:t xml:space="preserve"> vyžadována</w:t>
      </w:r>
      <w:r w:rsidR="0008304E" w:rsidRPr="00B6305D">
        <w:rPr>
          <w:rFonts w:ascii="Times New Roman" w:hAnsi="Times New Roman" w:cs="Times New Roman"/>
          <w:sz w:val="24"/>
          <w:szCs w:val="24"/>
        </w:rPr>
        <w:t>, je však doporučována</w:t>
      </w:r>
      <w:r w:rsidR="00E7244B" w:rsidRPr="00B6305D">
        <w:rPr>
          <w:rFonts w:ascii="Times New Roman" w:hAnsi="Times New Roman" w:cs="Times New Roman"/>
          <w:sz w:val="24"/>
          <w:szCs w:val="24"/>
        </w:rPr>
        <w:t>.</w:t>
      </w:r>
    </w:p>
    <w:p w14:paraId="3514E52C" w14:textId="24617F67" w:rsidR="00A560E4" w:rsidRPr="00FF697F" w:rsidRDefault="00A560E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8429F" w:rsidRPr="00FF697F">
        <w:rPr>
          <w:rFonts w:ascii="Times New Roman" w:hAnsi="Times New Roman" w:cs="Times New Roman"/>
          <w:b/>
          <w:sz w:val="24"/>
          <w:szCs w:val="24"/>
          <w:u w:val="single"/>
        </w:rPr>
        <w:t xml:space="preserve">bodům </w:t>
      </w:r>
      <w:r w:rsidR="00D05154"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32</w:t>
      </w:r>
      <w:r w:rsidR="00D4190F">
        <w:rPr>
          <w:rFonts w:ascii="Times New Roman" w:hAnsi="Times New Roman" w:cs="Times New Roman"/>
          <w:b/>
          <w:sz w:val="24"/>
          <w:szCs w:val="24"/>
          <w:u w:val="single"/>
        </w:rPr>
        <w:t xml:space="preserve"> </w:t>
      </w:r>
      <w:r w:rsidR="00AC691F" w:rsidRPr="00FF697F">
        <w:rPr>
          <w:rFonts w:ascii="Times New Roman" w:hAnsi="Times New Roman" w:cs="Times New Roman"/>
          <w:b/>
          <w:sz w:val="24"/>
          <w:szCs w:val="24"/>
          <w:u w:val="single"/>
        </w:rPr>
        <w:t xml:space="preserve">a </w:t>
      </w:r>
      <w:r w:rsidR="00D05154" w:rsidRPr="00FF697F">
        <w:rPr>
          <w:rFonts w:ascii="Times New Roman" w:hAnsi="Times New Roman" w:cs="Times New Roman"/>
          <w:b/>
          <w:sz w:val="24"/>
          <w:szCs w:val="24"/>
          <w:u w:val="single"/>
        </w:rPr>
        <w:t>13</w:t>
      </w:r>
      <w:r w:rsidR="005F0AA8">
        <w:rPr>
          <w:rFonts w:ascii="Times New Roman" w:hAnsi="Times New Roman" w:cs="Times New Roman"/>
          <w:b/>
          <w:sz w:val="24"/>
          <w:szCs w:val="24"/>
          <w:u w:val="single"/>
        </w:rPr>
        <w:t>6</w:t>
      </w:r>
      <w:r w:rsidR="00CC1E43">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58a</w:t>
      </w:r>
      <w:r w:rsidR="00B850E6" w:rsidRPr="00FF697F">
        <w:rPr>
          <w:rFonts w:ascii="Times New Roman" w:hAnsi="Times New Roman" w:cs="Times New Roman"/>
          <w:b/>
          <w:sz w:val="24"/>
          <w:szCs w:val="24"/>
          <w:u w:val="single"/>
        </w:rPr>
        <w:t>,</w:t>
      </w:r>
      <w:r w:rsidR="00F3276C" w:rsidRPr="00FF697F">
        <w:rPr>
          <w:rFonts w:ascii="Times New Roman" w:hAnsi="Times New Roman" w:cs="Times New Roman"/>
          <w:b/>
          <w:sz w:val="24"/>
          <w:szCs w:val="24"/>
          <w:u w:val="single"/>
        </w:rPr>
        <w:t xml:space="preserve"> 58b</w:t>
      </w:r>
      <w:r w:rsidR="00B850E6" w:rsidRPr="00FF697F">
        <w:rPr>
          <w:rFonts w:ascii="Times New Roman" w:hAnsi="Times New Roman" w:cs="Times New Roman"/>
          <w:b/>
          <w:sz w:val="24"/>
          <w:szCs w:val="24"/>
          <w:u w:val="single"/>
        </w:rPr>
        <w:t xml:space="preserve"> a § 61</w:t>
      </w:r>
      <w:r w:rsidRPr="00FF697F">
        <w:rPr>
          <w:rFonts w:ascii="Times New Roman" w:hAnsi="Times New Roman" w:cs="Times New Roman"/>
          <w:b/>
          <w:sz w:val="24"/>
          <w:szCs w:val="24"/>
          <w:u w:val="single"/>
        </w:rPr>
        <w:t>)</w:t>
      </w:r>
    </w:p>
    <w:p w14:paraId="7DA8872C" w14:textId="77777777" w:rsidR="004C7F11" w:rsidRPr="00FF697F" w:rsidRDefault="00E718B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Navrhované ustanovení zavádí zvláštní přístup k utajované informaci stupně utajení Vyhrazené </w:t>
      </w:r>
      <w:r w:rsidR="005D253A" w:rsidRPr="00FF697F">
        <w:rPr>
          <w:rFonts w:ascii="Times New Roman" w:hAnsi="Times New Roman" w:cs="Times New Roman"/>
          <w:sz w:val="24"/>
          <w:szCs w:val="24"/>
        </w:rPr>
        <w:t>bez platného oznámení</w:t>
      </w:r>
      <w:r w:rsidR="004C7F11" w:rsidRPr="00FF697F">
        <w:rPr>
          <w:rFonts w:ascii="Times New Roman" w:hAnsi="Times New Roman" w:cs="Times New Roman"/>
          <w:sz w:val="24"/>
          <w:szCs w:val="24"/>
        </w:rPr>
        <w:t xml:space="preserve"> po předchozím poučení</w:t>
      </w:r>
      <w:r w:rsidR="00102A37" w:rsidRPr="00FF697F">
        <w:rPr>
          <w:rFonts w:ascii="Times New Roman" w:hAnsi="Times New Roman" w:cs="Times New Roman"/>
          <w:sz w:val="24"/>
          <w:szCs w:val="24"/>
        </w:rPr>
        <w:t>, a to pro příslušníky bezpečnostních sborů</w:t>
      </w:r>
      <w:r w:rsidR="005D253A" w:rsidRPr="00FF697F">
        <w:rPr>
          <w:rFonts w:ascii="Times New Roman" w:hAnsi="Times New Roman" w:cs="Times New Roman"/>
          <w:sz w:val="24"/>
          <w:szCs w:val="24"/>
        </w:rPr>
        <w:t xml:space="preserve"> podle zákona č. 361/2003 Sb.</w:t>
      </w:r>
      <w:r w:rsidR="00E7244B" w:rsidRPr="00FF697F">
        <w:rPr>
          <w:rFonts w:ascii="Times New Roman" w:hAnsi="Times New Roman" w:cs="Times New Roman"/>
          <w:sz w:val="24"/>
          <w:szCs w:val="24"/>
        </w:rPr>
        <w:t>,</w:t>
      </w:r>
      <w:r w:rsidR="005D253A" w:rsidRPr="00FF697F">
        <w:rPr>
          <w:rFonts w:ascii="Times New Roman" w:hAnsi="Times New Roman" w:cs="Times New Roman"/>
          <w:sz w:val="24"/>
          <w:szCs w:val="24"/>
        </w:rPr>
        <w:t xml:space="preserve"> pro státní zaměstnance</w:t>
      </w:r>
      <w:r w:rsidR="004C7F11" w:rsidRPr="00FF697F">
        <w:rPr>
          <w:rFonts w:ascii="Times New Roman" w:hAnsi="Times New Roman" w:cs="Times New Roman"/>
          <w:sz w:val="24"/>
          <w:szCs w:val="24"/>
        </w:rPr>
        <w:t xml:space="preserve"> podle zákona č. 234/2014 Sb., o státní službě, ve</w:t>
      </w:r>
      <w:r w:rsidR="00416102" w:rsidRPr="00FF697F">
        <w:rPr>
          <w:rFonts w:ascii="Times New Roman" w:hAnsi="Times New Roman" w:cs="Times New Roman"/>
          <w:sz w:val="24"/>
          <w:szCs w:val="24"/>
        </w:rPr>
        <w:t> </w:t>
      </w:r>
      <w:r w:rsidR="004C7F11" w:rsidRPr="00FF697F">
        <w:rPr>
          <w:rFonts w:ascii="Times New Roman" w:hAnsi="Times New Roman" w:cs="Times New Roman"/>
          <w:sz w:val="24"/>
          <w:szCs w:val="24"/>
        </w:rPr>
        <w:t>znění pozdějších předpisů</w:t>
      </w:r>
      <w:r w:rsidR="00E7244B" w:rsidRPr="00FF697F">
        <w:rPr>
          <w:rFonts w:ascii="Times New Roman" w:hAnsi="Times New Roman" w:cs="Times New Roman"/>
          <w:sz w:val="24"/>
          <w:szCs w:val="24"/>
        </w:rPr>
        <w:t>, pro vojáky v činné službě podle zákona č. 221/1999 Sb. a pro státní zástupce</w:t>
      </w:r>
      <w:r w:rsidR="004C7F11" w:rsidRPr="00FF697F">
        <w:rPr>
          <w:rFonts w:ascii="Times New Roman" w:hAnsi="Times New Roman" w:cs="Times New Roman"/>
          <w:sz w:val="24"/>
          <w:szCs w:val="24"/>
        </w:rPr>
        <w:t>.</w:t>
      </w:r>
      <w:r w:rsidR="004562A0" w:rsidRPr="00FF697F">
        <w:rPr>
          <w:rFonts w:ascii="Times New Roman" w:hAnsi="Times New Roman" w:cs="Times New Roman"/>
          <w:sz w:val="24"/>
          <w:szCs w:val="24"/>
        </w:rPr>
        <w:t xml:space="preserve"> </w:t>
      </w:r>
      <w:r w:rsidR="004C7F11" w:rsidRPr="00FF697F">
        <w:rPr>
          <w:rFonts w:ascii="Times New Roman" w:hAnsi="Times New Roman" w:cs="Times New Roman"/>
          <w:sz w:val="24"/>
          <w:szCs w:val="24"/>
        </w:rPr>
        <w:t>Tento zvláštní přístup k utajované informaci stupně utajení Vyhrazené však bu</w:t>
      </w:r>
      <w:r w:rsidR="00B84768" w:rsidRPr="00FF697F">
        <w:rPr>
          <w:rFonts w:ascii="Times New Roman" w:hAnsi="Times New Roman" w:cs="Times New Roman"/>
          <w:sz w:val="24"/>
          <w:szCs w:val="24"/>
        </w:rPr>
        <w:t xml:space="preserve">de vázán pouze na výkon </w:t>
      </w:r>
      <w:r w:rsidR="00E7244B" w:rsidRPr="00FF697F">
        <w:rPr>
          <w:rFonts w:ascii="Times New Roman" w:hAnsi="Times New Roman" w:cs="Times New Roman"/>
          <w:sz w:val="24"/>
          <w:szCs w:val="24"/>
        </w:rPr>
        <w:t>služebního nebo pracovního poměru</w:t>
      </w:r>
      <w:r w:rsidR="00B84768" w:rsidRPr="00FF697F">
        <w:rPr>
          <w:rFonts w:ascii="Times New Roman" w:hAnsi="Times New Roman" w:cs="Times New Roman"/>
          <w:sz w:val="24"/>
          <w:szCs w:val="24"/>
        </w:rPr>
        <w:t>, a to</w:t>
      </w:r>
      <w:r w:rsidR="004C7F11" w:rsidRPr="00FF697F">
        <w:rPr>
          <w:rFonts w:ascii="Times New Roman" w:hAnsi="Times New Roman" w:cs="Times New Roman"/>
          <w:sz w:val="24"/>
          <w:szCs w:val="24"/>
        </w:rPr>
        <w:t xml:space="preserve"> v rozsahu nezbytném </w:t>
      </w:r>
      <w:r w:rsidR="00B40302" w:rsidRPr="00FF697F">
        <w:rPr>
          <w:rFonts w:ascii="Times New Roman" w:hAnsi="Times New Roman" w:cs="Times New Roman"/>
          <w:sz w:val="24"/>
          <w:szCs w:val="24"/>
        </w:rPr>
        <w:t xml:space="preserve">právě </w:t>
      </w:r>
      <w:r w:rsidR="004C7F11" w:rsidRPr="00FF697F">
        <w:rPr>
          <w:rFonts w:ascii="Times New Roman" w:hAnsi="Times New Roman" w:cs="Times New Roman"/>
          <w:sz w:val="24"/>
          <w:szCs w:val="24"/>
        </w:rPr>
        <w:t xml:space="preserve">pro </w:t>
      </w:r>
      <w:r w:rsidR="00E7244B" w:rsidRPr="00FF697F">
        <w:rPr>
          <w:rFonts w:ascii="Times New Roman" w:hAnsi="Times New Roman" w:cs="Times New Roman"/>
          <w:sz w:val="24"/>
          <w:szCs w:val="24"/>
        </w:rPr>
        <w:t xml:space="preserve">jejich </w:t>
      </w:r>
      <w:r w:rsidR="004C7F11" w:rsidRPr="00FF697F">
        <w:rPr>
          <w:rFonts w:ascii="Times New Roman" w:hAnsi="Times New Roman" w:cs="Times New Roman"/>
          <w:sz w:val="24"/>
          <w:szCs w:val="24"/>
        </w:rPr>
        <w:t>výkon.</w:t>
      </w:r>
      <w:r w:rsidR="00B40302" w:rsidRPr="00FF697F">
        <w:rPr>
          <w:rFonts w:ascii="Times New Roman" w:hAnsi="Times New Roman" w:cs="Times New Roman"/>
          <w:sz w:val="24"/>
          <w:szCs w:val="24"/>
        </w:rPr>
        <w:t xml:space="preserve"> </w:t>
      </w:r>
      <w:r w:rsidR="003E327B" w:rsidRPr="00FF697F">
        <w:rPr>
          <w:rFonts w:ascii="Times New Roman" w:hAnsi="Times New Roman" w:cs="Times New Roman"/>
          <w:sz w:val="24"/>
          <w:szCs w:val="24"/>
        </w:rPr>
        <w:t xml:space="preserve">Současně musí být splněn předpoklad, že je taková osoba </w:t>
      </w:r>
      <w:r w:rsidR="00B90C9C" w:rsidRPr="00FF697F">
        <w:rPr>
          <w:rFonts w:ascii="Times New Roman" w:hAnsi="Times New Roman" w:cs="Times New Roman"/>
          <w:sz w:val="24"/>
          <w:szCs w:val="24"/>
        </w:rPr>
        <w:t xml:space="preserve">poučena a </w:t>
      </w:r>
      <w:r w:rsidR="003E327B" w:rsidRPr="00FF697F">
        <w:rPr>
          <w:rFonts w:ascii="Times New Roman" w:hAnsi="Times New Roman" w:cs="Times New Roman"/>
          <w:sz w:val="24"/>
          <w:szCs w:val="24"/>
        </w:rPr>
        <w:t xml:space="preserve">zařazena na místě nebo vykonává funkci, na které je nezbytné mít přístup k utajovaným informacím, </w:t>
      </w:r>
      <w:r w:rsidR="00E41F6D" w:rsidRPr="00FF697F">
        <w:rPr>
          <w:rFonts w:ascii="Times New Roman" w:hAnsi="Times New Roman" w:cs="Times New Roman"/>
          <w:sz w:val="24"/>
          <w:szCs w:val="24"/>
        </w:rPr>
        <w:t xml:space="preserve">a které jsou </w:t>
      </w:r>
      <w:r w:rsidR="003E327B" w:rsidRPr="00FF697F">
        <w:rPr>
          <w:rFonts w:ascii="Times New Roman" w:hAnsi="Times New Roman" w:cs="Times New Roman"/>
          <w:sz w:val="24"/>
          <w:szCs w:val="24"/>
        </w:rPr>
        <w:t>uveden</w:t>
      </w:r>
      <w:r w:rsidR="00E41F6D" w:rsidRPr="00FF697F">
        <w:rPr>
          <w:rFonts w:ascii="Times New Roman" w:hAnsi="Times New Roman" w:cs="Times New Roman"/>
          <w:sz w:val="24"/>
          <w:szCs w:val="24"/>
        </w:rPr>
        <w:t>é</w:t>
      </w:r>
      <w:r w:rsidR="003E327B" w:rsidRPr="00FF697F">
        <w:rPr>
          <w:rFonts w:ascii="Times New Roman" w:hAnsi="Times New Roman" w:cs="Times New Roman"/>
          <w:sz w:val="24"/>
          <w:szCs w:val="24"/>
        </w:rPr>
        <w:t xml:space="preserve"> v přehledu podle § </w:t>
      </w:r>
      <w:r w:rsidR="00390DE2" w:rsidRPr="00FF697F">
        <w:rPr>
          <w:rFonts w:ascii="Times New Roman" w:hAnsi="Times New Roman" w:cs="Times New Roman"/>
          <w:sz w:val="24"/>
          <w:szCs w:val="24"/>
        </w:rPr>
        <w:t>6</w:t>
      </w:r>
      <w:r w:rsidR="003E327B" w:rsidRPr="00FF697F">
        <w:rPr>
          <w:rFonts w:ascii="Times New Roman" w:hAnsi="Times New Roman" w:cs="Times New Roman"/>
          <w:sz w:val="24"/>
          <w:szCs w:val="24"/>
        </w:rPr>
        <w:t>9 odst. 1 písm. b) zákona.</w:t>
      </w:r>
    </w:p>
    <w:p w14:paraId="45569A0C" w14:textId="77777777" w:rsidR="003F39BE" w:rsidRPr="00FF697F" w:rsidRDefault="00B4030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A1E14" w:rsidRPr="00FF697F">
        <w:rPr>
          <w:rFonts w:ascii="Times New Roman" w:hAnsi="Times New Roman" w:cs="Times New Roman"/>
          <w:sz w:val="24"/>
          <w:szCs w:val="24"/>
        </w:rPr>
        <w:t>Cílem návrhu zákona je snížení enormní administrativní zátěže, která je spojena s vydáváním oznámení a s ověřováním splnění podmínek pro jeho vydání. Jak pro příslušníky bezpečnostních sborů podle zákona č. 361/2003 Sb. tak pro státní zaměstnance podle zákona č. 234/2014 Sb.</w:t>
      </w:r>
      <w:r w:rsidR="003E327B" w:rsidRPr="00FF697F">
        <w:rPr>
          <w:rFonts w:ascii="Times New Roman" w:hAnsi="Times New Roman" w:cs="Times New Roman"/>
          <w:sz w:val="24"/>
          <w:szCs w:val="24"/>
        </w:rPr>
        <w:t>, vojáky v činné službě a stá</w:t>
      </w:r>
      <w:r w:rsidR="00E7244B" w:rsidRPr="00FF697F">
        <w:rPr>
          <w:rFonts w:ascii="Times New Roman" w:hAnsi="Times New Roman" w:cs="Times New Roman"/>
          <w:sz w:val="24"/>
          <w:szCs w:val="24"/>
        </w:rPr>
        <w:t>tní zástupce</w:t>
      </w:r>
      <w:r w:rsidR="004A1E14" w:rsidRPr="00FF697F">
        <w:rPr>
          <w:rFonts w:ascii="Times New Roman" w:hAnsi="Times New Roman" w:cs="Times New Roman"/>
          <w:sz w:val="24"/>
          <w:szCs w:val="24"/>
        </w:rPr>
        <w:t xml:space="preserve"> je podmínka bezúhonnosti konstruována velmi podobně jako v zákoně. Odpadne tak agenda spojená s ověřováním splnění podmínek provádějící se každých pět let ode dne jeho vydání, případně i před uplynutím této lhůty, pokud existují důvodné pochybnosti o</w:t>
      </w:r>
      <w:r w:rsidR="00416102" w:rsidRPr="00FF697F">
        <w:rPr>
          <w:rFonts w:ascii="Times New Roman" w:hAnsi="Times New Roman" w:cs="Times New Roman"/>
          <w:sz w:val="24"/>
          <w:szCs w:val="24"/>
        </w:rPr>
        <w:t> </w:t>
      </w:r>
      <w:r w:rsidR="004A1E14" w:rsidRPr="00FF697F">
        <w:rPr>
          <w:rFonts w:ascii="Times New Roman" w:hAnsi="Times New Roman" w:cs="Times New Roman"/>
          <w:sz w:val="24"/>
          <w:szCs w:val="24"/>
        </w:rPr>
        <w:t>tom, že osoba přestala splňovat některou z podmínek pro vydání oznámení.</w:t>
      </w:r>
    </w:p>
    <w:p w14:paraId="266089F7" w14:textId="77777777" w:rsidR="004A1E14" w:rsidRPr="00FF697F" w:rsidRDefault="003F39BE" w:rsidP="0080723F">
      <w:pPr>
        <w:tabs>
          <w:tab w:val="left" w:pos="567"/>
        </w:tabs>
        <w:spacing w:after="120"/>
        <w:ind w:firstLine="567"/>
        <w:jc w:val="both"/>
        <w:rPr>
          <w:rFonts w:ascii="Times New Roman" w:hAnsi="Times New Roman" w:cs="Times New Roman"/>
          <w:bCs/>
          <w:sz w:val="24"/>
          <w:szCs w:val="24"/>
        </w:rPr>
      </w:pPr>
      <w:r w:rsidRPr="00FF697F">
        <w:rPr>
          <w:rFonts w:ascii="Times New Roman" w:hAnsi="Times New Roman" w:cs="Times New Roman"/>
          <w:bCs/>
          <w:sz w:val="24"/>
          <w:szCs w:val="24"/>
        </w:rPr>
        <w:t>Pokud bude fyzická osoba nezbytně nutně potřebovat v rámci výkonu své funkce, pracovní nebo jiné činnosti přístup k utajované informaci cizí moci nebude nezbytné provést ověření splnění podmínek pro přístup k utajované informaci stupně utajení Vyhrazené. Pokud to bude cizí moc vyžadovat, bud</w:t>
      </w:r>
      <w:r w:rsidR="00CB47B7" w:rsidRPr="00FF697F">
        <w:rPr>
          <w:rFonts w:ascii="Times New Roman" w:hAnsi="Times New Roman" w:cs="Times New Roman"/>
          <w:bCs/>
          <w:sz w:val="24"/>
          <w:szCs w:val="24"/>
        </w:rPr>
        <w:t>e možné vydat oznámení</w:t>
      </w:r>
      <w:r w:rsidRPr="00FF697F">
        <w:rPr>
          <w:rFonts w:ascii="Times New Roman" w:hAnsi="Times New Roman" w:cs="Times New Roman"/>
          <w:bCs/>
          <w:sz w:val="24"/>
          <w:szCs w:val="24"/>
        </w:rPr>
        <w:t xml:space="preserve">. </w:t>
      </w:r>
    </w:p>
    <w:p w14:paraId="609986C5" w14:textId="738B25EC" w:rsidR="00B850E6" w:rsidRPr="00FF697F" w:rsidRDefault="00AD15B2" w:rsidP="0080723F">
      <w:pPr>
        <w:tabs>
          <w:tab w:val="left" w:pos="0"/>
          <w:tab w:val="left" w:pos="567"/>
        </w:tabs>
        <w:spacing w:after="120"/>
        <w:ind w:left="6"/>
        <w:jc w:val="both"/>
        <w:rPr>
          <w:rFonts w:ascii="Times New Roman" w:hAnsi="Times New Roman" w:cs="Times New Roman"/>
          <w:sz w:val="24"/>
          <w:szCs w:val="24"/>
        </w:rPr>
      </w:pPr>
      <w:r w:rsidRPr="00FF697F">
        <w:rPr>
          <w:rFonts w:ascii="Times New Roman" w:hAnsi="Times New Roman" w:cs="Times New Roman"/>
          <w:sz w:val="24"/>
          <w:szCs w:val="24"/>
        </w:rPr>
        <w:tab/>
      </w:r>
      <w:r w:rsidR="00B850E6" w:rsidRPr="00FF697F">
        <w:rPr>
          <w:rFonts w:ascii="Times New Roman" w:hAnsi="Times New Roman" w:cs="Times New Roman"/>
          <w:sz w:val="24"/>
          <w:szCs w:val="24"/>
        </w:rPr>
        <w:t xml:space="preserve">V rámci zpravodajských operací nebo za účelem sdělení povinností stanovených zákonem není vždy možné ze strany zpravodajských služeb využít ustanovení § 58 odst. 3 zákona, neboť neprobíhá žádné tam předvídané řízení. </w:t>
      </w:r>
      <w:r w:rsidRPr="00FF697F">
        <w:rPr>
          <w:rFonts w:ascii="Times New Roman" w:hAnsi="Times New Roman" w:cs="Times New Roman"/>
          <w:sz w:val="24"/>
          <w:szCs w:val="24"/>
        </w:rPr>
        <w:t>Jednorázový přístup k utajovaným informacím bez platného osvědčení bude umožněn nejen osobám jednajícím ve prospěch zpravodajské služby, ale v případě potřeby také dalším osobám podle požadavku zpravodajské služby. Tento požadavek souvisí zejm</w:t>
      </w:r>
      <w:r w:rsidR="007C594C" w:rsidRPr="00FF697F">
        <w:rPr>
          <w:rFonts w:ascii="Times New Roman" w:hAnsi="Times New Roman" w:cs="Times New Roman"/>
          <w:sz w:val="24"/>
          <w:szCs w:val="24"/>
        </w:rPr>
        <w:t>éna</w:t>
      </w:r>
      <w:r w:rsidRPr="00FF697F">
        <w:rPr>
          <w:rFonts w:ascii="Times New Roman" w:hAnsi="Times New Roman" w:cs="Times New Roman"/>
          <w:sz w:val="24"/>
          <w:szCs w:val="24"/>
        </w:rPr>
        <w:t xml:space="preserve"> s potřebou vyžadovat použití zpravodajské techniky například Bezpečnostní informační službou i od subjektů, které nedisponují patřičným </w:t>
      </w:r>
      <w:r w:rsidR="00D4190F" w:rsidRPr="00FF697F">
        <w:rPr>
          <w:rFonts w:ascii="Times New Roman" w:hAnsi="Times New Roman" w:cs="Times New Roman"/>
          <w:sz w:val="24"/>
          <w:szCs w:val="24"/>
        </w:rPr>
        <w:t>osvědčením,</w:t>
      </w:r>
      <w:r w:rsidRPr="00FF697F">
        <w:rPr>
          <w:rFonts w:ascii="Times New Roman" w:hAnsi="Times New Roman" w:cs="Times New Roman"/>
          <w:sz w:val="24"/>
          <w:szCs w:val="24"/>
        </w:rPr>
        <w:t xml:space="preserve"> a přitom jsou povinni plnit povinnosti vyplývající z ustanovení § 97 zákona č. 127/2005 Sb., o elektronických komunikacích, ve znění pozdějších předpisů. </w:t>
      </w:r>
    </w:p>
    <w:p w14:paraId="7CD41CB0" w14:textId="77777777" w:rsidR="00B850E6" w:rsidRPr="00FF697F" w:rsidRDefault="00C83E8E" w:rsidP="0080723F">
      <w:pPr>
        <w:tabs>
          <w:tab w:val="left" w:pos="0"/>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B850E6" w:rsidRPr="00FF697F">
        <w:rPr>
          <w:rFonts w:ascii="Times New Roman" w:hAnsi="Times New Roman" w:cs="Times New Roman"/>
          <w:sz w:val="24"/>
          <w:szCs w:val="24"/>
        </w:rPr>
        <w:t>Uvedený postup se nevztahuje na stupeň utajení Přísně tajné.</w:t>
      </w:r>
    </w:p>
    <w:p w14:paraId="705D8611" w14:textId="15582DBA" w:rsidR="0083504D" w:rsidRPr="00FF697F" w:rsidRDefault="0083504D"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85E59">
        <w:rPr>
          <w:rFonts w:ascii="Times New Roman" w:hAnsi="Times New Roman" w:cs="Times New Roman"/>
          <w:b/>
          <w:sz w:val="24"/>
          <w:szCs w:val="24"/>
          <w:u w:val="single"/>
        </w:rPr>
        <w:t>1</w:t>
      </w:r>
      <w:r w:rsidR="005F0AA8">
        <w:rPr>
          <w:rFonts w:ascii="Times New Roman" w:hAnsi="Times New Roman" w:cs="Times New Roman"/>
          <w:b/>
          <w:sz w:val="24"/>
          <w:szCs w:val="24"/>
          <w:u w:val="single"/>
        </w:rPr>
        <w:t>33</w:t>
      </w:r>
      <w:r w:rsidR="00E85E5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59a)</w:t>
      </w:r>
    </w:p>
    <w:p w14:paraId="4EED3D60" w14:textId="77777777" w:rsidR="00C7412D" w:rsidRPr="00FF697F" w:rsidRDefault="0050600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V </w:t>
      </w:r>
      <w:r w:rsidR="00C7412D" w:rsidRPr="00FF697F">
        <w:rPr>
          <w:rFonts w:ascii="Times New Roman" w:hAnsi="Times New Roman" w:cs="Times New Roman"/>
          <w:sz w:val="24"/>
          <w:szCs w:val="24"/>
        </w:rPr>
        <w:t>konkrétních trestních řízeních se může objevit potřeba vést informace v utajeném režimu. Počet osob prověřených pro nejvyšší stupně utajení je však poměrně nízký, což může zejména v případech, kdy věc nesnese odkladu, působit nemalé obtíže, má-li být předcházení bezprostředně hrozícím nebo zamezení probíhajícím trestným činům anebo vyšetření trestných činů již dokonaných úspěšné. Přispět k řešení situací tohoto druhu j</w:t>
      </w:r>
      <w:r w:rsidRPr="00FF697F">
        <w:rPr>
          <w:rFonts w:ascii="Times New Roman" w:hAnsi="Times New Roman" w:cs="Times New Roman"/>
          <w:sz w:val="24"/>
          <w:szCs w:val="24"/>
        </w:rPr>
        <w:t xml:space="preserve">e účelem navrženého </w:t>
      </w:r>
      <w:r w:rsidRPr="00FF697F">
        <w:rPr>
          <w:rFonts w:ascii="Times New Roman" w:hAnsi="Times New Roman" w:cs="Times New Roman"/>
          <w:sz w:val="24"/>
          <w:szCs w:val="24"/>
        </w:rPr>
        <w:lastRenderedPageBreak/>
        <w:t xml:space="preserve">ustanovení, které umožní </w:t>
      </w:r>
      <w:r w:rsidR="00C7412D" w:rsidRPr="00FF697F">
        <w:rPr>
          <w:rFonts w:ascii="Times New Roman" w:hAnsi="Times New Roman" w:cs="Times New Roman"/>
          <w:sz w:val="24"/>
          <w:szCs w:val="24"/>
        </w:rPr>
        <w:t>přístup k</w:t>
      </w:r>
      <w:r w:rsidRPr="00FF697F">
        <w:rPr>
          <w:rFonts w:ascii="Times New Roman" w:hAnsi="Times New Roman" w:cs="Times New Roman"/>
          <w:sz w:val="24"/>
          <w:szCs w:val="24"/>
        </w:rPr>
        <w:t xml:space="preserve"> utajovaným</w:t>
      </w:r>
      <w:r w:rsidR="00C7412D" w:rsidRPr="00FF697F">
        <w:rPr>
          <w:rFonts w:ascii="Times New Roman" w:hAnsi="Times New Roman" w:cs="Times New Roman"/>
          <w:sz w:val="24"/>
          <w:szCs w:val="24"/>
        </w:rPr>
        <w:t xml:space="preserve"> informacím s vyšším stupněm utajením, než na které je vydáno platné osvědčení</w:t>
      </w:r>
      <w:r w:rsidRPr="00FF697F">
        <w:rPr>
          <w:rFonts w:ascii="Times New Roman" w:hAnsi="Times New Roman" w:cs="Times New Roman"/>
          <w:sz w:val="24"/>
          <w:szCs w:val="24"/>
        </w:rPr>
        <w:t xml:space="preserve"> fyzické osoby,</w:t>
      </w:r>
      <w:r w:rsidR="00C7412D" w:rsidRPr="00FF697F">
        <w:rPr>
          <w:rFonts w:ascii="Times New Roman" w:hAnsi="Times New Roman" w:cs="Times New Roman"/>
          <w:sz w:val="24"/>
          <w:szCs w:val="24"/>
        </w:rPr>
        <w:t xml:space="preserve"> v rámci trestního řízení. </w:t>
      </w:r>
      <w:r w:rsidRPr="00FF697F">
        <w:rPr>
          <w:rFonts w:ascii="Times New Roman" w:hAnsi="Times New Roman" w:cs="Times New Roman"/>
          <w:sz w:val="24"/>
          <w:szCs w:val="24"/>
        </w:rPr>
        <w:t>P</w:t>
      </w:r>
      <w:r w:rsidR="00C7412D" w:rsidRPr="00FF697F">
        <w:rPr>
          <w:rFonts w:ascii="Times New Roman" w:hAnsi="Times New Roman" w:cs="Times New Roman"/>
          <w:sz w:val="24"/>
          <w:szCs w:val="24"/>
        </w:rPr>
        <w:t xml:space="preserve">ři splnění zákonných podmínek </w:t>
      </w:r>
      <w:r w:rsidRPr="00FF697F">
        <w:rPr>
          <w:rFonts w:ascii="Times New Roman" w:hAnsi="Times New Roman" w:cs="Times New Roman"/>
          <w:sz w:val="24"/>
          <w:szCs w:val="24"/>
        </w:rPr>
        <w:t>bude</w:t>
      </w:r>
      <w:r w:rsidR="00C7412D" w:rsidRPr="00FF697F">
        <w:rPr>
          <w:rFonts w:ascii="Times New Roman" w:hAnsi="Times New Roman" w:cs="Times New Roman"/>
          <w:sz w:val="24"/>
          <w:szCs w:val="24"/>
        </w:rPr>
        <w:t xml:space="preserve"> umožněn přístup vymezených osob v rámci konkrétního trestního řízení k utajované informaci se stupněm utajení až o dva stupně vyšším, než na který je vydáno platné osvědčení této osoby. </w:t>
      </w:r>
      <w:r w:rsidRPr="00FF697F">
        <w:rPr>
          <w:rFonts w:ascii="Times New Roman" w:hAnsi="Times New Roman" w:cs="Times New Roman"/>
          <w:sz w:val="24"/>
          <w:szCs w:val="24"/>
        </w:rPr>
        <w:t>Zejména půjde o</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trestní</w:t>
      </w:r>
      <w:r w:rsidR="00C7412D" w:rsidRPr="00FF697F">
        <w:rPr>
          <w:rFonts w:ascii="Times New Roman" w:hAnsi="Times New Roman" w:cs="Times New Roman"/>
          <w:sz w:val="24"/>
          <w:szCs w:val="24"/>
        </w:rPr>
        <w:t xml:space="preserve"> řízení</w:t>
      </w:r>
      <w:r w:rsidRPr="00FF697F">
        <w:rPr>
          <w:rFonts w:ascii="Times New Roman" w:hAnsi="Times New Roman" w:cs="Times New Roman"/>
          <w:sz w:val="24"/>
          <w:szCs w:val="24"/>
        </w:rPr>
        <w:t xml:space="preserve"> řešící</w:t>
      </w:r>
      <w:r w:rsidR="00C7412D" w:rsidRPr="00FF697F">
        <w:rPr>
          <w:rFonts w:ascii="Times New Roman" w:hAnsi="Times New Roman" w:cs="Times New Roman"/>
          <w:sz w:val="24"/>
          <w:szCs w:val="24"/>
        </w:rPr>
        <w:t xml:space="preserve"> trestné činy proti České republice, cizímu státu a mezinárodní organizaci podle IX. hlavy zvláštní části trestního zákoníku</w:t>
      </w:r>
      <w:r w:rsidRPr="00FF697F">
        <w:rPr>
          <w:rFonts w:ascii="Times New Roman" w:hAnsi="Times New Roman" w:cs="Times New Roman"/>
          <w:sz w:val="24"/>
          <w:szCs w:val="24"/>
        </w:rPr>
        <w:t>. I v</w:t>
      </w:r>
      <w:r w:rsidR="00C7412D" w:rsidRPr="00FF697F">
        <w:rPr>
          <w:rFonts w:ascii="Times New Roman" w:hAnsi="Times New Roman" w:cs="Times New Roman"/>
          <w:sz w:val="24"/>
          <w:szCs w:val="24"/>
        </w:rPr>
        <w:t xml:space="preserve"> dalších situacích</w:t>
      </w:r>
      <w:r w:rsidRPr="00FF697F">
        <w:rPr>
          <w:rFonts w:ascii="Times New Roman" w:hAnsi="Times New Roman" w:cs="Times New Roman"/>
          <w:sz w:val="24"/>
          <w:szCs w:val="24"/>
        </w:rPr>
        <w:t xml:space="preserve"> vyžadujících mimořádné postupy</w:t>
      </w:r>
      <w:r w:rsidR="00C7412D" w:rsidRPr="00FF697F">
        <w:rPr>
          <w:rFonts w:ascii="Times New Roman" w:hAnsi="Times New Roman" w:cs="Times New Roman"/>
          <w:sz w:val="24"/>
          <w:szCs w:val="24"/>
        </w:rPr>
        <w:t xml:space="preserve"> se</w:t>
      </w:r>
      <w:r w:rsidR="00416102" w:rsidRPr="00FF697F">
        <w:rPr>
          <w:rFonts w:ascii="Times New Roman" w:hAnsi="Times New Roman" w:cs="Times New Roman"/>
          <w:sz w:val="24"/>
          <w:szCs w:val="24"/>
        </w:rPr>
        <w:t> </w:t>
      </w:r>
      <w:r w:rsidR="00C7412D" w:rsidRPr="00FF697F">
        <w:rPr>
          <w:rFonts w:ascii="Times New Roman" w:hAnsi="Times New Roman" w:cs="Times New Roman"/>
          <w:sz w:val="24"/>
          <w:szCs w:val="24"/>
        </w:rPr>
        <w:t xml:space="preserve">však může objevit potřeba </w:t>
      </w:r>
      <w:r w:rsidRPr="00FF697F">
        <w:rPr>
          <w:rFonts w:ascii="Times New Roman" w:hAnsi="Times New Roman" w:cs="Times New Roman"/>
          <w:sz w:val="24"/>
          <w:szCs w:val="24"/>
        </w:rPr>
        <w:t>nakládání</w:t>
      </w:r>
      <w:r w:rsidR="00C7412D" w:rsidRPr="00FF697F">
        <w:rPr>
          <w:rFonts w:ascii="Times New Roman" w:hAnsi="Times New Roman" w:cs="Times New Roman"/>
          <w:sz w:val="24"/>
          <w:szCs w:val="24"/>
        </w:rPr>
        <w:t xml:space="preserve"> v utajovaném režimu. Potřebný počet osob s</w:t>
      </w:r>
      <w:r w:rsidRPr="00FF697F">
        <w:rPr>
          <w:rFonts w:ascii="Times New Roman" w:hAnsi="Times New Roman" w:cs="Times New Roman"/>
          <w:sz w:val="24"/>
          <w:szCs w:val="24"/>
        </w:rPr>
        <w:t> osvědčením fyzické osoby</w:t>
      </w:r>
      <w:r w:rsidR="00C7412D" w:rsidRPr="00FF697F">
        <w:rPr>
          <w:rFonts w:ascii="Times New Roman" w:hAnsi="Times New Roman" w:cs="Times New Roman"/>
          <w:sz w:val="24"/>
          <w:szCs w:val="24"/>
        </w:rPr>
        <w:t xml:space="preserve"> však nemůže být v konkrétním případě beze zbytku předvídán, přičemž zejména rozsah prověření těchto osob pro nejvyšší stupně utajení bude vždy poměrně nízký. To může ve výjimečných případech, kdy věc nesnese odkladu a kdy se pracuje ve velké časové tísni, způsobovat nemalé obtíže pro úspěšné předcházení bezprostředně hrozících či probíhajících trestných činů či pro úspěšné vyšetření trestných činů již dokonaných. Za všechny případy lze jmenovat zpracování informací v</w:t>
      </w:r>
      <w:r w:rsidR="00416102" w:rsidRPr="00FF697F">
        <w:rPr>
          <w:rFonts w:ascii="Times New Roman" w:hAnsi="Times New Roman" w:cs="Times New Roman"/>
          <w:sz w:val="24"/>
          <w:szCs w:val="24"/>
        </w:rPr>
        <w:t> </w:t>
      </w:r>
      <w:r w:rsidR="00C7412D" w:rsidRPr="00FF697F">
        <w:rPr>
          <w:rFonts w:ascii="Times New Roman" w:hAnsi="Times New Roman" w:cs="Times New Roman"/>
          <w:sz w:val="24"/>
          <w:szCs w:val="24"/>
        </w:rPr>
        <w:t>trestním řízení v případě reakce na teroristický útok.</w:t>
      </w:r>
    </w:p>
    <w:p w14:paraId="7E5867CF" w14:textId="6C20F342" w:rsidR="00776E92" w:rsidRPr="00FF697F" w:rsidRDefault="00776E92"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B6305D">
        <w:rPr>
          <w:rFonts w:ascii="Times New Roman" w:hAnsi="Times New Roman" w:cs="Times New Roman"/>
          <w:b/>
          <w:sz w:val="24"/>
          <w:szCs w:val="24"/>
          <w:u w:val="single"/>
        </w:rPr>
        <w:t>13</w:t>
      </w:r>
      <w:r w:rsidR="005F0AA8">
        <w:rPr>
          <w:rFonts w:ascii="Times New Roman" w:hAnsi="Times New Roman" w:cs="Times New Roman"/>
          <w:b/>
          <w:sz w:val="24"/>
          <w:szCs w:val="24"/>
          <w:u w:val="single"/>
        </w:rPr>
        <w:t>4</w:t>
      </w:r>
      <w:r w:rsidR="00B850E6"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60 odst. 1)</w:t>
      </w:r>
    </w:p>
    <w:p w14:paraId="20936B89" w14:textId="77777777" w:rsidR="004162BF" w:rsidRPr="00FF697F" w:rsidRDefault="00776E9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Z důvodu </w:t>
      </w:r>
      <w:r w:rsidR="003154BA" w:rsidRPr="00FF697F">
        <w:rPr>
          <w:rFonts w:ascii="Times New Roman" w:hAnsi="Times New Roman" w:cs="Times New Roman"/>
          <w:sz w:val="24"/>
          <w:szCs w:val="24"/>
        </w:rPr>
        <w:t xml:space="preserve">lepší </w:t>
      </w:r>
      <w:r w:rsidRPr="00FF697F">
        <w:rPr>
          <w:rFonts w:ascii="Times New Roman" w:hAnsi="Times New Roman" w:cs="Times New Roman"/>
          <w:sz w:val="24"/>
          <w:szCs w:val="24"/>
        </w:rPr>
        <w:t xml:space="preserve">předvídatelnosti institutu </w:t>
      </w:r>
      <w:r w:rsidR="00B84768" w:rsidRPr="00FF697F">
        <w:rPr>
          <w:rFonts w:ascii="Times New Roman" w:hAnsi="Times New Roman" w:cs="Times New Roman"/>
          <w:sz w:val="24"/>
          <w:szCs w:val="24"/>
        </w:rPr>
        <w:t>zvláštního</w:t>
      </w:r>
      <w:r w:rsidRPr="00FF697F">
        <w:rPr>
          <w:rFonts w:ascii="Times New Roman" w:hAnsi="Times New Roman" w:cs="Times New Roman"/>
          <w:sz w:val="24"/>
          <w:szCs w:val="24"/>
        </w:rPr>
        <w:t xml:space="preserve"> přístupu k utajované informaci za</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mimořádných okolností se navrhuje přeformulovat znění předmětného ustanovení tak, aby bylo zřejmé, že mimořádný přístup musí být </w:t>
      </w:r>
      <w:r w:rsidR="003154BA" w:rsidRPr="00FF697F">
        <w:rPr>
          <w:rFonts w:ascii="Times New Roman" w:hAnsi="Times New Roman" w:cs="Times New Roman"/>
          <w:sz w:val="24"/>
          <w:szCs w:val="24"/>
        </w:rPr>
        <w:t>provázán s činností související s</w:t>
      </w:r>
      <w:r w:rsidRPr="00FF697F">
        <w:rPr>
          <w:rFonts w:ascii="Times New Roman" w:hAnsi="Times New Roman" w:cs="Times New Roman"/>
          <w:sz w:val="24"/>
          <w:szCs w:val="24"/>
        </w:rPr>
        <w:t xml:space="preserve"> účast</w:t>
      </w:r>
      <w:r w:rsidR="003154BA" w:rsidRPr="00FF697F">
        <w:rPr>
          <w:rFonts w:ascii="Times New Roman" w:hAnsi="Times New Roman" w:cs="Times New Roman"/>
          <w:sz w:val="24"/>
          <w:szCs w:val="24"/>
        </w:rPr>
        <w:t>í</w:t>
      </w:r>
      <w:r w:rsidRPr="00FF697F">
        <w:rPr>
          <w:rFonts w:ascii="Times New Roman" w:hAnsi="Times New Roman" w:cs="Times New Roman"/>
          <w:sz w:val="24"/>
          <w:szCs w:val="24"/>
        </w:rPr>
        <w:t xml:space="preserve"> České republiky v ozbrojeném konfliktu v zahraničí nebo v záchranné nebo humanitární akci v</w:t>
      </w:r>
      <w:r w:rsidR="004D013C" w:rsidRPr="00FF697F">
        <w:rPr>
          <w:rFonts w:ascii="Times New Roman" w:hAnsi="Times New Roman" w:cs="Times New Roman"/>
          <w:sz w:val="24"/>
          <w:szCs w:val="24"/>
        </w:rPr>
        <w:t> </w:t>
      </w:r>
      <w:r w:rsidRPr="00FF697F">
        <w:rPr>
          <w:rFonts w:ascii="Times New Roman" w:hAnsi="Times New Roman" w:cs="Times New Roman"/>
          <w:sz w:val="24"/>
          <w:szCs w:val="24"/>
        </w:rPr>
        <w:t>zahraničí</w:t>
      </w:r>
      <w:r w:rsidR="004D013C" w:rsidRPr="00FF697F">
        <w:rPr>
          <w:rFonts w:ascii="Times New Roman" w:hAnsi="Times New Roman" w:cs="Times New Roman"/>
          <w:sz w:val="24"/>
          <w:szCs w:val="24"/>
        </w:rPr>
        <w:t>, a na případ vyhlášení válečného stavu a v případě stavu</w:t>
      </w:r>
      <w:r w:rsidR="000F4C18" w:rsidRPr="00FF697F">
        <w:rPr>
          <w:rFonts w:ascii="Times New Roman" w:hAnsi="Times New Roman" w:cs="Times New Roman"/>
          <w:sz w:val="24"/>
          <w:szCs w:val="24"/>
        </w:rPr>
        <w:t xml:space="preserve"> ohrožení státu, nouzového stavu nebo stavu nebezpečí</w:t>
      </w:r>
      <w:r w:rsidR="004D013C" w:rsidRPr="00FF697F">
        <w:rPr>
          <w:rFonts w:ascii="Times New Roman" w:hAnsi="Times New Roman" w:cs="Times New Roman"/>
          <w:sz w:val="24"/>
          <w:szCs w:val="24"/>
        </w:rPr>
        <w:t>.</w:t>
      </w:r>
      <w:r w:rsidR="00EC3BE3" w:rsidRPr="00FF697F">
        <w:rPr>
          <w:rFonts w:ascii="Times New Roman" w:hAnsi="Times New Roman" w:cs="Times New Roman"/>
          <w:sz w:val="24"/>
          <w:szCs w:val="24"/>
        </w:rPr>
        <w:t xml:space="preserve"> Dále se zohledňuje přístup osob podle předmětného ustanovení, kdy se jedná o držitele osvědčení, přičemž stupeň utajení osvědčení nepostačuje pro nezbytný přístup k utajované informaci.</w:t>
      </w:r>
    </w:p>
    <w:p w14:paraId="529119A5" w14:textId="77777777" w:rsidR="00394D91" w:rsidRPr="00FF697F" w:rsidRDefault="004162BF"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sz w:val="24"/>
          <w:szCs w:val="24"/>
        </w:rPr>
        <w:tab/>
        <w:t>Mezi výčet mimořádných stavů se doplňuje stav kybernetického nebezpečí. U</w:t>
      </w:r>
      <w:r w:rsidRPr="00FF697F">
        <w:rPr>
          <w:rFonts w:ascii="Times New Roman" w:hAnsi="Times New Roman" w:cs="Times New Roman"/>
          <w:iCs/>
          <w:sz w:val="24"/>
          <w:szCs w:val="24"/>
        </w:rPr>
        <w:t>možnění přístupu k utajovaným informacím fyzickým osobám či podnikatelům, kteří nejsou držiteli osvědčení fyzické osoby, resp. podnikatele, či nemají přístup k utajovaným informacím stupně utajení Vyhrazené, je za</w:t>
      </w:r>
      <w:r w:rsidR="00416102" w:rsidRPr="00FF697F">
        <w:rPr>
          <w:rFonts w:ascii="Times New Roman" w:hAnsi="Times New Roman" w:cs="Times New Roman"/>
          <w:iCs/>
          <w:sz w:val="24"/>
          <w:szCs w:val="24"/>
        </w:rPr>
        <w:t> </w:t>
      </w:r>
      <w:r w:rsidRPr="00FF697F">
        <w:rPr>
          <w:rFonts w:ascii="Times New Roman" w:hAnsi="Times New Roman" w:cs="Times New Roman"/>
          <w:iCs/>
          <w:sz w:val="24"/>
          <w:szCs w:val="24"/>
        </w:rPr>
        <w:t>stavu kybernetického nebezpečí nezbytné, neboť v případě vyhlášení stavu kybernetického nebezpečí dochází k rozšíření osobní působnosti zákona č. 181/2014 Sb., o kybernetické bezpečnosti a o změně souvisejících zákonů (zákon o kybernetické bezpečnosti), ve znění pozdějších předpisů, na poskytovatele služeb elektronických komunikací, subjekty zajišťující sítě elektronických komunikací a</w:t>
      </w:r>
      <w:r w:rsidR="00416102" w:rsidRPr="00FF697F">
        <w:rPr>
          <w:rFonts w:ascii="Times New Roman" w:hAnsi="Times New Roman" w:cs="Times New Roman"/>
          <w:iCs/>
          <w:sz w:val="24"/>
          <w:szCs w:val="24"/>
        </w:rPr>
        <w:t> </w:t>
      </w:r>
      <w:r w:rsidRPr="00FF697F">
        <w:rPr>
          <w:rFonts w:ascii="Times New Roman" w:hAnsi="Times New Roman" w:cs="Times New Roman"/>
          <w:iCs/>
          <w:sz w:val="24"/>
          <w:szCs w:val="24"/>
        </w:rPr>
        <w:t xml:space="preserve">subjekty zajišťující významné sítě. Tyto subjekty nemusí být a zpravidla ani nebudou držiteli shora uvedeného osvědčení a nebudou mít standardně k utajovaným informacím stupně utajení Vyhrazené přístup, avšak zpřístupnění utajovaných informací těmto subjektům může být za stavu kybernetického nebezpečí nezbytné pro účinné provádění reaktivních protiopatření vydaných Národním úřadem pro kybernetickou a informační bezpečnost. Pro ohrožení či narušení kybernetické bezpečnosti je nadto charakteristický rychlý průběh událostí, který zpravidla vyžaduje okamžitou reakci a není tak možné např. spoléhat na splnění standardních podmínek pro přístup k utajovaným informacím těmito subjekty až po vyhlášení stavu kybernetického nebezpečí. Zpřístupněním utajovaných informací shora uvedeným subjektům rovněž nepředstavuje porušení zásady proporcionality při řešení krizové situace, jelikož stav kybernetického nebezpečí vyhlašuje ředitel Národního úřadu pro kybernetickou a informační bezpečnost pouze v případě kritického ohrožení nebo narušení kybernetické bezpečnosti, </w:t>
      </w:r>
      <w:r w:rsidRPr="00FF697F">
        <w:rPr>
          <w:rFonts w:ascii="Times New Roman" w:hAnsi="Times New Roman" w:cs="Times New Roman"/>
          <w:iCs/>
          <w:sz w:val="24"/>
          <w:szCs w:val="24"/>
        </w:rPr>
        <w:lastRenderedPageBreak/>
        <w:t>v důsledku kterého mohou být ohroženy či poškozeny fundamentální národní zájmy a proces jeho vyhlašování je analogický s úpravou krizového zákona.</w:t>
      </w:r>
    </w:p>
    <w:p w14:paraId="2391B598" w14:textId="77777777" w:rsidR="000E2391" w:rsidRPr="00FF697F" w:rsidRDefault="00394D91"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iCs/>
          <w:sz w:val="24"/>
          <w:szCs w:val="24"/>
        </w:rPr>
        <w:tab/>
        <w:t xml:space="preserve">Přístup k utajovaným informacím Evropské unie v mimořádných situacích se v souladu s § 60 odst. 6 </w:t>
      </w:r>
      <w:r w:rsidR="00782F03" w:rsidRPr="00FF697F">
        <w:rPr>
          <w:rFonts w:ascii="Times New Roman" w:hAnsi="Times New Roman" w:cs="Times New Roman"/>
          <w:iCs/>
          <w:sz w:val="24"/>
          <w:szCs w:val="24"/>
        </w:rPr>
        <w:t xml:space="preserve">zákona </w:t>
      </w:r>
      <w:r w:rsidRPr="00FF697F">
        <w:rPr>
          <w:rFonts w:ascii="Times New Roman" w:hAnsi="Times New Roman" w:cs="Times New Roman"/>
          <w:iCs/>
          <w:sz w:val="24"/>
          <w:szCs w:val="24"/>
        </w:rPr>
        <w:t>přednostně řídí požadavky cizí moci, tj. Evropské unie, a to včetně požadavku na písemné povolení tohoto přístupu.</w:t>
      </w:r>
    </w:p>
    <w:p w14:paraId="27F05C37" w14:textId="5F0C4F40" w:rsidR="00E32283" w:rsidRPr="00FF697F" w:rsidRDefault="00032A27"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85E59">
        <w:rPr>
          <w:rFonts w:ascii="Times New Roman" w:hAnsi="Times New Roman" w:cs="Times New Roman"/>
          <w:b/>
          <w:sz w:val="24"/>
          <w:szCs w:val="24"/>
          <w:u w:val="single"/>
        </w:rPr>
        <w:t>13</w:t>
      </w:r>
      <w:r w:rsidR="005F0AA8">
        <w:rPr>
          <w:rFonts w:ascii="Times New Roman" w:hAnsi="Times New Roman" w:cs="Times New Roman"/>
          <w:b/>
          <w:sz w:val="24"/>
          <w:szCs w:val="24"/>
          <w:u w:val="single"/>
        </w:rPr>
        <w:t>5</w:t>
      </w:r>
      <w:r w:rsidR="00E85E5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60</w:t>
      </w:r>
      <w:r w:rsidR="005133D3">
        <w:rPr>
          <w:rFonts w:ascii="Times New Roman" w:hAnsi="Times New Roman" w:cs="Times New Roman"/>
          <w:b/>
          <w:sz w:val="24"/>
          <w:szCs w:val="24"/>
          <w:u w:val="single"/>
        </w:rPr>
        <w:t>b</w:t>
      </w:r>
      <w:r w:rsidR="00E32283" w:rsidRPr="00FF697F">
        <w:rPr>
          <w:rFonts w:ascii="Times New Roman" w:hAnsi="Times New Roman" w:cs="Times New Roman"/>
          <w:b/>
          <w:sz w:val="24"/>
          <w:szCs w:val="24"/>
          <w:u w:val="single"/>
        </w:rPr>
        <w:t>)</w:t>
      </w:r>
    </w:p>
    <w:p w14:paraId="4B0E7535" w14:textId="77777777" w:rsidR="002C1027" w:rsidRPr="00FF697F" w:rsidRDefault="00E322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Nové ustanovení explicitně stanoví, že přístup k utajované informaci má i právnická osoba, která není podnikatelem podle zákona, avšak tento přístup nezbytně potřebuje k výkonu své hlavní činnosti. Takové právnické osobě bude umožněn přístup k utajované informaci, pokud zajistí ochranu utajovaných informací pro příslušný stupeň utajení a budou plněny další povinnosti podle zákona, a</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to obdobně jako je tomu u orgánu státu.</w:t>
      </w:r>
      <w:r w:rsidR="00D61573" w:rsidRPr="00FF697F">
        <w:rPr>
          <w:rFonts w:ascii="Times New Roman" w:hAnsi="Times New Roman" w:cs="Times New Roman"/>
          <w:sz w:val="24"/>
          <w:szCs w:val="24"/>
        </w:rPr>
        <w:t xml:space="preserve"> Bude se tedy jednat pouze o tuzemské právnické osoby, neboť na cizí subjekty se uplatní ustanovení upravující poskytování utajovaných informací v mezinárodním styku, popřípadě institut uznání bezpečnostního oprávnění vydaného úřadem cizí moci</w:t>
      </w:r>
      <w:r w:rsidR="00356F50" w:rsidRPr="00FF697F">
        <w:rPr>
          <w:rFonts w:ascii="Times New Roman" w:hAnsi="Times New Roman" w:cs="Times New Roman"/>
          <w:sz w:val="24"/>
          <w:szCs w:val="24"/>
        </w:rPr>
        <w:t>.</w:t>
      </w:r>
      <w:r w:rsidR="00D61573" w:rsidRPr="00FF697F">
        <w:rPr>
          <w:rFonts w:ascii="Times New Roman" w:hAnsi="Times New Roman" w:cs="Times New Roman"/>
          <w:sz w:val="24"/>
          <w:szCs w:val="24"/>
        </w:rPr>
        <w:t xml:space="preserve"> </w:t>
      </w:r>
      <w:r w:rsidRPr="00FF697F">
        <w:rPr>
          <w:rFonts w:ascii="Times New Roman" w:hAnsi="Times New Roman" w:cs="Times New Roman"/>
          <w:sz w:val="24"/>
          <w:szCs w:val="24"/>
        </w:rPr>
        <w:t xml:space="preserve"> V praxi se jedná například o vysoké školy nebo spolky</w:t>
      </w:r>
      <w:r w:rsidR="0066130B" w:rsidRPr="00FF697F">
        <w:rPr>
          <w:rFonts w:ascii="Times New Roman" w:hAnsi="Times New Roman" w:cs="Times New Roman"/>
          <w:sz w:val="24"/>
          <w:szCs w:val="24"/>
        </w:rPr>
        <w:t>.</w:t>
      </w:r>
      <w:r w:rsidR="00D61573" w:rsidRPr="00FF697F">
        <w:rPr>
          <w:rFonts w:ascii="Times New Roman" w:hAnsi="Times New Roman" w:cs="Times New Roman"/>
          <w:sz w:val="24"/>
          <w:szCs w:val="24"/>
        </w:rPr>
        <w:t xml:space="preserve"> </w:t>
      </w:r>
    </w:p>
    <w:p w14:paraId="04B35A2F" w14:textId="2901C668" w:rsidR="00776E92" w:rsidRPr="00FF697F" w:rsidRDefault="00776E9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0A129D" w:rsidRPr="00FF697F">
        <w:rPr>
          <w:rFonts w:ascii="Times New Roman" w:hAnsi="Times New Roman" w:cs="Times New Roman"/>
          <w:b/>
          <w:sz w:val="24"/>
          <w:szCs w:val="24"/>
          <w:u w:val="single"/>
        </w:rPr>
        <w:t xml:space="preserve">bodům </w:t>
      </w:r>
      <w:r w:rsidR="00244A82" w:rsidRPr="00FF697F">
        <w:rPr>
          <w:rFonts w:ascii="Times New Roman" w:hAnsi="Times New Roman" w:cs="Times New Roman"/>
          <w:b/>
          <w:sz w:val="24"/>
          <w:szCs w:val="24"/>
          <w:u w:val="single"/>
        </w:rPr>
        <w:t>13</w:t>
      </w:r>
      <w:r w:rsidR="005F0AA8">
        <w:rPr>
          <w:rFonts w:ascii="Times New Roman" w:hAnsi="Times New Roman" w:cs="Times New Roman"/>
          <w:b/>
          <w:sz w:val="24"/>
          <w:szCs w:val="24"/>
          <w:u w:val="single"/>
        </w:rPr>
        <w:t>7</w:t>
      </w:r>
      <w:r w:rsidR="00244A82" w:rsidRPr="00FF697F">
        <w:rPr>
          <w:rFonts w:ascii="Times New Roman" w:hAnsi="Times New Roman" w:cs="Times New Roman"/>
          <w:b/>
          <w:sz w:val="24"/>
          <w:szCs w:val="24"/>
          <w:u w:val="single"/>
        </w:rPr>
        <w:t xml:space="preserve"> až 13</w:t>
      </w:r>
      <w:r w:rsidR="005F0AA8">
        <w:rPr>
          <w:rFonts w:ascii="Times New Roman" w:hAnsi="Times New Roman" w:cs="Times New Roman"/>
          <w:b/>
          <w:sz w:val="24"/>
          <w:szCs w:val="24"/>
          <w:u w:val="single"/>
        </w:rPr>
        <w:t>9</w:t>
      </w:r>
      <w:r w:rsidR="00244A82" w:rsidRPr="00FF697F">
        <w:rPr>
          <w:rFonts w:ascii="Times New Roman" w:hAnsi="Times New Roman" w:cs="Times New Roman"/>
          <w:b/>
          <w:sz w:val="24"/>
          <w:szCs w:val="24"/>
          <w:u w:val="single"/>
        </w:rPr>
        <w:t>, 1</w:t>
      </w:r>
      <w:r w:rsidR="005F0AA8">
        <w:rPr>
          <w:rFonts w:ascii="Times New Roman" w:hAnsi="Times New Roman" w:cs="Times New Roman"/>
          <w:b/>
          <w:sz w:val="24"/>
          <w:szCs w:val="24"/>
          <w:u w:val="single"/>
        </w:rPr>
        <w:t>41</w:t>
      </w:r>
      <w:r w:rsidR="00E71C49" w:rsidRPr="00FF697F">
        <w:rPr>
          <w:rFonts w:ascii="Times New Roman" w:hAnsi="Times New Roman" w:cs="Times New Roman"/>
          <w:b/>
          <w:sz w:val="24"/>
          <w:szCs w:val="24"/>
          <w:u w:val="single"/>
        </w:rPr>
        <w:t xml:space="preserve"> </w:t>
      </w:r>
      <w:r w:rsidR="00244A82" w:rsidRPr="00FF697F">
        <w:rPr>
          <w:rFonts w:ascii="Times New Roman" w:hAnsi="Times New Roman" w:cs="Times New Roman"/>
          <w:b/>
          <w:sz w:val="24"/>
          <w:szCs w:val="24"/>
          <w:u w:val="single"/>
        </w:rPr>
        <w:t>a 1</w:t>
      </w:r>
      <w:r w:rsidR="005F0AA8">
        <w:rPr>
          <w:rFonts w:ascii="Times New Roman" w:hAnsi="Times New Roman" w:cs="Times New Roman"/>
          <w:b/>
          <w:sz w:val="24"/>
          <w:szCs w:val="24"/>
          <w:u w:val="single"/>
        </w:rPr>
        <w:t>42</w:t>
      </w:r>
      <w:r w:rsidR="006D3A20"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w:t>
      </w:r>
      <w:r w:rsidR="00244A82" w:rsidRPr="00FF697F">
        <w:rPr>
          <w:rFonts w:ascii="Times New Roman" w:hAnsi="Times New Roman" w:cs="Times New Roman"/>
          <w:b/>
          <w:sz w:val="24"/>
          <w:szCs w:val="24"/>
          <w:u w:val="single"/>
        </w:rPr>
        <w:t xml:space="preserve">nadpis § 62, </w:t>
      </w:r>
      <w:r w:rsidRPr="00FF697F">
        <w:rPr>
          <w:rFonts w:ascii="Times New Roman" w:hAnsi="Times New Roman" w:cs="Times New Roman"/>
          <w:b/>
          <w:sz w:val="24"/>
          <w:szCs w:val="24"/>
          <w:u w:val="single"/>
        </w:rPr>
        <w:t xml:space="preserve">§ </w:t>
      </w:r>
      <w:r w:rsidR="00BF5909" w:rsidRPr="00FF697F">
        <w:rPr>
          <w:rFonts w:ascii="Times New Roman" w:hAnsi="Times New Roman" w:cs="Times New Roman"/>
          <w:b/>
          <w:sz w:val="24"/>
          <w:szCs w:val="24"/>
          <w:u w:val="single"/>
        </w:rPr>
        <w:t>62 odst. 1</w:t>
      </w:r>
      <w:r w:rsidR="00E71C49" w:rsidRPr="00FF697F">
        <w:rPr>
          <w:rFonts w:ascii="Times New Roman" w:hAnsi="Times New Roman" w:cs="Times New Roman"/>
          <w:b/>
          <w:sz w:val="24"/>
          <w:szCs w:val="24"/>
          <w:u w:val="single"/>
        </w:rPr>
        <w:t>, odst. 2</w:t>
      </w:r>
      <w:r w:rsidR="005C6E06" w:rsidRPr="00FF697F">
        <w:rPr>
          <w:rFonts w:ascii="Times New Roman" w:hAnsi="Times New Roman" w:cs="Times New Roman"/>
          <w:b/>
          <w:sz w:val="24"/>
          <w:szCs w:val="24"/>
          <w:u w:val="single"/>
        </w:rPr>
        <w:t>, 5</w:t>
      </w:r>
      <w:r w:rsidR="004D4940" w:rsidRPr="00FF697F">
        <w:rPr>
          <w:rFonts w:ascii="Times New Roman" w:hAnsi="Times New Roman" w:cs="Times New Roman"/>
          <w:b/>
          <w:sz w:val="24"/>
          <w:szCs w:val="24"/>
          <w:u w:val="single"/>
        </w:rPr>
        <w:t xml:space="preserve"> a 6</w:t>
      </w:r>
      <w:r w:rsidRPr="00FF697F">
        <w:rPr>
          <w:rFonts w:ascii="Times New Roman" w:hAnsi="Times New Roman" w:cs="Times New Roman"/>
          <w:b/>
          <w:sz w:val="24"/>
          <w:szCs w:val="24"/>
          <w:u w:val="single"/>
        </w:rPr>
        <w:t>)</w:t>
      </w:r>
    </w:p>
    <w:p w14:paraId="6F976E13" w14:textId="77777777" w:rsidR="00BF5909" w:rsidRPr="00FF697F" w:rsidRDefault="00BF590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ke změně konstrukce ustanovení, kdy nově i jeho nadpis zní „Uznání bezpečnostního oprávnění vydaného úřadem cizí moci“, na rozdíl o</w:t>
      </w:r>
      <w:r w:rsidR="00EF5872" w:rsidRPr="00FF697F">
        <w:rPr>
          <w:rFonts w:ascii="Times New Roman" w:hAnsi="Times New Roman" w:cs="Times New Roman"/>
          <w:sz w:val="24"/>
          <w:szCs w:val="24"/>
        </w:rPr>
        <w:t>d dosavadní koncepce</w:t>
      </w:r>
      <w:r w:rsidRPr="00FF697F">
        <w:rPr>
          <w:rFonts w:ascii="Times New Roman" w:hAnsi="Times New Roman" w:cs="Times New Roman"/>
          <w:sz w:val="24"/>
          <w:szCs w:val="24"/>
        </w:rPr>
        <w:t>, kdy se hovořilo přímo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samotném přístupu k utajované informaci, nikoli o institutu, který tento přístup umožňuje.</w:t>
      </w:r>
    </w:p>
    <w:p w14:paraId="1F66C72A" w14:textId="77777777" w:rsidR="00D1550D" w:rsidRPr="00FF697F" w:rsidRDefault="00D1550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Upravují se náležitosti žádosti, tak aby zohledňovaly různé typy držitelů bezpečnostního oprávnění, kteří žádají o jeho uznání. Návrh současně reaguje na nově zavedený pojem „podnikatel“.</w:t>
      </w:r>
    </w:p>
    <w:p w14:paraId="4F912F2A" w14:textId="77777777" w:rsidR="005F0AA8" w:rsidRDefault="00E97C2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Explicitně se stanoví,</w:t>
      </w:r>
      <w:r w:rsidR="003154BA" w:rsidRPr="00FF697F">
        <w:rPr>
          <w:rFonts w:ascii="Times New Roman" w:hAnsi="Times New Roman" w:cs="Times New Roman"/>
          <w:sz w:val="24"/>
          <w:szCs w:val="24"/>
        </w:rPr>
        <w:t xml:space="preserve"> z důvodu výkladových problémů v aplikační praxi,</w:t>
      </w:r>
      <w:r w:rsidRPr="00FF697F">
        <w:rPr>
          <w:rFonts w:ascii="Times New Roman" w:hAnsi="Times New Roman" w:cs="Times New Roman"/>
          <w:sz w:val="24"/>
          <w:szCs w:val="24"/>
        </w:rPr>
        <w:t xml:space="preserve"> že </w:t>
      </w:r>
      <w:r w:rsidR="002D315C" w:rsidRPr="00FF697F">
        <w:rPr>
          <w:rFonts w:ascii="Times New Roman" w:hAnsi="Times New Roman" w:cs="Times New Roman"/>
          <w:sz w:val="24"/>
          <w:szCs w:val="24"/>
        </w:rPr>
        <w:t>uznání bezpečnostního oprávnění opravňuje fyzickou osobu</w:t>
      </w:r>
      <w:r w:rsidRPr="00FF697F">
        <w:rPr>
          <w:rFonts w:ascii="Times New Roman" w:hAnsi="Times New Roman" w:cs="Times New Roman"/>
          <w:sz w:val="24"/>
          <w:szCs w:val="24"/>
        </w:rPr>
        <w:t xml:space="preserve"> nejen k samotnému přístupu k utajované informaci příslušného stupně utajení, ale též umožňuje</w:t>
      </w:r>
      <w:r w:rsidR="00E62844" w:rsidRPr="00FF697F">
        <w:rPr>
          <w:rFonts w:ascii="Times New Roman" w:hAnsi="Times New Roman" w:cs="Times New Roman"/>
          <w:sz w:val="24"/>
          <w:szCs w:val="24"/>
        </w:rPr>
        <w:t xml:space="preserve"> v případě potřeby</w:t>
      </w:r>
      <w:r w:rsidRPr="00FF697F">
        <w:rPr>
          <w:rFonts w:ascii="Times New Roman" w:hAnsi="Times New Roman" w:cs="Times New Roman"/>
          <w:sz w:val="24"/>
          <w:szCs w:val="24"/>
        </w:rPr>
        <w:t xml:space="preserve"> vstup </w:t>
      </w:r>
      <w:r w:rsidR="003154BA" w:rsidRPr="00FF697F">
        <w:rPr>
          <w:rFonts w:ascii="Times New Roman" w:hAnsi="Times New Roman" w:cs="Times New Roman"/>
          <w:sz w:val="24"/>
          <w:szCs w:val="24"/>
        </w:rPr>
        <w:t xml:space="preserve">dotčené </w:t>
      </w:r>
      <w:r w:rsidR="002D315C" w:rsidRPr="00FF697F">
        <w:rPr>
          <w:rFonts w:ascii="Times New Roman" w:hAnsi="Times New Roman" w:cs="Times New Roman"/>
          <w:sz w:val="24"/>
          <w:szCs w:val="24"/>
        </w:rPr>
        <w:t xml:space="preserve">fyzické osobě </w:t>
      </w:r>
      <w:r w:rsidRPr="00FF697F">
        <w:rPr>
          <w:rFonts w:ascii="Times New Roman" w:hAnsi="Times New Roman" w:cs="Times New Roman"/>
          <w:sz w:val="24"/>
          <w:szCs w:val="24"/>
        </w:rPr>
        <w:t>do zabezpečené oblasti příslušné kategorie</w:t>
      </w:r>
      <w:r w:rsidR="002C1027" w:rsidRPr="00FF697F">
        <w:rPr>
          <w:rFonts w:ascii="Times New Roman" w:hAnsi="Times New Roman" w:cs="Times New Roman"/>
          <w:sz w:val="24"/>
          <w:szCs w:val="24"/>
        </w:rPr>
        <w:t xml:space="preserve"> a podnikateli přístup k utajované informaci</w:t>
      </w:r>
      <w:r w:rsidRPr="00FF697F">
        <w:rPr>
          <w:rFonts w:ascii="Times New Roman" w:hAnsi="Times New Roman" w:cs="Times New Roman"/>
          <w:sz w:val="24"/>
          <w:szCs w:val="24"/>
        </w:rPr>
        <w:t>.</w:t>
      </w:r>
    </w:p>
    <w:p w14:paraId="47741F89" w14:textId="0D09E48A" w:rsidR="00E952D3" w:rsidRPr="00FF697F" w:rsidRDefault="00E952D3"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885A43"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40</w:t>
      </w:r>
      <w:r w:rsidR="006D3A20"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62 odst. 4)</w:t>
      </w:r>
    </w:p>
    <w:p w14:paraId="4CEA9386" w14:textId="77777777" w:rsidR="00E952D3" w:rsidRPr="00FF697F" w:rsidRDefault="00E952D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93172C" w:rsidRPr="00FF697F">
        <w:rPr>
          <w:rFonts w:ascii="Times New Roman" w:hAnsi="Times New Roman" w:cs="Times New Roman"/>
          <w:sz w:val="24"/>
          <w:szCs w:val="24"/>
        </w:rPr>
        <w:t>NBÚ uznává bezpečnostní oprávnění na základě žádosti nepodnikající fyzické osoby nebo podnikatele, kteří jsou držiteli bezpečnostního oprávnění, přičemž žádost lze podat i prostřednictvím úřadu cizí moci, který má v působnosti ochranu utajovaných informací. Pokud není žádost podávána prostřednictvím takového cizího úřadu, je procedura uznání časově náročnější, neboť je nezbytná součinnost tohoto úřadu. Z tohoto důvodu se navrhuje v těchto případech prodloužit lhůtu pro zaslání uznání bezpečnostního oprávnění z 10 na 20 dnů.</w:t>
      </w:r>
    </w:p>
    <w:p w14:paraId="5E2A63D4" w14:textId="4A24172B" w:rsidR="004C7A90" w:rsidRPr="00FF697F" w:rsidRDefault="00AC691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4C7A90" w:rsidRPr="00FF697F">
        <w:rPr>
          <w:rFonts w:ascii="Times New Roman" w:hAnsi="Times New Roman" w:cs="Times New Roman"/>
          <w:b/>
          <w:sz w:val="24"/>
          <w:szCs w:val="24"/>
          <w:u w:val="single"/>
        </w:rPr>
        <w:t xml:space="preserve"> </w:t>
      </w:r>
      <w:r w:rsidR="00885A43"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 xml:space="preserve">43 </w:t>
      </w:r>
      <w:r w:rsidR="00F12BC5" w:rsidRPr="00FF697F">
        <w:rPr>
          <w:rFonts w:ascii="Times New Roman" w:hAnsi="Times New Roman" w:cs="Times New Roman"/>
          <w:b/>
          <w:sz w:val="24"/>
          <w:szCs w:val="24"/>
          <w:u w:val="single"/>
        </w:rPr>
        <w:t xml:space="preserve">až </w:t>
      </w:r>
      <w:r w:rsidR="00885A43" w:rsidRPr="00FF697F">
        <w:rPr>
          <w:rFonts w:ascii="Times New Roman" w:hAnsi="Times New Roman" w:cs="Times New Roman"/>
          <w:b/>
          <w:sz w:val="24"/>
          <w:szCs w:val="24"/>
          <w:u w:val="single"/>
        </w:rPr>
        <w:t>14</w:t>
      </w:r>
      <w:r w:rsidR="005F0AA8">
        <w:rPr>
          <w:rFonts w:ascii="Times New Roman" w:hAnsi="Times New Roman" w:cs="Times New Roman"/>
          <w:b/>
          <w:sz w:val="24"/>
          <w:szCs w:val="24"/>
          <w:u w:val="single"/>
        </w:rPr>
        <w:t>9</w:t>
      </w:r>
      <w:r w:rsidR="0026169B" w:rsidRPr="00FF697F">
        <w:rPr>
          <w:rFonts w:ascii="Times New Roman" w:hAnsi="Times New Roman" w:cs="Times New Roman"/>
          <w:b/>
          <w:sz w:val="24"/>
          <w:szCs w:val="24"/>
          <w:u w:val="single"/>
        </w:rPr>
        <w:t xml:space="preserve"> </w:t>
      </w:r>
      <w:r w:rsidR="004C7A90" w:rsidRPr="00FF697F">
        <w:rPr>
          <w:rFonts w:ascii="Times New Roman" w:hAnsi="Times New Roman" w:cs="Times New Roman"/>
          <w:b/>
          <w:sz w:val="24"/>
          <w:szCs w:val="24"/>
          <w:u w:val="single"/>
        </w:rPr>
        <w:t>(§ 6</w:t>
      </w:r>
      <w:r w:rsidR="004D4940" w:rsidRPr="00FF697F">
        <w:rPr>
          <w:rFonts w:ascii="Times New Roman" w:hAnsi="Times New Roman" w:cs="Times New Roman"/>
          <w:b/>
          <w:sz w:val="24"/>
          <w:szCs w:val="24"/>
          <w:u w:val="single"/>
        </w:rPr>
        <w:t>3</w:t>
      </w:r>
      <w:r w:rsidR="004C7A90" w:rsidRPr="00FF697F">
        <w:rPr>
          <w:rFonts w:ascii="Times New Roman" w:hAnsi="Times New Roman" w:cs="Times New Roman"/>
          <w:b/>
          <w:sz w:val="24"/>
          <w:szCs w:val="24"/>
          <w:u w:val="single"/>
        </w:rPr>
        <w:t>)</w:t>
      </w:r>
    </w:p>
    <w:p w14:paraId="1B44A84A" w14:textId="77777777" w:rsidR="004D4940" w:rsidRPr="00FF697F" w:rsidRDefault="004D494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1A5991" w:rsidRPr="00FF697F">
        <w:rPr>
          <w:rFonts w:ascii="Times New Roman" w:hAnsi="Times New Roman" w:cs="Times New Roman"/>
          <w:sz w:val="24"/>
          <w:szCs w:val="24"/>
        </w:rPr>
        <w:t xml:space="preserve">Precizují se ustanovení, která upravují postup a pravidla pro zproštění mlčenlivosti. </w:t>
      </w:r>
      <w:r w:rsidRPr="00FF697F">
        <w:rPr>
          <w:rFonts w:ascii="Times New Roman" w:hAnsi="Times New Roman" w:cs="Times New Roman"/>
          <w:sz w:val="24"/>
          <w:szCs w:val="24"/>
        </w:rPr>
        <w:t>Stejně jako doposud zprošťuje mlčenlivosti odpovědná osoba orgánu státu, do jehož oblasti věcné působnosti náleží utajovaná informace, kterou je nezbytné projednat před orgánem státu, který o toto zproštění žádá. S</w:t>
      </w:r>
      <w:r w:rsidR="003154BA" w:rsidRPr="00FF697F">
        <w:rPr>
          <w:rFonts w:ascii="Times New Roman" w:hAnsi="Times New Roman" w:cs="Times New Roman"/>
          <w:sz w:val="24"/>
          <w:szCs w:val="24"/>
        </w:rPr>
        <w:t>oučasně</w:t>
      </w:r>
      <w:r w:rsidR="00305EE7" w:rsidRPr="00FF697F">
        <w:rPr>
          <w:rFonts w:ascii="Times New Roman" w:hAnsi="Times New Roman" w:cs="Times New Roman"/>
          <w:sz w:val="24"/>
          <w:szCs w:val="24"/>
        </w:rPr>
        <w:t xml:space="preserve"> se pak navrhuje stanovit obsah této žádosti a ujasnit tím požadavky na postup upravený </w:t>
      </w:r>
      <w:r w:rsidR="007140F6" w:rsidRPr="00FF697F">
        <w:rPr>
          <w:rFonts w:ascii="Times New Roman" w:hAnsi="Times New Roman" w:cs="Times New Roman"/>
          <w:sz w:val="24"/>
          <w:szCs w:val="24"/>
        </w:rPr>
        <w:t>jednotlivými orgány v rámci procesu zprošťování mlčenlivost</w:t>
      </w:r>
      <w:r w:rsidR="00127B96" w:rsidRPr="00FF697F">
        <w:rPr>
          <w:rFonts w:ascii="Times New Roman" w:hAnsi="Times New Roman" w:cs="Times New Roman"/>
          <w:sz w:val="24"/>
          <w:szCs w:val="24"/>
        </w:rPr>
        <w:t>i</w:t>
      </w:r>
      <w:r w:rsidR="00305EE7" w:rsidRPr="00FF697F">
        <w:rPr>
          <w:rFonts w:ascii="Times New Roman" w:hAnsi="Times New Roman" w:cs="Times New Roman"/>
          <w:sz w:val="24"/>
          <w:szCs w:val="24"/>
        </w:rPr>
        <w:t xml:space="preserve">. </w:t>
      </w:r>
      <w:r w:rsidR="00305EE7" w:rsidRPr="00FF697F">
        <w:rPr>
          <w:rFonts w:ascii="Times New Roman" w:hAnsi="Times New Roman" w:cs="Times New Roman"/>
          <w:sz w:val="24"/>
          <w:szCs w:val="24"/>
        </w:rPr>
        <w:lastRenderedPageBreak/>
        <w:t>Žádost o zproštění mlčenlivosti tak konkrétně musí identifikovat řízení</w:t>
      </w:r>
      <w:r w:rsidR="000F5340" w:rsidRPr="00FF697F">
        <w:rPr>
          <w:rFonts w:ascii="Times New Roman" w:hAnsi="Times New Roman" w:cs="Times New Roman"/>
          <w:sz w:val="24"/>
          <w:szCs w:val="24"/>
        </w:rPr>
        <w:t xml:space="preserve">, </w:t>
      </w:r>
      <w:r w:rsidR="00305EE7" w:rsidRPr="00FF697F">
        <w:rPr>
          <w:rFonts w:ascii="Times New Roman" w:hAnsi="Times New Roman" w:cs="Times New Roman"/>
          <w:sz w:val="24"/>
          <w:szCs w:val="24"/>
        </w:rPr>
        <w:t>v rámci kterého má ke zproštění mlčenlivosti dojít</w:t>
      </w:r>
      <w:r w:rsidR="000F5340" w:rsidRPr="00FF697F">
        <w:rPr>
          <w:rFonts w:ascii="Times New Roman" w:hAnsi="Times New Roman" w:cs="Times New Roman"/>
          <w:sz w:val="24"/>
          <w:szCs w:val="24"/>
        </w:rPr>
        <w:t>, vysvětlit důvodnost a rozsah zproštění</w:t>
      </w:r>
      <w:r w:rsidR="00166324" w:rsidRPr="00FF697F">
        <w:rPr>
          <w:rFonts w:ascii="Times New Roman" w:hAnsi="Times New Roman" w:cs="Times New Roman"/>
          <w:sz w:val="24"/>
          <w:szCs w:val="24"/>
        </w:rPr>
        <w:t xml:space="preserve"> a dále identifikovat</w:t>
      </w:r>
      <w:r w:rsidR="009F24FD" w:rsidRPr="00FF697F">
        <w:rPr>
          <w:rFonts w:ascii="Times New Roman" w:hAnsi="Times New Roman" w:cs="Times New Roman"/>
          <w:sz w:val="24"/>
          <w:szCs w:val="24"/>
        </w:rPr>
        <w:t xml:space="preserve"> utajovaný dokument</w:t>
      </w:r>
      <w:r w:rsidR="00305EE7" w:rsidRPr="00FF697F">
        <w:rPr>
          <w:rFonts w:ascii="Times New Roman" w:hAnsi="Times New Roman" w:cs="Times New Roman"/>
          <w:sz w:val="24"/>
          <w:szCs w:val="24"/>
        </w:rPr>
        <w:t>, popřípadě označit věc, ke které se utajovaná informace, vůči níž má být zproštění učiněno, vztahuje.</w:t>
      </w:r>
    </w:p>
    <w:p w14:paraId="33F8E46B" w14:textId="77777777" w:rsidR="00BF4D80" w:rsidRPr="00FF697F" w:rsidRDefault="00BF4D80"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sz w:val="24"/>
          <w:szCs w:val="24"/>
        </w:rPr>
        <w:tab/>
        <w:t xml:space="preserve">Pokud se jedná o oblast věcné působnosti, osloví se ten orgán státu, který má předmětnou utajovanou informaci ve své působnosti. </w:t>
      </w:r>
      <w:r w:rsidR="00320414" w:rsidRPr="00FF697F">
        <w:rPr>
          <w:rFonts w:ascii="Times New Roman" w:hAnsi="Times New Roman" w:cs="Times New Roman"/>
          <w:bCs/>
          <w:sz w:val="24"/>
          <w:szCs w:val="24"/>
        </w:rPr>
        <w:t>Nemusí jít o identifikaci všech existujících garantů v dané oblasti, nýbrž o určení takového orgánu státu, který je schopen zproštění mlčenlivosti</w:t>
      </w:r>
      <w:r w:rsidR="00270A7D" w:rsidRPr="00FF697F">
        <w:rPr>
          <w:rFonts w:ascii="Times New Roman" w:hAnsi="Times New Roman" w:cs="Times New Roman"/>
          <w:bCs/>
          <w:sz w:val="24"/>
          <w:szCs w:val="24"/>
        </w:rPr>
        <w:t xml:space="preserve"> též</w:t>
      </w:r>
      <w:r w:rsidR="00320414" w:rsidRPr="00FF697F">
        <w:rPr>
          <w:rFonts w:ascii="Times New Roman" w:hAnsi="Times New Roman" w:cs="Times New Roman"/>
          <w:bCs/>
          <w:sz w:val="24"/>
          <w:szCs w:val="24"/>
        </w:rPr>
        <w:t xml:space="preserve"> s ohledem na § 63 odst. 7 návrhu zákona posoudit.</w:t>
      </w:r>
    </w:p>
    <w:p w14:paraId="6E5FA5EC" w14:textId="77777777" w:rsidR="00B4395F" w:rsidRPr="00FF697F" w:rsidRDefault="00B4395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Cs/>
          <w:sz w:val="24"/>
          <w:szCs w:val="24"/>
        </w:rPr>
        <w:tab/>
        <w:t>Dále dochází k legislativně technické úpravě odstavce 3, respektive rozdělení jeho pododstavců.</w:t>
      </w:r>
    </w:p>
    <w:p w14:paraId="666D52C2" w14:textId="0ABBD13F" w:rsidR="0073342F" w:rsidRPr="00FF697F" w:rsidRDefault="0073342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885A43"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50</w:t>
      </w:r>
      <w:r w:rsidR="00D31F1C"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w:t>
      </w:r>
      <w:r w:rsidR="00AD70EA" w:rsidRPr="00FF697F">
        <w:rPr>
          <w:rFonts w:ascii="Times New Roman" w:hAnsi="Times New Roman" w:cs="Times New Roman"/>
          <w:b/>
          <w:sz w:val="24"/>
          <w:szCs w:val="24"/>
          <w:u w:val="single"/>
        </w:rPr>
        <w:t>5 odst. 1</w:t>
      </w:r>
      <w:r w:rsidRPr="00FF697F">
        <w:rPr>
          <w:rFonts w:ascii="Times New Roman" w:hAnsi="Times New Roman" w:cs="Times New Roman"/>
          <w:b/>
          <w:sz w:val="24"/>
          <w:szCs w:val="24"/>
          <w:u w:val="single"/>
        </w:rPr>
        <w:t>)</w:t>
      </w:r>
    </w:p>
    <w:p w14:paraId="0B0CB86B" w14:textId="77777777" w:rsidR="00AD70EA" w:rsidRPr="00FF697F" w:rsidRDefault="00AD70E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C62BBC" w:rsidRPr="00FF697F">
        <w:rPr>
          <w:rFonts w:ascii="Times New Roman" w:hAnsi="Times New Roman" w:cs="Times New Roman"/>
          <w:sz w:val="24"/>
          <w:szCs w:val="24"/>
        </w:rPr>
        <w:t>Doplňují</w:t>
      </w:r>
      <w:r w:rsidR="00A15FA3" w:rsidRPr="00FF697F">
        <w:rPr>
          <w:rFonts w:ascii="Times New Roman" w:hAnsi="Times New Roman" w:cs="Times New Roman"/>
          <w:sz w:val="24"/>
          <w:szCs w:val="24"/>
        </w:rPr>
        <w:t xml:space="preserve"> s</w:t>
      </w:r>
      <w:r w:rsidR="00347500" w:rsidRPr="00FF697F">
        <w:rPr>
          <w:rFonts w:ascii="Times New Roman" w:hAnsi="Times New Roman" w:cs="Times New Roman"/>
          <w:sz w:val="24"/>
          <w:szCs w:val="24"/>
        </w:rPr>
        <w:t>e</w:t>
      </w:r>
      <w:r w:rsidR="00A15FA3" w:rsidRPr="00FF697F">
        <w:rPr>
          <w:rFonts w:ascii="Times New Roman" w:hAnsi="Times New Roman" w:cs="Times New Roman"/>
          <w:sz w:val="24"/>
          <w:szCs w:val="24"/>
        </w:rPr>
        <w:t xml:space="preserve"> oznámení </w:t>
      </w:r>
      <w:r w:rsidR="00C62BBC" w:rsidRPr="00FF697F">
        <w:rPr>
          <w:rFonts w:ascii="Times New Roman" w:hAnsi="Times New Roman" w:cs="Times New Roman"/>
          <w:sz w:val="24"/>
          <w:szCs w:val="24"/>
        </w:rPr>
        <w:t xml:space="preserve">a prohlášení podnikatele </w:t>
      </w:r>
      <w:r w:rsidR="00A15FA3" w:rsidRPr="00FF697F">
        <w:rPr>
          <w:rFonts w:ascii="Times New Roman" w:hAnsi="Times New Roman" w:cs="Times New Roman"/>
          <w:sz w:val="24"/>
          <w:szCs w:val="24"/>
        </w:rPr>
        <w:t>do výčtu listin, které v případě jejich nalezení je každý povinen neprodleně odevzdat NBÚ, Policii České republiky nebo zastupitelskému úřadu, neboť z hlediska ochrany utajovaných informací není žádoucí, aby listina, která umožňuje příslušné fyzické osobě</w:t>
      </w:r>
      <w:r w:rsidR="00C62BBC" w:rsidRPr="00FF697F">
        <w:rPr>
          <w:rFonts w:ascii="Times New Roman" w:hAnsi="Times New Roman" w:cs="Times New Roman"/>
          <w:sz w:val="24"/>
          <w:szCs w:val="24"/>
        </w:rPr>
        <w:t xml:space="preserve"> nebo podnikateli</w:t>
      </w:r>
      <w:r w:rsidR="00A15FA3" w:rsidRPr="00FF697F">
        <w:rPr>
          <w:rFonts w:ascii="Times New Roman" w:hAnsi="Times New Roman" w:cs="Times New Roman"/>
          <w:sz w:val="24"/>
          <w:szCs w:val="24"/>
        </w:rPr>
        <w:t xml:space="preserve"> přístup k utajované informaci stupně utajení Vyhrazené, nebyla odevzdána citovaným institucím za účelem eliminace rizika jejího zneužití. </w:t>
      </w:r>
      <w:r w:rsidR="00A30F76" w:rsidRPr="00FF697F">
        <w:rPr>
          <w:rFonts w:ascii="Times New Roman" w:hAnsi="Times New Roman" w:cs="Times New Roman"/>
          <w:sz w:val="24"/>
          <w:szCs w:val="24"/>
        </w:rPr>
        <w:t>Nedodržení této povinnosti bude též sankcionováno v souladu s § 148 odst. 1 písm. b) zákona.</w:t>
      </w:r>
    </w:p>
    <w:p w14:paraId="020B8F7B" w14:textId="02D74B90" w:rsidR="0073342F" w:rsidRPr="00FF697F" w:rsidRDefault="0073342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w:t>
      </w:r>
      <w:r w:rsidR="00AC691F" w:rsidRPr="00FF697F">
        <w:rPr>
          <w:rFonts w:ascii="Times New Roman" w:hAnsi="Times New Roman" w:cs="Times New Roman"/>
          <w:b/>
          <w:sz w:val="24"/>
          <w:szCs w:val="24"/>
          <w:u w:val="single"/>
        </w:rPr>
        <w:t>ům</w:t>
      </w:r>
      <w:r w:rsidRPr="00FF697F">
        <w:rPr>
          <w:rFonts w:ascii="Times New Roman" w:hAnsi="Times New Roman" w:cs="Times New Roman"/>
          <w:b/>
          <w:sz w:val="24"/>
          <w:szCs w:val="24"/>
          <w:u w:val="single"/>
        </w:rPr>
        <w:t xml:space="preserve"> </w:t>
      </w:r>
      <w:r w:rsidR="00885A43" w:rsidRPr="00FF697F">
        <w:rPr>
          <w:rFonts w:ascii="Times New Roman" w:hAnsi="Times New Roman" w:cs="Times New Roman"/>
          <w:b/>
          <w:sz w:val="24"/>
          <w:szCs w:val="24"/>
          <w:u w:val="single"/>
        </w:rPr>
        <w:t>1</w:t>
      </w:r>
      <w:r w:rsidR="005F0AA8">
        <w:rPr>
          <w:rFonts w:ascii="Times New Roman" w:hAnsi="Times New Roman" w:cs="Times New Roman"/>
          <w:b/>
          <w:sz w:val="24"/>
          <w:szCs w:val="24"/>
          <w:u w:val="single"/>
        </w:rPr>
        <w:t>52</w:t>
      </w:r>
      <w:r w:rsidR="00AC691F" w:rsidRPr="00FF697F">
        <w:rPr>
          <w:rFonts w:ascii="Times New Roman" w:hAnsi="Times New Roman" w:cs="Times New Roman"/>
          <w:b/>
          <w:sz w:val="24"/>
          <w:szCs w:val="24"/>
          <w:u w:val="single"/>
        </w:rPr>
        <w:t>, </w:t>
      </w:r>
      <w:r w:rsidR="008F0BAA" w:rsidRPr="00FF697F">
        <w:rPr>
          <w:rFonts w:ascii="Times New Roman" w:hAnsi="Times New Roman" w:cs="Times New Roman"/>
          <w:b/>
          <w:sz w:val="24"/>
          <w:szCs w:val="24"/>
          <w:u w:val="single"/>
        </w:rPr>
        <w:t>15</w:t>
      </w:r>
      <w:r w:rsidR="005F0AA8">
        <w:rPr>
          <w:rFonts w:ascii="Times New Roman" w:hAnsi="Times New Roman" w:cs="Times New Roman"/>
          <w:b/>
          <w:sz w:val="24"/>
          <w:szCs w:val="24"/>
          <w:u w:val="single"/>
        </w:rPr>
        <w:t>7</w:t>
      </w:r>
      <w:r w:rsidR="00AC691F" w:rsidRPr="00FF697F">
        <w:rPr>
          <w:rFonts w:ascii="Times New Roman" w:hAnsi="Times New Roman" w:cs="Times New Roman"/>
          <w:b/>
          <w:sz w:val="24"/>
          <w:szCs w:val="24"/>
          <w:u w:val="single"/>
        </w:rPr>
        <w:t xml:space="preserve"> a</w:t>
      </w:r>
      <w:r w:rsidR="00D31F1C" w:rsidRPr="00FF697F">
        <w:rPr>
          <w:rFonts w:ascii="Times New Roman" w:hAnsi="Times New Roman" w:cs="Times New Roman"/>
          <w:b/>
          <w:sz w:val="24"/>
          <w:szCs w:val="24"/>
          <w:u w:val="single"/>
        </w:rPr>
        <w:t xml:space="preserve"> </w:t>
      </w:r>
      <w:r w:rsidR="008F0BAA" w:rsidRPr="00FF697F">
        <w:rPr>
          <w:rFonts w:ascii="Times New Roman" w:hAnsi="Times New Roman" w:cs="Times New Roman"/>
          <w:b/>
          <w:sz w:val="24"/>
          <w:szCs w:val="24"/>
          <w:u w:val="single"/>
        </w:rPr>
        <w:t>3</w:t>
      </w:r>
      <w:r w:rsidR="00FE330C">
        <w:rPr>
          <w:rFonts w:ascii="Times New Roman" w:hAnsi="Times New Roman" w:cs="Times New Roman"/>
          <w:b/>
          <w:sz w:val="24"/>
          <w:szCs w:val="24"/>
          <w:u w:val="single"/>
        </w:rPr>
        <w:t>51</w:t>
      </w:r>
      <w:r w:rsidR="009B335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w:t>
      </w:r>
      <w:r w:rsidR="00AD70EA" w:rsidRPr="00FF697F">
        <w:rPr>
          <w:rFonts w:ascii="Times New Roman" w:hAnsi="Times New Roman" w:cs="Times New Roman"/>
          <w:b/>
          <w:sz w:val="24"/>
          <w:szCs w:val="24"/>
          <w:u w:val="single"/>
        </w:rPr>
        <w:t>6 odst. 1 písm. c</w:t>
      </w:r>
      <w:r w:rsidR="006C00BA" w:rsidRPr="00FF697F">
        <w:rPr>
          <w:rFonts w:ascii="Times New Roman" w:hAnsi="Times New Roman" w:cs="Times New Roman"/>
          <w:b/>
          <w:sz w:val="24"/>
          <w:szCs w:val="24"/>
          <w:u w:val="single"/>
        </w:rPr>
        <w:t xml:space="preserve">), </w:t>
      </w:r>
      <w:r w:rsidR="004D6E15" w:rsidRPr="00FF697F">
        <w:rPr>
          <w:rFonts w:ascii="Times New Roman" w:hAnsi="Times New Roman" w:cs="Times New Roman"/>
          <w:b/>
          <w:sz w:val="24"/>
          <w:szCs w:val="24"/>
          <w:u w:val="single"/>
        </w:rPr>
        <w:t>§ 68 písm. b</w:t>
      </w:r>
      <w:r w:rsidR="003E4A5C" w:rsidRPr="00FF697F">
        <w:rPr>
          <w:rFonts w:ascii="Times New Roman" w:hAnsi="Times New Roman" w:cs="Times New Roman"/>
          <w:b/>
          <w:sz w:val="24"/>
          <w:szCs w:val="24"/>
          <w:u w:val="single"/>
        </w:rPr>
        <w:t>),</w:t>
      </w:r>
      <w:r w:rsidR="006C00BA" w:rsidRPr="00FF697F">
        <w:rPr>
          <w:rFonts w:ascii="Times New Roman" w:hAnsi="Times New Roman" w:cs="Times New Roman"/>
          <w:b/>
          <w:sz w:val="24"/>
          <w:szCs w:val="24"/>
          <w:u w:val="single"/>
        </w:rPr>
        <w:t xml:space="preserve"> § 150 odst. 1 písm. b</w:t>
      </w:r>
      <w:r w:rsidR="003E4A5C" w:rsidRPr="00FF697F">
        <w:rPr>
          <w:rFonts w:ascii="Times New Roman" w:hAnsi="Times New Roman" w:cs="Times New Roman"/>
          <w:b/>
          <w:sz w:val="24"/>
          <w:szCs w:val="24"/>
          <w:u w:val="single"/>
        </w:rPr>
        <w:t>) a e) a § 155 odst. 1 písm. b) a f</w:t>
      </w:r>
      <w:r w:rsidRPr="00FF697F">
        <w:rPr>
          <w:rFonts w:ascii="Times New Roman" w:hAnsi="Times New Roman" w:cs="Times New Roman"/>
          <w:b/>
          <w:sz w:val="24"/>
          <w:szCs w:val="24"/>
          <w:u w:val="single"/>
        </w:rPr>
        <w:t>)</w:t>
      </w:r>
    </w:p>
    <w:p w14:paraId="108C146A" w14:textId="77777777" w:rsidR="00AD70EA" w:rsidRPr="00FF697F" w:rsidRDefault="00AD70E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E95CC7" w:rsidRPr="00FF697F">
        <w:rPr>
          <w:rFonts w:ascii="Times New Roman" w:hAnsi="Times New Roman" w:cs="Times New Roman"/>
          <w:sz w:val="24"/>
          <w:szCs w:val="24"/>
        </w:rPr>
        <w:t>Upravuje se povinnost</w:t>
      </w:r>
      <w:r w:rsidR="007140F6" w:rsidRPr="00FF697F">
        <w:rPr>
          <w:rFonts w:ascii="Times New Roman" w:hAnsi="Times New Roman" w:cs="Times New Roman"/>
          <w:sz w:val="24"/>
          <w:szCs w:val="24"/>
        </w:rPr>
        <w:t xml:space="preserve"> fyzické osoby, která má přístup k utajované informaci, a to</w:t>
      </w:r>
      <w:r w:rsidR="00E95CC7" w:rsidRPr="00FF697F">
        <w:rPr>
          <w:rFonts w:ascii="Times New Roman" w:hAnsi="Times New Roman" w:cs="Times New Roman"/>
          <w:sz w:val="24"/>
          <w:szCs w:val="24"/>
        </w:rPr>
        <w:t xml:space="preserve"> v</w:t>
      </w:r>
      <w:r w:rsidR="001C7D2D" w:rsidRPr="00FF697F">
        <w:rPr>
          <w:rFonts w:ascii="Times New Roman" w:hAnsi="Times New Roman" w:cs="Times New Roman"/>
          <w:sz w:val="24"/>
          <w:szCs w:val="24"/>
        </w:rPr>
        <w:t> souvislosti s nově naformulovaným způsobem zániku platnosti</w:t>
      </w:r>
      <w:r w:rsidR="00FB6A22" w:rsidRPr="00FF697F">
        <w:rPr>
          <w:rFonts w:ascii="Times New Roman" w:hAnsi="Times New Roman" w:cs="Times New Roman"/>
          <w:sz w:val="24"/>
          <w:szCs w:val="24"/>
        </w:rPr>
        <w:t xml:space="preserve"> osvědčení</w:t>
      </w:r>
      <w:r w:rsidR="001C7D2D" w:rsidRPr="00FF697F">
        <w:rPr>
          <w:rFonts w:ascii="Times New Roman" w:hAnsi="Times New Roman" w:cs="Times New Roman"/>
          <w:sz w:val="24"/>
          <w:szCs w:val="24"/>
        </w:rPr>
        <w:t xml:space="preserve"> podle § 56 odst. 1 písm. f) návrhu zákona</w:t>
      </w:r>
      <w:r w:rsidR="004D6E15" w:rsidRPr="00FF697F">
        <w:rPr>
          <w:rFonts w:ascii="Times New Roman" w:hAnsi="Times New Roman" w:cs="Times New Roman"/>
          <w:sz w:val="24"/>
          <w:szCs w:val="24"/>
        </w:rPr>
        <w:t>, který je nyní spojen až s ohlášením poškození osvědčení fyzické osoby nebo podnikatele.</w:t>
      </w:r>
      <w:r w:rsidR="006C00BA" w:rsidRPr="00FF697F">
        <w:rPr>
          <w:rFonts w:ascii="Times New Roman" w:hAnsi="Times New Roman" w:cs="Times New Roman"/>
          <w:sz w:val="24"/>
          <w:szCs w:val="24"/>
        </w:rPr>
        <w:t xml:space="preserve"> S ohledem na tuto změnu se modifikuje též skutková podstata přestupku.</w:t>
      </w:r>
    </w:p>
    <w:p w14:paraId="68F7D8DC" w14:textId="7117938F" w:rsidR="007427E1" w:rsidRPr="00FF697F" w:rsidRDefault="007427E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C4D8B"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53</w:t>
      </w:r>
      <w:r w:rsidR="00C0414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66 odst. 1 písm. e)</w:t>
      </w:r>
    </w:p>
    <w:p w14:paraId="0747632A" w14:textId="77777777" w:rsidR="007427E1" w:rsidRPr="00FF697F" w:rsidRDefault="007427E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Doplňuje se povinnost fyzické osoby, která má přístup k utajovaným informacím neprodleně oznamovat tomu, kdo provedl její poučení ztrátu nebo neoprávněné zničení nosiče obsahujícího utajovanou informaci. Zároveň se doplňuje též nová skutková podstata, která sankcionuje porušené této povinnosti (viz § 149 odst. 1 písm. l).</w:t>
      </w:r>
    </w:p>
    <w:p w14:paraId="58B403AB" w14:textId="7228D3F7" w:rsidR="00D97BB6" w:rsidRPr="00FF697F" w:rsidRDefault="00D97BB6"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C4D8B" w:rsidRPr="00FF697F">
        <w:rPr>
          <w:rFonts w:ascii="Times New Roman" w:hAnsi="Times New Roman" w:cs="Times New Roman"/>
          <w:b/>
          <w:sz w:val="24"/>
          <w:szCs w:val="24"/>
          <w:u w:val="single"/>
        </w:rPr>
        <w:t>1</w:t>
      </w:r>
      <w:r w:rsidR="002900CE">
        <w:rPr>
          <w:rFonts w:ascii="Times New Roman" w:hAnsi="Times New Roman" w:cs="Times New Roman"/>
          <w:b/>
          <w:sz w:val="24"/>
          <w:szCs w:val="24"/>
          <w:u w:val="single"/>
        </w:rPr>
        <w:t>5</w:t>
      </w:r>
      <w:r w:rsidR="00FE330C">
        <w:rPr>
          <w:rFonts w:ascii="Times New Roman" w:hAnsi="Times New Roman" w:cs="Times New Roman"/>
          <w:b/>
          <w:sz w:val="24"/>
          <w:szCs w:val="24"/>
          <w:u w:val="single"/>
        </w:rPr>
        <w:t>4</w:t>
      </w:r>
      <w:r w:rsidR="00C0414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67 odst. 1 písm. i)</w:t>
      </w:r>
    </w:p>
    <w:p w14:paraId="0CFDA6EB" w14:textId="77777777" w:rsidR="00D97BB6" w:rsidRPr="00FF697F" w:rsidRDefault="00D97BB6"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Doplňuje se oznamovací povinnost</w:t>
      </w:r>
      <w:r w:rsidR="00552C3F" w:rsidRPr="00FF697F">
        <w:rPr>
          <w:rFonts w:ascii="Times New Roman" w:hAnsi="Times New Roman" w:cs="Times New Roman"/>
          <w:sz w:val="24"/>
          <w:szCs w:val="24"/>
        </w:rPr>
        <w:t xml:space="preserve"> odpovědné osoby, pokud jde o skutečnost ukončení nebo přerušení provozu informační systému, aby mohl Národní úřad pro kybernetickou a informační bezpečnost plnit efektivně úkoly v rámci výkonu své působnosti.</w:t>
      </w:r>
      <w:r w:rsidR="00057E5D" w:rsidRPr="00FF697F">
        <w:rPr>
          <w:rFonts w:ascii="Times New Roman" w:hAnsi="Times New Roman" w:cs="Times New Roman"/>
          <w:sz w:val="24"/>
          <w:szCs w:val="24"/>
        </w:rPr>
        <w:t xml:space="preserve"> Tento pojem není vázán ani tak na čas, jako spíše na důvod. Jedná se o stav, kdy není možné informační systém používat, nikoli o stav kdy se informační systém nepoužívá. Zejména jde o případy, kdy není z nějakých důvodů obsazena role provozního nebo bezpečnostního správce, nebo dochází např. ke stavebním úpravám zabezpečené oblasti. Za přerušení provozu se nepovažuje stav, kdy není informační systém používán z důvodu neexistence utajovaných informací, kdy je standardně prováděna provozní a bezpečnostní správa.</w:t>
      </w:r>
    </w:p>
    <w:p w14:paraId="79F93925" w14:textId="77777777" w:rsidR="00C54816" w:rsidRPr="00FF697F" w:rsidRDefault="00C54816"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lastRenderedPageBreak/>
        <w:t>V § 69 odst. 1 písm. e) a f) zákona o ochraně utajovaných informací a o bezpečnostní způsobilosti jsou stanoveny následující povinnosti pro právnické a podnikající fyzické osoby a orgány státu</w:t>
      </w:r>
      <w:r w:rsidR="0053645B" w:rsidRPr="00FF697F">
        <w:rPr>
          <w:rFonts w:ascii="Times New Roman" w:hAnsi="Times New Roman" w:cs="Times New Roman"/>
          <w:sz w:val="24"/>
          <w:szCs w:val="24"/>
        </w:rPr>
        <w:t xml:space="preserve"> na úseku ochrany utajovaných informací</w:t>
      </w:r>
    </w:p>
    <w:p w14:paraId="69122DFC" w14:textId="77777777" w:rsidR="00C54816" w:rsidRPr="00FF697F" w:rsidRDefault="00C54816" w:rsidP="0080723F">
      <w:pPr>
        <w:pStyle w:val="Odstavecseseznamem"/>
        <w:numPr>
          <w:ilvl w:val="0"/>
          <w:numId w:val="21"/>
        </w:numPr>
        <w:spacing w:after="120"/>
        <w:jc w:val="both"/>
        <w:rPr>
          <w:rFonts w:ascii="Times New Roman" w:hAnsi="Times New Roman" w:cs="Times New Roman"/>
          <w:sz w:val="24"/>
          <w:szCs w:val="24"/>
        </w:rPr>
      </w:pPr>
      <w:r w:rsidRPr="00FF697F">
        <w:rPr>
          <w:rFonts w:ascii="Times New Roman" w:hAnsi="Times New Roman" w:cs="Times New Roman"/>
          <w:sz w:val="24"/>
          <w:szCs w:val="24"/>
        </w:rPr>
        <w:t xml:space="preserve">provozovat jen informační systém, který je certifikován </w:t>
      </w:r>
      <w:r w:rsidR="00D36783" w:rsidRPr="00FF697F">
        <w:rPr>
          <w:rFonts w:ascii="Times New Roman" w:hAnsi="Times New Roman" w:cs="Times New Roman"/>
          <w:sz w:val="24"/>
          <w:szCs w:val="24"/>
        </w:rPr>
        <w:t>Národním úřadem pro kybernetickou a informační bezpečnost</w:t>
      </w:r>
      <w:r w:rsidRPr="00FF697F">
        <w:rPr>
          <w:rFonts w:ascii="Times New Roman" w:hAnsi="Times New Roman" w:cs="Times New Roman"/>
          <w:sz w:val="24"/>
          <w:szCs w:val="24"/>
        </w:rPr>
        <w:t xml:space="preserve"> a písemně schválen do provozu,</w:t>
      </w:r>
    </w:p>
    <w:p w14:paraId="797B0BF6" w14:textId="77777777" w:rsidR="00C54816" w:rsidRPr="00FF697F" w:rsidRDefault="00C54816" w:rsidP="0080723F">
      <w:pPr>
        <w:pStyle w:val="Odstavecseseznamem"/>
        <w:numPr>
          <w:ilvl w:val="0"/>
          <w:numId w:val="21"/>
        </w:numPr>
        <w:tabs>
          <w:tab w:val="left" w:pos="567"/>
        </w:tabs>
        <w:spacing w:after="120"/>
        <w:ind w:left="714" w:hanging="357"/>
        <w:jc w:val="both"/>
        <w:rPr>
          <w:rFonts w:ascii="Times New Roman" w:hAnsi="Times New Roman" w:cs="Times New Roman"/>
          <w:sz w:val="24"/>
          <w:szCs w:val="24"/>
        </w:rPr>
      </w:pPr>
      <w:r w:rsidRPr="00FF697F">
        <w:rPr>
          <w:rFonts w:ascii="Times New Roman" w:hAnsi="Times New Roman" w:cs="Times New Roman"/>
          <w:sz w:val="24"/>
          <w:szCs w:val="24"/>
        </w:rPr>
        <w:t xml:space="preserve">zastavit provoz informačního systému, který nesplňuje podmínky v certifikační zprávě, a zajistit ochranu utajované informace v něm a o těchto skutečnostech informovat </w:t>
      </w:r>
      <w:r w:rsidR="00D36783" w:rsidRPr="00FF697F">
        <w:rPr>
          <w:rFonts w:ascii="Times New Roman" w:hAnsi="Times New Roman" w:cs="Times New Roman"/>
          <w:sz w:val="24"/>
          <w:szCs w:val="24"/>
        </w:rPr>
        <w:t>Národní úřad pro kybernetickou a informační bezpečnost</w:t>
      </w:r>
      <w:r w:rsidRPr="00FF697F">
        <w:rPr>
          <w:rFonts w:ascii="Times New Roman" w:hAnsi="Times New Roman" w:cs="Times New Roman"/>
          <w:sz w:val="24"/>
          <w:szCs w:val="24"/>
        </w:rPr>
        <w:t>.</w:t>
      </w:r>
    </w:p>
    <w:p w14:paraId="0086E065" w14:textId="77777777" w:rsidR="00C54816" w:rsidRPr="00FF697F" w:rsidRDefault="00C54816"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Navrhuje se přidání povinnosti právnické osoby nebo podnikající fyzické osoby, které mají přístup k utajované informaci, a orgánu státu k hlášení pozastavení nebo ukončení provozu informačního systému. Tento požadavek vychází z logiky, že pokud je povinností hlásit zastavení provozu informačního systému v případě nesplnění podmínek </w:t>
      </w:r>
      <w:r w:rsidR="00347500" w:rsidRPr="00FF697F">
        <w:rPr>
          <w:rFonts w:ascii="Times New Roman" w:hAnsi="Times New Roman" w:cs="Times New Roman"/>
          <w:sz w:val="24"/>
          <w:szCs w:val="24"/>
        </w:rPr>
        <w:t xml:space="preserve">stanovených </w:t>
      </w:r>
      <w:r w:rsidRPr="00FF697F">
        <w:rPr>
          <w:rFonts w:ascii="Times New Roman" w:hAnsi="Times New Roman" w:cs="Times New Roman"/>
          <w:sz w:val="24"/>
          <w:szCs w:val="24"/>
        </w:rPr>
        <w:t>v certifikační zprávě včetně zajištění ochrany utajovaných informací obsažených v informačním systému, pak je stejně důležité poskytnout Národnímu úřadu pro kybernetickou a informační bezpečnost obdobné hlášení v případě, že provozovatel pozastavil provoz informačního systému, nebo jeho provoz ukončil. I</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v případě pozastavení či ukončení provozu informačního systému z vůle právnické nebo fyzické osoby nebo orgánu státu je totiž nezbytné zajistit ochranu utajovaných informací, které v informačním systému byly zpracovávány.</w:t>
      </w:r>
    </w:p>
    <w:p w14:paraId="515B3844" w14:textId="77777777" w:rsidR="00C54816" w:rsidRPr="00FF697F" w:rsidRDefault="00D36783"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Národní úřad pro kybernetickou a informační bezpečnost </w:t>
      </w:r>
      <w:r w:rsidR="00C54816" w:rsidRPr="00FF697F">
        <w:rPr>
          <w:rFonts w:ascii="Times New Roman" w:hAnsi="Times New Roman" w:cs="Times New Roman"/>
          <w:sz w:val="24"/>
          <w:szCs w:val="24"/>
        </w:rPr>
        <w:t>plní funkci Národního střediska pro bezpečnost informačních systémů a  je ústředním správním orgánem v oblasti ochrany utajovaných informací v informačních a komunikačních systémech, proto musí mít vždy aktuální přehled o</w:t>
      </w:r>
      <w:r w:rsidR="00D86997" w:rsidRPr="00FF697F">
        <w:rPr>
          <w:rFonts w:ascii="Times New Roman" w:hAnsi="Times New Roman" w:cs="Times New Roman"/>
          <w:sz w:val="24"/>
          <w:szCs w:val="24"/>
        </w:rPr>
        <w:t> </w:t>
      </w:r>
      <w:r w:rsidR="00C54816" w:rsidRPr="00FF697F">
        <w:rPr>
          <w:rFonts w:ascii="Times New Roman" w:hAnsi="Times New Roman" w:cs="Times New Roman"/>
          <w:sz w:val="24"/>
          <w:szCs w:val="24"/>
        </w:rPr>
        <w:t xml:space="preserve">provozovaných certifikovaných informačních systémech. V případě pozastavení nebo ukončení provozu informačního systému však zákon o ochraně utajovaných informací a bezpečnostní způsobilosti tuto nezbytnost nereflektuje. Povinnost pozastavit provoz informačního systému je dána například v situaci, kdy právnická nebo podnikající fyzická osoba přestane být oprávněnou k přístupu k utajovaným informacím (zejména uplynutím doby platnosti původního oprávnění a pozdním podáním žádostí o oprávnění nové). V takovém případě je nezbytné, aby byly zabezpečeny informace v informačním systému tohoto subjektu, a to často v kooperaci s Národním úřadem pro kybernetickou a informační bezpečnost. Ten se však v současnosti o této situaci může dozvědět pouze na základě sdělení </w:t>
      </w:r>
      <w:r w:rsidR="00A550F8" w:rsidRPr="00FF697F">
        <w:rPr>
          <w:rFonts w:ascii="Times New Roman" w:hAnsi="Times New Roman" w:cs="Times New Roman"/>
          <w:sz w:val="24"/>
          <w:szCs w:val="24"/>
        </w:rPr>
        <w:t>NBÚ</w:t>
      </w:r>
      <w:r w:rsidR="00C54816" w:rsidRPr="00FF697F">
        <w:rPr>
          <w:rFonts w:ascii="Times New Roman" w:hAnsi="Times New Roman" w:cs="Times New Roman"/>
          <w:sz w:val="24"/>
          <w:szCs w:val="24"/>
        </w:rPr>
        <w:t>, a to navíc jen v případě oprávnění k přístupu k utajov</w:t>
      </w:r>
      <w:r w:rsidR="0053645B" w:rsidRPr="00FF697F">
        <w:rPr>
          <w:rFonts w:ascii="Times New Roman" w:hAnsi="Times New Roman" w:cs="Times New Roman"/>
          <w:sz w:val="24"/>
          <w:szCs w:val="24"/>
        </w:rPr>
        <w:t>aným informacím stupně utajení D</w:t>
      </w:r>
      <w:r w:rsidR="00C54816" w:rsidRPr="00FF697F">
        <w:rPr>
          <w:rFonts w:ascii="Times New Roman" w:hAnsi="Times New Roman" w:cs="Times New Roman"/>
          <w:sz w:val="24"/>
          <w:szCs w:val="24"/>
        </w:rPr>
        <w:t>ůvěrné a v</w:t>
      </w:r>
      <w:r w:rsidR="0053645B" w:rsidRPr="00FF697F">
        <w:rPr>
          <w:rFonts w:ascii="Times New Roman" w:hAnsi="Times New Roman" w:cs="Times New Roman"/>
          <w:sz w:val="24"/>
          <w:szCs w:val="24"/>
        </w:rPr>
        <w:t>yšší; v případě stupně utajení V</w:t>
      </w:r>
      <w:r w:rsidR="00C54816" w:rsidRPr="00FF697F">
        <w:rPr>
          <w:rFonts w:ascii="Times New Roman" w:hAnsi="Times New Roman" w:cs="Times New Roman"/>
          <w:sz w:val="24"/>
          <w:szCs w:val="24"/>
        </w:rPr>
        <w:t>yhrazené však neexistuje ani tato možnost. V případě pozastavení nebo ukončení provozu informačního systému z vlastní vůle (bez souvislosti s trváním platnosti oprávnění k přístupu k utajovaným informacím) neexistuje žádná možnost, aby se Národní úřad pro kybernetickou a</w:t>
      </w:r>
      <w:r w:rsidR="00D86997" w:rsidRPr="00FF697F">
        <w:rPr>
          <w:rFonts w:ascii="Times New Roman" w:hAnsi="Times New Roman" w:cs="Times New Roman"/>
          <w:sz w:val="24"/>
          <w:szCs w:val="24"/>
        </w:rPr>
        <w:t> </w:t>
      </w:r>
      <w:r w:rsidR="00C54816" w:rsidRPr="00FF697F">
        <w:rPr>
          <w:rFonts w:ascii="Times New Roman" w:hAnsi="Times New Roman" w:cs="Times New Roman"/>
          <w:sz w:val="24"/>
          <w:szCs w:val="24"/>
        </w:rPr>
        <w:t xml:space="preserve">informační bezpečnost tuto skutečnost dozvěděl jinak, než od subjektu, který o tomto ukončení nebo pozastavení provozu informačního systému rozhodl. </w:t>
      </w:r>
    </w:p>
    <w:p w14:paraId="338A5DAD" w14:textId="77777777" w:rsidR="00C54816" w:rsidRPr="00FF697F" w:rsidRDefault="00C54816"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Administrativní zátěž navrhovaného opatření je minimální. V České republice je k provozu certifikováno 600 až 700 informačních systémů, za normálních okolností jsou však tyto informační systémy používány a není v zájmu subjektu, který je provozuje, provoz těchto informačních systémů pozastavovat nebo ukončovat. Odhaduje se, že by se povinnost hlásit pozastavení nebo ukončení provozování informačního systému týkala pěti až deseti podnikatelů </w:t>
      </w:r>
      <w:r w:rsidRPr="00FF697F">
        <w:rPr>
          <w:rFonts w:ascii="Times New Roman" w:hAnsi="Times New Roman" w:cs="Times New Roman"/>
          <w:sz w:val="24"/>
          <w:szCs w:val="24"/>
        </w:rPr>
        <w:lastRenderedPageBreak/>
        <w:t xml:space="preserve">ročně, a to typicky v situaci, kdy podnikatel mění místo, kde bude informační systém provozovat, ale v rozhodné době ještě nedisponuje oprávněním zpracovávat utajované informace na novém místě. </w:t>
      </w:r>
    </w:p>
    <w:p w14:paraId="5E387409" w14:textId="77777777" w:rsidR="00C54816" w:rsidRPr="00FF697F" w:rsidRDefault="00C54816"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Navrhované opatření spočívá pouze v oznámení o pozastavení nebo ukončení provozu informačního systému a poskytnutí informací, jak byla nebo bude zajištěna ochrana utajovaných informací obsažených na nosičích informací používaných v rámci tohoto informačního systému. Vše může proběhnout elektronicky prostřednictvím datové schránky.</w:t>
      </w:r>
    </w:p>
    <w:p w14:paraId="36C87455" w14:textId="204D7221" w:rsidR="00F07FEA" w:rsidRPr="00FF697F" w:rsidRDefault="009B335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F07FEA" w:rsidRPr="00FF697F">
        <w:rPr>
          <w:rFonts w:ascii="Times New Roman" w:hAnsi="Times New Roman" w:cs="Times New Roman"/>
          <w:b/>
          <w:sz w:val="24"/>
          <w:szCs w:val="24"/>
          <w:u w:val="single"/>
        </w:rPr>
        <w:t xml:space="preserve"> </w:t>
      </w:r>
      <w:r w:rsidR="00E85E59">
        <w:rPr>
          <w:rFonts w:ascii="Times New Roman" w:hAnsi="Times New Roman" w:cs="Times New Roman"/>
          <w:b/>
          <w:sz w:val="24"/>
          <w:szCs w:val="24"/>
          <w:u w:val="single"/>
        </w:rPr>
        <w:t>15</w:t>
      </w:r>
      <w:r w:rsidR="00FE330C">
        <w:rPr>
          <w:rFonts w:ascii="Times New Roman" w:hAnsi="Times New Roman" w:cs="Times New Roman"/>
          <w:b/>
          <w:sz w:val="24"/>
          <w:szCs w:val="24"/>
          <w:u w:val="single"/>
        </w:rPr>
        <w:t>5</w:t>
      </w:r>
      <w:r w:rsidR="00E85E59" w:rsidRPr="00FF697F">
        <w:rPr>
          <w:rFonts w:ascii="Times New Roman" w:hAnsi="Times New Roman" w:cs="Times New Roman"/>
          <w:b/>
          <w:sz w:val="24"/>
          <w:szCs w:val="24"/>
          <w:u w:val="single"/>
        </w:rPr>
        <w:t xml:space="preserve"> </w:t>
      </w:r>
      <w:r w:rsidR="00E77DDA" w:rsidRPr="00FF697F">
        <w:rPr>
          <w:rFonts w:ascii="Times New Roman" w:hAnsi="Times New Roman" w:cs="Times New Roman"/>
          <w:b/>
          <w:sz w:val="24"/>
          <w:szCs w:val="24"/>
          <w:u w:val="single"/>
        </w:rPr>
        <w:t xml:space="preserve">a </w:t>
      </w:r>
      <w:r w:rsidR="00FC4D8B" w:rsidRPr="00FF697F">
        <w:rPr>
          <w:rFonts w:ascii="Times New Roman" w:hAnsi="Times New Roman" w:cs="Times New Roman"/>
          <w:b/>
          <w:sz w:val="24"/>
          <w:szCs w:val="24"/>
          <w:u w:val="single"/>
        </w:rPr>
        <w:t>15</w:t>
      </w:r>
      <w:r w:rsidR="00FE330C">
        <w:rPr>
          <w:rFonts w:ascii="Times New Roman" w:hAnsi="Times New Roman" w:cs="Times New Roman"/>
          <w:b/>
          <w:sz w:val="24"/>
          <w:szCs w:val="24"/>
          <w:u w:val="single"/>
        </w:rPr>
        <w:t>9</w:t>
      </w:r>
      <w:r w:rsidR="00874908">
        <w:rPr>
          <w:rFonts w:ascii="Times New Roman" w:hAnsi="Times New Roman" w:cs="Times New Roman"/>
          <w:b/>
          <w:sz w:val="24"/>
          <w:szCs w:val="24"/>
          <w:u w:val="single"/>
        </w:rPr>
        <w:t xml:space="preserve"> </w:t>
      </w:r>
      <w:r w:rsidR="00F07FEA" w:rsidRPr="00FF697F">
        <w:rPr>
          <w:rFonts w:ascii="Times New Roman" w:hAnsi="Times New Roman" w:cs="Times New Roman"/>
          <w:b/>
          <w:sz w:val="24"/>
          <w:szCs w:val="24"/>
          <w:u w:val="single"/>
        </w:rPr>
        <w:t>(§ 67 odst. 2</w:t>
      </w:r>
      <w:r w:rsidR="0028401B" w:rsidRPr="00FF697F">
        <w:rPr>
          <w:rFonts w:ascii="Times New Roman" w:hAnsi="Times New Roman" w:cs="Times New Roman"/>
          <w:b/>
          <w:sz w:val="24"/>
          <w:szCs w:val="24"/>
          <w:u w:val="single"/>
        </w:rPr>
        <w:t xml:space="preserve"> a § 68a písm. a</w:t>
      </w:r>
      <w:r w:rsidR="00F07FEA" w:rsidRPr="00FF697F">
        <w:rPr>
          <w:rFonts w:ascii="Times New Roman" w:hAnsi="Times New Roman" w:cs="Times New Roman"/>
          <w:b/>
          <w:sz w:val="24"/>
          <w:szCs w:val="24"/>
          <w:u w:val="single"/>
        </w:rPr>
        <w:t>)</w:t>
      </w:r>
    </w:p>
    <w:p w14:paraId="4323AC68" w14:textId="77777777" w:rsidR="00F07FEA" w:rsidRPr="00FF697F" w:rsidRDefault="00F07FE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4A99EF37" w14:textId="2557ABE0" w:rsidR="004D6E15" w:rsidRPr="00FF697F" w:rsidRDefault="009B335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bodům </w:t>
      </w:r>
      <w:r w:rsidR="00FC4D8B" w:rsidRPr="00FF697F">
        <w:rPr>
          <w:rFonts w:ascii="Times New Roman" w:hAnsi="Times New Roman" w:cs="Times New Roman"/>
          <w:b/>
          <w:sz w:val="24"/>
          <w:szCs w:val="24"/>
          <w:u w:val="single"/>
        </w:rPr>
        <w:t>15</w:t>
      </w:r>
      <w:r w:rsidR="00FE330C">
        <w:rPr>
          <w:rFonts w:ascii="Times New Roman" w:hAnsi="Times New Roman" w:cs="Times New Roman"/>
          <w:b/>
          <w:sz w:val="24"/>
          <w:szCs w:val="24"/>
          <w:u w:val="single"/>
        </w:rPr>
        <w:t>8</w:t>
      </w:r>
      <w:r w:rsidR="00061527">
        <w:rPr>
          <w:rFonts w:ascii="Times New Roman" w:hAnsi="Times New Roman" w:cs="Times New Roman"/>
          <w:b/>
          <w:sz w:val="24"/>
          <w:szCs w:val="24"/>
          <w:u w:val="single"/>
        </w:rPr>
        <w:t xml:space="preserve"> </w:t>
      </w:r>
      <w:r w:rsidR="00642775" w:rsidRPr="00FF697F">
        <w:rPr>
          <w:rFonts w:ascii="Times New Roman" w:hAnsi="Times New Roman" w:cs="Times New Roman"/>
          <w:b/>
          <w:sz w:val="24"/>
          <w:szCs w:val="24"/>
          <w:u w:val="single"/>
        </w:rPr>
        <w:t xml:space="preserve">a </w:t>
      </w:r>
      <w:r w:rsidR="00FC4D8B" w:rsidRPr="00FF697F">
        <w:rPr>
          <w:rFonts w:ascii="Times New Roman" w:hAnsi="Times New Roman" w:cs="Times New Roman"/>
          <w:b/>
          <w:sz w:val="24"/>
          <w:szCs w:val="24"/>
          <w:u w:val="single"/>
        </w:rPr>
        <w:t>3</w:t>
      </w:r>
      <w:r w:rsidR="00FE330C">
        <w:rPr>
          <w:rFonts w:ascii="Times New Roman" w:hAnsi="Times New Roman" w:cs="Times New Roman"/>
          <w:b/>
          <w:sz w:val="24"/>
          <w:szCs w:val="24"/>
          <w:u w:val="single"/>
        </w:rPr>
        <w:t xml:space="preserve">64 </w:t>
      </w:r>
      <w:r w:rsidR="004D6E15" w:rsidRPr="00FF697F">
        <w:rPr>
          <w:rFonts w:ascii="Times New Roman" w:hAnsi="Times New Roman" w:cs="Times New Roman"/>
          <w:b/>
          <w:sz w:val="24"/>
          <w:szCs w:val="24"/>
          <w:u w:val="single"/>
        </w:rPr>
        <w:t>(§ 68 písm. c</w:t>
      </w:r>
      <w:r w:rsidR="008D71A6" w:rsidRPr="00FF697F">
        <w:rPr>
          <w:rFonts w:ascii="Times New Roman" w:hAnsi="Times New Roman" w:cs="Times New Roman"/>
          <w:b/>
          <w:sz w:val="24"/>
          <w:szCs w:val="24"/>
          <w:u w:val="single"/>
        </w:rPr>
        <w:t>) a § 155 odst. 1 písm. c</w:t>
      </w:r>
      <w:r w:rsidR="004D6E15" w:rsidRPr="00FF697F">
        <w:rPr>
          <w:rFonts w:ascii="Times New Roman" w:hAnsi="Times New Roman" w:cs="Times New Roman"/>
          <w:b/>
          <w:sz w:val="24"/>
          <w:szCs w:val="24"/>
          <w:u w:val="single"/>
        </w:rPr>
        <w:t>)</w:t>
      </w:r>
    </w:p>
    <w:p w14:paraId="0E7AFE3B" w14:textId="77777777" w:rsidR="008D71A6" w:rsidRPr="00FF697F" w:rsidRDefault="004D6E1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8D71A6" w:rsidRPr="00FF697F">
        <w:rPr>
          <w:rFonts w:ascii="Times New Roman" w:hAnsi="Times New Roman" w:cs="Times New Roman"/>
          <w:sz w:val="24"/>
          <w:szCs w:val="24"/>
        </w:rPr>
        <w:t>Dochází k legislativně technické úpravě s ohledem na změnu označení pododstavců v ustanovení § 97.</w:t>
      </w:r>
    </w:p>
    <w:p w14:paraId="1F77CA78" w14:textId="77777777" w:rsidR="004D6E15" w:rsidRPr="00FF697F" w:rsidRDefault="008D71A6"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D6E15" w:rsidRPr="00FF697F">
        <w:rPr>
          <w:rFonts w:ascii="Times New Roman" w:hAnsi="Times New Roman" w:cs="Times New Roman"/>
          <w:sz w:val="24"/>
          <w:szCs w:val="24"/>
        </w:rPr>
        <w:t>Držitel</w:t>
      </w:r>
      <w:r w:rsidR="002B6BDC" w:rsidRPr="00FF697F">
        <w:rPr>
          <w:rFonts w:ascii="Times New Roman" w:hAnsi="Times New Roman" w:cs="Times New Roman"/>
          <w:sz w:val="24"/>
          <w:szCs w:val="24"/>
        </w:rPr>
        <w:t>i</w:t>
      </w:r>
      <w:r w:rsidR="004D6E15" w:rsidRPr="00FF697F">
        <w:rPr>
          <w:rFonts w:ascii="Times New Roman" w:hAnsi="Times New Roman" w:cs="Times New Roman"/>
          <w:sz w:val="24"/>
          <w:szCs w:val="24"/>
        </w:rPr>
        <w:t xml:space="preserve"> osvědčení podnikatele</w:t>
      </w:r>
      <w:r w:rsidR="007140F6" w:rsidRPr="00FF697F">
        <w:rPr>
          <w:rFonts w:ascii="Times New Roman" w:hAnsi="Times New Roman" w:cs="Times New Roman"/>
          <w:sz w:val="24"/>
          <w:szCs w:val="24"/>
        </w:rPr>
        <w:t xml:space="preserve"> je nově stanovena povinnost písemně oznámit</w:t>
      </w:r>
      <w:r w:rsidR="004D6E15" w:rsidRPr="00FF697F">
        <w:rPr>
          <w:rFonts w:ascii="Times New Roman" w:hAnsi="Times New Roman" w:cs="Times New Roman"/>
          <w:sz w:val="24"/>
          <w:szCs w:val="24"/>
        </w:rPr>
        <w:t xml:space="preserve"> NBÚ zřízení nebo zrušení zabezpečené oblasti </w:t>
      </w:r>
      <w:r w:rsidR="009B2AA3" w:rsidRPr="00FF697F">
        <w:rPr>
          <w:rFonts w:ascii="Times New Roman" w:hAnsi="Times New Roman" w:cs="Times New Roman"/>
          <w:sz w:val="24"/>
          <w:szCs w:val="24"/>
        </w:rPr>
        <w:t>kategorie Vyhrazené</w:t>
      </w:r>
      <w:r w:rsidR="004D6E15" w:rsidRPr="00FF697F">
        <w:rPr>
          <w:rFonts w:ascii="Times New Roman" w:hAnsi="Times New Roman" w:cs="Times New Roman"/>
          <w:sz w:val="24"/>
          <w:szCs w:val="24"/>
        </w:rPr>
        <w:t xml:space="preserve"> </w:t>
      </w:r>
      <w:r w:rsidR="00D10169" w:rsidRPr="00FF697F">
        <w:rPr>
          <w:rFonts w:ascii="Times New Roman" w:hAnsi="Times New Roman" w:cs="Times New Roman"/>
          <w:sz w:val="24"/>
          <w:szCs w:val="24"/>
        </w:rPr>
        <w:t xml:space="preserve">tak, aby měl NBÚ přehled též o zabezpečených oblastech kategorie Vyhrazené. V současné době </w:t>
      </w:r>
      <w:r w:rsidR="007140F6" w:rsidRPr="00FF697F">
        <w:rPr>
          <w:rFonts w:ascii="Times New Roman" w:hAnsi="Times New Roman" w:cs="Times New Roman"/>
          <w:sz w:val="24"/>
          <w:szCs w:val="24"/>
        </w:rPr>
        <w:t>tato povinnost v zákoně stanovena není</w:t>
      </w:r>
      <w:r w:rsidR="00D10169" w:rsidRPr="00FF697F">
        <w:rPr>
          <w:rFonts w:ascii="Times New Roman" w:hAnsi="Times New Roman" w:cs="Times New Roman"/>
          <w:sz w:val="24"/>
          <w:szCs w:val="24"/>
        </w:rPr>
        <w:t>, což činí potíže zejména s ohledem na plánování rozsahu kontroly.</w:t>
      </w:r>
    </w:p>
    <w:p w14:paraId="519F1770" w14:textId="676282CC" w:rsidR="004D6E15" w:rsidRPr="00FF697F" w:rsidRDefault="004D6E1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C4D8B"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 xml:space="preserve">60 </w:t>
      </w:r>
      <w:r w:rsidRPr="00FF697F">
        <w:rPr>
          <w:rFonts w:ascii="Times New Roman" w:hAnsi="Times New Roman" w:cs="Times New Roman"/>
          <w:b/>
          <w:sz w:val="24"/>
          <w:szCs w:val="24"/>
          <w:u w:val="single"/>
        </w:rPr>
        <w:t>(</w:t>
      </w:r>
      <w:r w:rsidR="00D10169" w:rsidRPr="00FF697F">
        <w:rPr>
          <w:rFonts w:ascii="Times New Roman" w:hAnsi="Times New Roman" w:cs="Times New Roman"/>
          <w:b/>
          <w:sz w:val="24"/>
          <w:szCs w:val="24"/>
          <w:u w:val="single"/>
        </w:rPr>
        <w:t xml:space="preserve">nadpis </w:t>
      </w:r>
      <w:r w:rsidRPr="00FF697F">
        <w:rPr>
          <w:rFonts w:ascii="Times New Roman" w:hAnsi="Times New Roman" w:cs="Times New Roman"/>
          <w:b/>
          <w:sz w:val="24"/>
          <w:szCs w:val="24"/>
          <w:u w:val="single"/>
        </w:rPr>
        <w:t>§ 6</w:t>
      </w:r>
      <w:r w:rsidR="00D10169" w:rsidRPr="00FF697F">
        <w:rPr>
          <w:rFonts w:ascii="Times New Roman" w:hAnsi="Times New Roman" w:cs="Times New Roman"/>
          <w:b/>
          <w:sz w:val="24"/>
          <w:szCs w:val="24"/>
          <w:u w:val="single"/>
        </w:rPr>
        <w:t>9</w:t>
      </w:r>
      <w:r w:rsidRPr="00FF697F">
        <w:rPr>
          <w:rFonts w:ascii="Times New Roman" w:hAnsi="Times New Roman" w:cs="Times New Roman"/>
          <w:b/>
          <w:sz w:val="24"/>
          <w:szCs w:val="24"/>
          <w:u w:val="single"/>
        </w:rPr>
        <w:t>)</w:t>
      </w:r>
    </w:p>
    <w:p w14:paraId="5F530637" w14:textId="4940B2B0" w:rsidR="000D69F8" w:rsidRDefault="000D69F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Upravuje se nadpis, pokud jde o výčet subjektů, a to s ohledem na nově definovaný pojem podnikatele pro potřeby zákona.</w:t>
      </w:r>
    </w:p>
    <w:p w14:paraId="0F2266B7" w14:textId="279F12A9" w:rsidR="00A603CE" w:rsidRPr="00FF697F" w:rsidRDefault="00A603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996407"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996407" w:rsidRPr="00FF697F">
        <w:rPr>
          <w:rFonts w:ascii="Times New Roman" w:hAnsi="Times New Roman" w:cs="Times New Roman"/>
          <w:b/>
          <w:sz w:val="24"/>
          <w:szCs w:val="24"/>
          <w:u w:val="single"/>
        </w:rPr>
        <w:t xml:space="preserve"> </w:t>
      </w:r>
      <w:r w:rsidR="00FC4D8B"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6</w:t>
      </w:r>
      <w:r w:rsidR="00874908">
        <w:rPr>
          <w:rFonts w:ascii="Times New Roman" w:hAnsi="Times New Roman" w:cs="Times New Roman"/>
          <w:b/>
          <w:sz w:val="24"/>
          <w:szCs w:val="24"/>
          <w:u w:val="single"/>
        </w:rPr>
        <w:t>2</w:t>
      </w:r>
      <w:r w:rsidR="001D12B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69 odst. 1 písm. m) a § 79 odst. 8 písm. c)</w:t>
      </w:r>
    </w:p>
    <w:p w14:paraId="35CB4230" w14:textId="77777777" w:rsidR="00A603CE" w:rsidRDefault="00A603C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1379B5" w:rsidRPr="00FF697F">
        <w:rPr>
          <w:rFonts w:ascii="Times New Roman" w:hAnsi="Times New Roman" w:cs="Times New Roman"/>
          <w:sz w:val="24"/>
          <w:szCs w:val="24"/>
        </w:rPr>
        <w:t>Terminologická precizace ve vztahu k evidenci v registru utajovaných informací.</w:t>
      </w:r>
    </w:p>
    <w:p w14:paraId="51B6FEC2" w14:textId="5A5A5F1D" w:rsidR="00E85E59" w:rsidRPr="002900CE" w:rsidRDefault="00E85E59" w:rsidP="0080723F">
      <w:pPr>
        <w:tabs>
          <w:tab w:val="left" w:pos="567"/>
        </w:tabs>
        <w:spacing w:after="120"/>
        <w:jc w:val="both"/>
        <w:rPr>
          <w:rFonts w:ascii="Times New Roman" w:hAnsi="Times New Roman" w:cs="Times New Roman"/>
          <w:b/>
          <w:sz w:val="24"/>
          <w:szCs w:val="24"/>
          <w:u w:val="single"/>
        </w:rPr>
      </w:pPr>
      <w:r w:rsidRPr="002900CE">
        <w:rPr>
          <w:rFonts w:ascii="Times New Roman" w:hAnsi="Times New Roman" w:cs="Times New Roman"/>
          <w:b/>
          <w:sz w:val="24"/>
          <w:szCs w:val="24"/>
          <w:u w:val="single"/>
        </w:rPr>
        <w:t>K bodu 1</w:t>
      </w:r>
      <w:r w:rsidR="00061527">
        <w:rPr>
          <w:rFonts w:ascii="Times New Roman" w:hAnsi="Times New Roman" w:cs="Times New Roman"/>
          <w:b/>
          <w:sz w:val="24"/>
          <w:szCs w:val="24"/>
          <w:u w:val="single"/>
        </w:rPr>
        <w:t>64</w:t>
      </w:r>
      <w:r w:rsidRPr="002900CE">
        <w:rPr>
          <w:rFonts w:ascii="Times New Roman" w:hAnsi="Times New Roman" w:cs="Times New Roman"/>
          <w:b/>
          <w:sz w:val="24"/>
          <w:szCs w:val="24"/>
          <w:u w:val="single"/>
        </w:rPr>
        <w:t xml:space="preserve"> (§ 69 odst. 1 písm. r)</w:t>
      </w:r>
    </w:p>
    <w:p w14:paraId="745831B7" w14:textId="32F44F0B" w:rsidR="00E85E59" w:rsidRPr="002900CE" w:rsidRDefault="00E85E59" w:rsidP="0080723F">
      <w:pPr>
        <w:spacing w:after="120"/>
        <w:jc w:val="both"/>
        <w:rPr>
          <w:rFonts w:ascii="Times New Roman" w:hAnsi="Times New Roman" w:cs="Times New Roman"/>
          <w:sz w:val="24"/>
          <w:szCs w:val="24"/>
        </w:rPr>
      </w:pPr>
      <w:r w:rsidRPr="002900CE">
        <w:rPr>
          <w:rFonts w:ascii="Times New Roman" w:hAnsi="Times New Roman" w:cs="Times New Roman"/>
          <w:sz w:val="24"/>
          <w:szCs w:val="24"/>
        </w:rPr>
        <w:tab/>
        <w:t xml:space="preserve">Ustanovení je upřesněno na základě </w:t>
      </w:r>
      <w:r w:rsidR="00CC595A" w:rsidRPr="002900CE">
        <w:rPr>
          <w:rFonts w:ascii="Times New Roman" w:hAnsi="Times New Roman" w:cs="Times New Roman"/>
          <w:sz w:val="24"/>
          <w:szCs w:val="24"/>
        </w:rPr>
        <w:t xml:space="preserve">zkušeností z </w:t>
      </w:r>
      <w:r w:rsidRPr="002900CE">
        <w:rPr>
          <w:rFonts w:ascii="Times New Roman" w:hAnsi="Times New Roman" w:cs="Times New Roman"/>
          <w:sz w:val="24"/>
          <w:szCs w:val="24"/>
        </w:rPr>
        <w:t>aplikační praxe</w:t>
      </w:r>
      <w:r w:rsidR="00CC595A" w:rsidRPr="002900CE">
        <w:rPr>
          <w:rFonts w:ascii="Times New Roman" w:hAnsi="Times New Roman" w:cs="Times New Roman"/>
          <w:sz w:val="24"/>
          <w:szCs w:val="24"/>
        </w:rPr>
        <w:t xml:space="preserve">, kdy v minulosti docházelo k případům </w:t>
      </w:r>
      <w:r w:rsidR="002D1633" w:rsidRPr="002900CE">
        <w:rPr>
          <w:rFonts w:ascii="Times New Roman" w:hAnsi="Times New Roman" w:cs="Times New Roman"/>
          <w:sz w:val="24"/>
          <w:szCs w:val="24"/>
        </w:rPr>
        <w:t>zadán</w:t>
      </w:r>
      <w:r w:rsidR="00CC595A" w:rsidRPr="002900CE">
        <w:rPr>
          <w:rFonts w:ascii="Times New Roman" w:hAnsi="Times New Roman" w:cs="Times New Roman"/>
          <w:sz w:val="24"/>
          <w:szCs w:val="24"/>
        </w:rPr>
        <w:t>í</w:t>
      </w:r>
      <w:r w:rsidR="002D1633" w:rsidRPr="002900CE">
        <w:rPr>
          <w:rFonts w:ascii="Times New Roman" w:hAnsi="Times New Roman" w:cs="Times New Roman"/>
          <w:sz w:val="24"/>
          <w:szCs w:val="24"/>
        </w:rPr>
        <w:t xml:space="preserve"> veřejn</w:t>
      </w:r>
      <w:r w:rsidR="00CC595A" w:rsidRPr="002900CE">
        <w:rPr>
          <w:rFonts w:ascii="Times New Roman" w:hAnsi="Times New Roman" w:cs="Times New Roman"/>
          <w:sz w:val="24"/>
          <w:szCs w:val="24"/>
        </w:rPr>
        <w:t>é</w:t>
      </w:r>
      <w:r w:rsidR="002D1633" w:rsidRPr="002900CE">
        <w:rPr>
          <w:rFonts w:ascii="Times New Roman" w:hAnsi="Times New Roman" w:cs="Times New Roman"/>
          <w:sz w:val="24"/>
          <w:szCs w:val="24"/>
        </w:rPr>
        <w:t xml:space="preserve"> zakázk</w:t>
      </w:r>
      <w:r w:rsidR="00CC595A" w:rsidRPr="002900CE">
        <w:rPr>
          <w:rFonts w:ascii="Times New Roman" w:hAnsi="Times New Roman" w:cs="Times New Roman"/>
          <w:sz w:val="24"/>
          <w:szCs w:val="24"/>
        </w:rPr>
        <w:t>y</w:t>
      </w:r>
      <w:r w:rsidR="002D1633" w:rsidRPr="002900CE">
        <w:rPr>
          <w:rFonts w:ascii="Times New Roman" w:hAnsi="Times New Roman" w:cs="Times New Roman"/>
          <w:sz w:val="24"/>
          <w:szCs w:val="24"/>
        </w:rPr>
        <w:t xml:space="preserve"> mimo zadávací řízení z jiného důvodu než z důvodu ochrany utajovaných informací, avšak v rámci zadání veřejné zakázky, případně při její realizaci</w:t>
      </w:r>
      <w:r w:rsidR="00011DC7" w:rsidRPr="002900CE">
        <w:rPr>
          <w:rFonts w:ascii="Times New Roman" w:hAnsi="Times New Roman" w:cs="Times New Roman"/>
          <w:sz w:val="24"/>
          <w:szCs w:val="24"/>
        </w:rPr>
        <w:t>,</w:t>
      </w:r>
      <w:r w:rsidR="002D1633" w:rsidRPr="002900CE">
        <w:rPr>
          <w:rFonts w:ascii="Times New Roman" w:hAnsi="Times New Roman" w:cs="Times New Roman"/>
          <w:sz w:val="24"/>
          <w:szCs w:val="24"/>
        </w:rPr>
        <w:t xml:space="preserve"> byl dodavateli umožněn přístup k utajované informaci. NBÚ však tato skutečnost nebyla oznámena a neměl tak možnost posoudit, zda </w:t>
      </w:r>
      <w:r w:rsidR="00CC595A" w:rsidRPr="002900CE">
        <w:rPr>
          <w:rFonts w:ascii="Times New Roman" w:hAnsi="Times New Roman" w:cs="Times New Roman"/>
          <w:sz w:val="24"/>
          <w:szCs w:val="24"/>
        </w:rPr>
        <w:t>je přístup k utajované informaci v rámci zadávacího řízení</w:t>
      </w:r>
      <w:r w:rsidR="00011DC7" w:rsidRPr="002900CE">
        <w:rPr>
          <w:rFonts w:ascii="Times New Roman" w:hAnsi="Times New Roman" w:cs="Times New Roman"/>
          <w:sz w:val="24"/>
          <w:szCs w:val="24"/>
        </w:rPr>
        <w:t xml:space="preserve"> </w:t>
      </w:r>
      <w:r w:rsidR="00CC595A" w:rsidRPr="002900CE">
        <w:rPr>
          <w:rFonts w:ascii="Times New Roman" w:hAnsi="Times New Roman" w:cs="Times New Roman"/>
          <w:sz w:val="24"/>
          <w:szCs w:val="24"/>
        </w:rPr>
        <w:t>nezbytný. Za účelem předejití tě</w:t>
      </w:r>
      <w:r w:rsidR="0008304E" w:rsidRPr="002900CE">
        <w:rPr>
          <w:rFonts w:ascii="Times New Roman" w:hAnsi="Times New Roman" w:cs="Times New Roman"/>
          <w:sz w:val="24"/>
          <w:szCs w:val="24"/>
        </w:rPr>
        <w:t>m</w:t>
      </w:r>
      <w:r w:rsidR="00CC595A" w:rsidRPr="002900CE">
        <w:rPr>
          <w:rFonts w:ascii="Times New Roman" w:hAnsi="Times New Roman" w:cs="Times New Roman"/>
          <w:sz w:val="24"/>
          <w:szCs w:val="24"/>
        </w:rPr>
        <w:t>to nežádoucí</w:t>
      </w:r>
      <w:r w:rsidR="0008304E" w:rsidRPr="002900CE">
        <w:rPr>
          <w:rFonts w:ascii="Times New Roman" w:hAnsi="Times New Roman" w:cs="Times New Roman"/>
          <w:sz w:val="24"/>
          <w:szCs w:val="24"/>
        </w:rPr>
        <w:t>m</w:t>
      </w:r>
      <w:r w:rsidR="00CC595A" w:rsidRPr="002900CE">
        <w:rPr>
          <w:rFonts w:ascii="Times New Roman" w:hAnsi="Times New Roman" w:cs="Times New Roman"/>
          <w:sz w:val="24"/>
          <w:szCs w:val="24"/>
        </w:rPr>
        <w:t xml:space="preserve"> nebo sporný</w:t>
      </w:r>
      <w:r w:rsidR="0008304E" w:rsidRPr="002900CE">
        <w:rPr>
          <w:rFonts w:ascii="Times New Roman" w:hAnsi="Times New Roman" w:cs="Times New Roman"/>
          <w:sz w:val="24"/>
          <w:szCs w:val="24"/>
        </w:rPr>
        <w:t>m</w:t>
      </w:r>
      <w:r w:rsidR="00CC595A" w:rsidRPr="002900CE">
        <w:rPr>
          <w:rFonts w:ascii="Times New Roman" w:hAnsi="Times New Roman" w:cs="Times New Roman"/>
          <w:sz w:val="24"/>
          <w:szCs w:val="24"/>
        </w:rPr>
        <w:t xml:space="preserve"> případů</w:t>
      </w:r>
      <w:r w:rsidR="00D4190F" w:rsidRPr="002900CE">
        <w:rPr>
          <w:rFonts w:ascii="Times New Roman" w:hAnsi="Times New Roman" w:cs="Times New Roman"/>
          <w:sz w:val="24"/>
          <w:szCs w:val="24"/>
        </w:rPr>
        <w:t>m</w:t>
      </w:r>
      <w:r w:rsidR="00CC595A" w:rsidRPr="002900CE">
        <w:rPr>
          <w:rFonts w:ascii="Times New Roman" w:hAnsi="Times New Roman" w:cs="Times New Roman"/>
          <w:sz w:val="24"/>
          <w:szCs w:val="24"/>
        </w:rPr>
        <w:t xml:space="preserve"> v budoucnu se nově navrhuje </w:t>
      </w:r>
      <w:r w:rsidR="00011DC7" w:rsidRPr="002900CE">
        <w:rPr>
          <w:rFonts w:ascii="Times New Roman" w:hAnsi="Times New Roman" w:cs="Times New Roman"/>
          <w:sz w:val="24"/>
          <w:szCs w:val="24"/>
        </w:rPr>
        <w:t xml:space="preserve">stanovit </w:t>
      </w:r>
      <w:r w:rsidR="00CC595A" w:rsidRPr="002900CE">
        <w:rPr>
          <w:rFonts w:ascii="Times New Roman" w:hAnsi="Times New Roman" w:cs="Times New Roman"/>
          <w:sz w:val="24"/>
          <w:szCs w:val="24"/>
        </w:rPr>
        <w:t>povinnost oznamovat NBÚ zadání nadlimitních veřejných zakázek mimo zadávací řízení</w:t>
      </w:r>
      <w:r w:rsidR="0008304E" w:rsidRPr="002900CE">
        <w:rPr>
          <w:rFonts w:ascii="Times New Roman" w:hAnsi="Times New Roman" w:cs="Times New Roman"/>
          <w:sz w:val="24"/>
          <w:szCs w:val="24"/>
        </w:rPr>
        <w:t>,</w:t>
      </w:r>
      <w:r w:rsidR="00011DC7" w:rsidRPr="002900CE">
        <w:rPr>
          <w:rFonts w:ascii="Times New Roman" w:hAnsi="Times New Roman" w:cs="Times New Roman"/>
          <w:sz w:val="24"/>
          <w:szCs w:val="24"/>
        </w:rPr>
        <w:t xml:space="preserve"> </w:t>
      </w:r>
      <w:r w:rsidR="0008304E" w:rsidRPr="002900CE">
        <w:rPr>
          <w:rFonts w:ascii="Times New Roman" w:hAnsi="Times New Roman" w:cs="Times New Roman"/>
          <w:sz w:val="24"/>
          <w:szCs w:val="24"/>
        </w:rPr>
        <w:t>nejenom</w:t>
      </w:r>
      <w:r w:rsidR="00011DC7" w:rsidRPr="002900CE">
        <w:rPr>
          <w:rFonts w:ascii="Times New Roman" w:hAnsi="Times New Roman" w:cs="Times New Roman"/>
          <w:sz w:val="24"/>
          <w:szCs w:val="24"/>
        </w:rPr>
        <w:t xml:space="preserve"> </w:t>
      </w:r>
      <w:r w:rsidR="0008304E" w:rsidRPr="002900CE">
        <w:rPr>
          <w:rFonts w:ascii="Times New Roman" w:hAnsi="Times New Roman" w:cs="Times New Roman"/>
          <w:sz w:val="24"/>
          <w:szCs w:val="24"/>
        </w:rPr>
        <w:t>pokud</w:t>
      </w:r>
      <w:r w:rsidR="00011DC7" w:rsidRPr="002900CE">
        <w:rPr>
          <w:rFonts w:ascii="Times New Roman" w:hAnsi="Times New Roman" w:cs="Times New Roman"/>
          <w:sz w:val="24"/>
          <w:szCs w:val="24"/>
        </w:rPr>
        <w:t xml:space="preserve"> se jedn</w:t>
      </w:r>
      <w:r w:rsidR="0008304E" w:rsidRPr="002900CE">
        <w:rPr>
          <w:rFonts w:ascii="Times New Roman" w:hAnsi="Times New Roman" w:cs="Times New Roman"/>
          <w:sz w:val="24"/>
          <w:szCs w:val="24"/>
        </w:rPr>
        <w:t>á</w:t>
      </w:r>
      <w:r w:rsidR="00011DC7" w:rsidRPr="002900CE">
        <w:rPr>
          <w:rFonts w:ascii="Times New Roman" w:hAnsi="Times New Roman" w:cs="Times New Roman"/>
          <w:sz w:val="24"/>
          <w:szCs w:val="24"/>
        </w:rPr>
        <w:t xml:space="preserve"> o výjimku podle </w:t>
      </w:r>
      <w:r w:rsidR="00011DC7" w:rsidRPr="002900CE">
        <w:rPr>
          <w:rFonts w:ascii="Times New Roman" w:hAnsi="Times New Roman" w:cs="Times New Roman"/>
          <w:sz w:val="24"/>
          <w:szCs w:val="24"/>
        </w:rPr>
        <w:br/>
        <w:t>§ 29 písm. b) zákona č. 134/2016 Sb.</w:t>
      </w:r>
      <w:r w:rsidR="00CC595A" w:rsidRPr="002900CE">
        <w:rPr>
          <w:rFonts w:ascii="Times New Roman" w:hAnsi="Times New Roman" w:cs="Times New Roman"/>
          <w:sz w:val="24"/>
          <w:szCs w:val="24"/>
        </w:rPr>
        <w:t xml:space="preserve">, </w:t>
      </w:r>
      <w:r w:rsidR="0008304E" w:rsidRPr="002900CE">
        <w:rPr>
          <w:rFonts w:ascii="Times New Roman" w:hAnsi="Times New Roman" w:cs="Times New Roman"/>
          <w:sz w:val="24"/>
          <w:szCs w:val="24"/>
        </w:rPr>
        <w:t xml:space="preserve">ale i v případě </w:t>
      </w:r>
      <w:r w:rsidR="00B3441D" w:rsidRPr="002900CE">
        <w:rPr>
          <w:rFonts w:ascii="Times New Roman" w:hAnsi="Times New Roman" w:cs="Times New Roman"/>
          <w:sz w:val="24"/>
          <w:szCs w:val="24"/>
        </w:rPr>
        <w:t xml:space="preserve">výjimek například </w:t>
      </w:r>
      <w:r w:rsidR="0008304E" w:rsidRPr="002900CE">
        <w:rPr>
          <w:rFonts w:ascii="Times New Roman" w:hAnsi="Times New Roman" w:cs="Times New Roman"/>
          <w:sz w:val="24"/>
          <w:szCs w:val="24"/>
        </w:rPr>
        <w:t xml:space="preserve">pro sektorové veřejné zakázky nebo pro veřejné zadavatele poskytujícího poštovní služby, </w:t>
      </w:r>
      <w:r w:rsidR="00CC595A" w:rsidRPr="002900CE">
        <w:rPr>
          <w:rFonts w:ascii="Times New Roman" w:hAnsi="Times New Roman" w:cs="Times New Roman"/>
          <w:sz w:val="24"/>
          <w:szCs w:val="24"/>
        </w:rPr>
        <w:t xml:space="preserve">pokud při zadávání </w:t>
      </w:r>
      <w:r w:rsidR="00B3441D" w:rsidRPr="002900CE">
        <w:rPr>
          <w:rFonts w:ascii="Times New Roman" w:hAnsi="Times New Roman" w:cs="Times New Roman"/>
          <w:sz w:val="24"/>
          <w:szCs w:val="24"/>
        </w:rPr>
        <w:t xml:space="preserve">veřejné zakázky </w:t>
      </w:r>
      <w:r w:rsidR="00CC595A" w:rsidRPr="002900CE">
        <w:rPr>
          <w:rFonts w:ascii="Times New Roman" w:hAnsi="Times New Roman" w:cs="Times New Roman"/>
          <w:sz w:val="24"/>
          <w:szCs w:val="24"/>
        </w:rPr>
        <w:t>bude umožněn přístup k utajované informaci.</w:t>
      </w:r>
    </w:p>
    <w:p w14:paraId="76782021" w14:textId="284D8053" w:rsidR="004D6E15" w:rsidRPr="002900CE" w:rsidRDefault="004D6E15" w:rsidP="0080723F">
      <w:pPr>
        <w:spacing w:after="120"/>
        <w:jc w:val="both"/>
        <w:rPr>
          <w:rFonts w:ascii="Times New Roman" w:hAnsi="Times New Roman" w:cs="Times New Roman"/>
          <w:b/>
          <w:sz w:val="24"/>
          <w:szCs w:val="24"/>
          <w:u w:val="single"/>
        </w:rPr>
      </w:pPr>
      <w:r w:rsidRPr="002900CE">
        <w:rPr>
          <w:rFonts w:ascii="Times New Roman" w:hAnsi="Times New Roman" w:cs="Times New Roman"/>
          <w:b/>
          <w:sz w:val="24"/>
          <w:szCs w:val="24"/>
          <w:u w:val="single"/>
        </w:rPr>
        <w:t>K b</w:t>
      </w:r>
      <w:r w:rsidR="000D69F8" w:rsidRPr="002900CE">
        <w:rPr>
          <w:rFonts w:ascii="Times New Roman" w:hAnsi="Times New Roman" w:cs="Times New Roman"/>
          <w:b/>
          <w:sz w:val="24"/>
          <w:szCs w:val="24"/>
          <w:u w:val="single"/>
        </w:rPr>
        <w:t xml:space="preserve">odu </w:t>
      </w:r>
      <w:r w:rsidR="00E85E59" w:rsidRPr="002900CE">
        <w:rPr>
          <w:rFonts w:ascii="Times New Roman" w:hAnsi="Times New Roman" w:cs="Times New Roman"/>
          <w:b/>
          <w:sz w:val="24"/>
          <w:szCs w:val="24"/>
          <w:u w:val="single"/>
        </w:rPr>
        <w:t>16</w:t>
      </w:r>
      <w:r w:rsidR="00061527">
        <w:rPr>
          <w:rFonts w:ascii="Times New Roman" w:hAnsi="Times New Roman" w:cs="Times New Roman"/>
          <w:b/>
          <w:sz w:val="24"/>
          <w:szCs w:val="24"/>
          <w:u w:val="single"/>
        </w:rPr>
        <w:t xml:space="preserve">5 </w:t>
      </w:r>
      <w:r w:rsidR="007622E5" w:rsidRPr="002900CE">
        <w:rPr>
          <w:rFonts w:ascii="Times New Roman" w:hAnsi="Times New Roman" w:cs="Times New Roman"/>
          <w:b/>
          <w:sz w:val="24"/>
          <w:szCs w:val="24"/>
          <w:u w:val="single"/>
        </w:rPr>
        <w:t>(§ 69 odst. 1 písm. r) bod 4)</w:t>
      </w:r>
    </w:p>
    <w:p w14:paraId="79758C7E" w14:textId="1CA90C48" w:rsidR="007622E5" w:rsidRPr="002900CE" w:rsidRDefault="00EC3F7B" w:rsidP="0080723F">
      <w:pPr>
        <w:spacing w:after="120"/>
        <w:ind w:firstLine="708"/>
        <w:jc w:val="both"/>
        <w:rPr>
          <w:rFonts w:ascii="Times New Roman" w:hAnsi="Times New Roman" w:cs="Times New Roman"/>
          <w:sz w:val="24"/>
          <w:szCs w:val="24"/>
        </w:rPr>
      </w:pPr>
      <w:r w:rsidRPr="002900CE">
        <w:rPr>
          <w:rFonts w:ascii="Times New Roman" w:hAnsi="Times New Roman" w:cs="Times New Roman"/>
          <w:sz w:val="24"/>
          <w:szCs w:val="24"/>
        </w:rPr>
        <w:t>Legislativně technická úprava odkazující na aktuální úpravu v zákoně č. 134/2016., o</w:t>
      </w:r>
      <w:r w:rsidR="00874908">
        <w:rPr>
          <w:rFonts w:ascii="Times New Roman" w:hAnsi="Times New Roman" w:cs="Times New Roman"/>
          <w:sz w:val="24"/>
          <w:szCs w:val="24"/>
        </w:rPr>
        <w:t> </w:t>
      </w:r>
      <w:r w:rsidRPr="002900CE">
        <w:rPr>
          <w:rFonts w:ascii="Times New Roman" w:hAnsi="Times New Roman" w:cs="Times New Roman"/>
          <w:sz w:val="24"/>
          <w:szCs w:val="24"/>
        </w:rPr>
        <w:t>zadávání veřejných zakázek, ve znění pozdějších předpisů.</w:t>
      </w:r>
    </w:p>
    <w:p w14:paraId="2D9BBD61" w14:textId="13D473D6" w:rsidR="00EC3F7B" w:rsidRPr="002900CE" w:rsidRDefault="00EC3F7B" w:rsidP="0080723F">
      <w:pPr>
        <w:spacing w:after="120"/>
        <w:jc w:val="both"/>
        <w:rPr>
          <w:rFonts w:ascii="Times New Roman" w:hAnsi="Times New Roman" w:cs="Times New Roman"/>
          <w:b/>
          <w:sz w:val="24"/>
          <w:szCs w:val="24"/>
          <w:u w:val="single"/>
        </w:rPr>
      </w:pPr>
      <w:r w:rsidRPr="002900CE">
        <w:rPr>
          <w:rFonts w:ascii="Times New Roman" w:hAnsi="Times New Roman" w:cs="Times New Roman"/>
          <w:b/>
          <w:sz w:val="24"/>
          <w:szCs w:val="24"/>
          <w:u w:val="single"/>
        </w:rPr>
        <w:t>K bodu 16</w:t>
      </w:r>
      <w:r w:rsidR="00FE330C">
        <w:rPr>
          <w:rFonts w:ascii="Times New Roman" w:hAnsi="Times New Roman" w:cs="Times New Roman"/>
          <w:b/>
          <w:sz w:val="24"/>
          <w:szCs w:val="24"/>
          <w:u w:val="single"/>
        </w:rPr>
        <w:t>7</w:t>
      </w:r>
      <w:r w:rsidRPr="002900CE">
        <w:rPr>
          <w:rFonts w:ascii="Times New Roman" w:hAnsi="Times New Roman" w:cs="Times New Roman"/>
          <w:b/>
          <w:sz w:val="24"/>
          <w:szCs w:val="24"/>
          <w:u w:val="single"/>
        </w:rPr>
        <w:t xml:space="preserve"> (§ 69 odst. 3)</w:t>
      </w:r>
    </w:p>
    <w:p w14:paraId="4ABCF29A" w14:textId="77777777" w:rsidR="00EC3F7B" w:rsidRPr="00AB2CEE" w:rsidRDefault="00EC3F7B" w:rsidP="0080723F">
      <w:pPr>
        <w:spacing w:after="120"/>
        <w:ind w:firstLine="708"/>
        <w:jc w:val="both"/>
        <w:rPr>
          <w:rFonts w:ascii="Times New Roman" w:hAnsi="Times New Roman" w:cs="Times New Roman"/>
          <w:sz w:val="24"/>
          <w:szCs w:val="24"/>
        </w:rPr>
      </w:pPr>
      <w:r w:rsidRPr="002900CE">
        <w:rPr>
          <w:rFonts w:ascii="Times New Roman" w:hAnsi="Times New Roman" w:cs="Times New Roman"/>
          <w:sz w:val="24"/>
          <w:szCs w:val="24"/>
        </w:rPr>
        <w:lastRenderedPageBreak/>
        <w:t>Tento nový odstavec explicitně stanoví, že oznamovací povinnost podle § 69 odst. 1 písm. r) se vztahuje rovněž na kraje při výkonu jeho samostatné působnosti.</w:t>
      </w:r>
    </w:p>
    <w:p w14:paraId="4DB3D8E8" w14:textId="1F153B33" w:rsidR="007622E5" w:rsidRPr="00FF697F" w:rsidRDefault="00EC3F7B" w:rsidP="0080723F">
      <w:pPr>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16</w:t>
      </w:r>
      <w:r w:rsidR="00FE330C">
        <w:rPr>
          <w:rFonts w:ascii="Times New Roman" w:hAnsi="Times New Roman" w:cs="Times New Roman"/>
          <w:b/>
          <w:sz w:val="24"/>
          <w:szCs w:val="24"/>
          <w:u w:val="single"/>
        </w:rPr>
        <w:t>8</w:t>
      </w:r>
      <w:r>
        <w:rPr>
          <w:rFonts w:ascii="Times New Roman" w:hAnsi="Times New Roman" w:cs="Times New Roman"/>
          <w:b/>
          <w:sz w:val="24"/>
          <w:szCs w:val="24"/>
          <w:u w:val="single"/>
        </w:rPr>
        <w:t xml:space="preserve"> (§ 71 odst. 3)</w:t>
      </w:r>
    </w:p>
    <w:p w14:paraId="079529C1" w14:textId="77777777" w:rsidR="000D69F8" w:rsidRPr="00FF697F" w:rsidRDefault="000D69F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Uvedenou změnou se upřesňuje, že v případě, kdy funkci bezpečnostního ředitele vykonává sama odpovědná osoba, není vyžadováno písemné stanovení povinností bezpečnostnímu řediteli odpovědnou osobou podle § 71 odst. 3 zákona.</w:t>
      </w:r>
    </w:p>
    <w:p w14:paraId="006F930E" w14:textId="01C23C4C" w:rsidR="004D6E15" w:rsidRPr="00FF697F" w:rsidRDefault="004D6E15"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16</w:t>
      </w:r>
      <w:r w:rsidR="00FE330C">
        <w:rPr>
          <w:rFonts w:ascii="Times New Roman" w:hAnsi="Times New Roman" w:cs="Times New Roman"/>
          <w:b/>
          <w:sz w:val="24"/>
          <w:szCs w:val="24"/>
          <w:u w:val="single"/>
        </w:rPr>
        <w:t>9</w:t>
      </w:r>
      <w:r w:rsidR="0099640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0D69F8" w:rsidRPr="00FF697F">
        <w:rPr>
          <w:rFonts w:ascii="Times New Roman" w:hAnsi="Times New Roman" w:cs="Times New Roman"/>
          <w:b/>
          <w:sz w:val="24"/>
          <w:szCs w:val="24"/>
          <w:u w:val="single"/>
        </w:rPr>
        <w:t>71</w:t>
      </w:r>
      <w:r w:rsidRPr="00FF697F">
        <w:rPr>
          <w:rFonts w:ascii="Times New Roman" w:hAnsi="Times New Roman" w:cs="Times New Roman"/>
          <w:b/>
          <w:sz w:val="24"/>
          <w:szCs w:val="24"/>
          <w:u w:val="single"/>
        </w:rPr>
        <w:t xml:space="preserve"> ods</w:t>
      </w:r>
      <w:r w:rsidR="000D69F8" w:rsidRPr="00FF697F">
        <w:rPr>
          <w:rFonts w:ascii="Times New Roman" w:hAnsi="Times New Roman" w:cs="Times New Roman"/>
          <w:b/>
          <w:sz w:val="24"/>
          <w:szCs w:val="24"/>
          <w:u w:val="single"/>
        </w:rPr>
        <w:t>t. 4</w:t>
      </w:r>
      <w:r w:rsidRPr="00FF697F">
        <w:rPr>
          <w:rFonts w:ascii="Times New Roman" w:hAnsi="Times New Roman" w:cs="Times New Roman"/>
          <w:b/>
          <w:sz w:val="24"/>
          <w:szCs w:val="24"/>
          <w:u w:val="single"/>
        </w:rPr>
        <w:t>)</w:t>
      </w:r>
    </w:p>
    <w:p w14:paraId="53692D91" w14:textId="77777777" w:rsidR="000D69F8" w:rsidRPr="00FF697F" w:rsidRDefault="000D69F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Zakotvuje se požadavek na osobu bezpečnostního ředitele, kdy bude nezbytné, aby taková osoba </w:t>
      </w:r>
      <w:r w:rsidR="00C64808" w:rsidRPr="00FF697F">
        <w:rPr>
          <w:rFonts w:ascii="Times New Roman" w:hAnsi="Times New Roman" w:cs="Times New Roman"/>
          <w:sz w:val="24"/>
          <w:szCs w:val="24"/>
        </w:rPr>
        <w:t>splňovala podmínky pro přístup k utajované informaci nejvyššího stupně utajení, která u</w:t>
      </w:r>
      <w:r w:rsidR="00D86997" w:rsidRPr="00FF697F">
        <w:rPr>
          <w:rFonts w:ascii="Times New Roman" w:hAnsi="Times New Roman" w:cs="Times New Roman"/>
          <w:sz w:val="24"/>
          <w:szCs w:val="24"/>
        </w:rPr>
        <w:t> </w:t>
      </w:r>
      <w:r w:rsidR="00C64808" w:rsidRPr="00FF697F">
        <w:rPr>
          <w:rFonts w:ascii="Times New Roman" w:hAnsi="Times New Roman" w:cs="Times New Roman"/>
          <w:sz w:val="24"/>
          <w:szCs w:val="24"/>
        </w:rPr>
        <w:t xml:space="preserve">orgánu státu nebo právnické osoby vznikne nebo mu je poskytnuta. </w:t>
      </w:r>
      <w:r w:rsidR="000B236C" w:rsidRPr="00FF697F">
        <w:rPr>
          <w:rFonts w:ascii="Times New Roman" w:hAnsi="Times New Roman" w:cs="Times New Roman"/>
          <w:sz w:val="24"/>
          <w:szCs w:val="24"/>
        </w:rPr>
        <w:t>Bezpečnostní ředitel plní řadu zákonných povinností a plní jednu z klíčových rolí v oblasti ochrany utajovaných informací, přičemž se</w:t>
      </w:r>
      <w:r w:rsidR="00416102" w:rsidRPr="00FF697F">
        <w:rPr>
          <w:rFonts w:ascii="Times New Roman" w:hAnsi="Times New Roman" w:cs="Times New Roman"/>
          <w:sz w:val="24"/>
          <w:szCs w:val="24"/>
        </w:rPr>
        <w:t> </w:t>
      </w:r>
      <w:r w:rsidR="000B236C" w:rsidRPr="00FF697F">
        <w:rPr>
          <w:rFonts w:ascii="Times New Roman" w:hAnsi="Times New Roman" w:cs="Times New Roman"/>
          <w:sz w:val="24"/>
          <w:szCs w:val="24"/>
        </w:rPr>
        <w:t xml:space="preserve">jeví jako systematické a žádoucí, aby osoba ve funkci bezpečnostního ředitele </w:t>
      </w:r>
      <w:r w:rsidR="007140F6" w:rsidRPr="00FF697F">
        <w:rPr>
          <w:rFonts w:ascii="Times New Roman" w:hAnsi="Times New Roman" w:cs="Times New Roman"/>
          <w:sz w:val="24"/>
          <w:szCs w:val="24"/>
        </w:rPr>
        <w:t>měla přístup k utajované informaci alespoň takového stupně utajení,</w:t>
      </w:r>
      <w:r w:rsidR="00B67009" w:rsidRPr="00FF697F">
        <w:rPr>
          <w:rFonts w:ascii="Times New Roman" w:hAnsi="Times New Roman" w:cs="Times New Roman"/>
          <w:sz w:val="24"/>
          <w:szCs w:val="24"/>
        </w:rPr>
        <w:t xml:space="preserve"> se kterým </w:t>
      </w:r>
      <w:r w:rsidR="007140F6" w:rsidRPr="00FF697F">
        <w:rPr>
          <w:rFonts w:ascii="Times New Roman" w:hAnsi="Times New Roman" w:cs="Times New Roman"/>
          <w:sz w:val="24"/>
          <w:szCs w:val="24"/>
        </w:rPr>
        <w:t>příslušný orgán státu nebo právnická osoba</w:t>
      </w:r>
      <w:r w:rsidR="00B67009" w:rsidRPr="00FF697F">
        <w:rPr>
          <w:rFonts w:ascii="Times New Roman" w:hAnsi="Times New Roman" w:cs="Times New Roman"/>
          <w:sz w:val="24"/>
          <w:szCs w:val="24"/>
        </w:rPr>
        <w:t xml:space="preserve"> nakládá</w:t>
      </w:r>
      <w:r w:rsidR="00AC35E2" w:rsidRPr="00FF697F">
        <w:rPr>
          <w:rFonts w:ascii="Times New Roman" w:hAnsi="Times New Roman" w:cs="Times New Roman"/>
          <w:sz w:val="24"/>
          <w:szCs w:val="24"/>
        </w:rPr>
        <w:t>.</w:t>
      </w:r>
    </w:p>
    <w:p w14:paraId="0505F756" w14:textId="77777777" w:rsidR="00D30650" w:rsidRPr="00FF697F" w:rsidRDefault="00D3065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S ohledem na zákonné lhůty pro průběh bezpečnostního řízení se pro navrhovanou úpravu ve</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vztahu na požadavek </w:t>
      </w:r>
      <w:r w:rsidR="0081323D" w:rsidRPr="00FF697F">
        <w:rPr>
          <w:rFonts w:ascii="Times New Roman" w:hAnsi="Times New Roman" w:cs="Times New Roman"/>
          <w:sz w:val="24"/>
          <w:szCs w:val="24"/>
        </w:rPr>
        <w:t>ověření bezpečnostních ředitelů pro splnění podmínek pro přístup k utajované informaci</w:t>
      </w:r>
      <w:r w:rsidRPr="00FF697F">
        <w:rPr>
          <w:rFonts w:ascii="Times New Roman" w:hAnsi="Times New Roman" w:cs="Times New Roman"/>
          <w:sz w:val="24"/>
          <w:szCs w:val="24"/>
        </w:rPr>
        <w:t xml:space="preserve"> stanoví odložená účinnost, a to dva roky ode dne nabytí účinnosti návrhu zákona. </w:t>
      </w:r>
    </w:p>
    <w:p w14:paraId="50EE4D26" w14:textId="4A4286A4" w:rsidR="00C6064C" w:rsidRPr="00FF697F" w:rsidRDefault="00C6064C"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996407"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996407" w:rsidRPr="00FF697F">
        <w:rPr>
          <w:rFonts w:ascii="Times New Roman" w:hAnsi="Times New Roman" w:cs="Times New Roman"/>
          <w:b/>
          <w:sz w:val="24"/>
          <w:szCs w:val="24"/>
          <w:u w:val="single"/>
        </w:rPr>
        <w:t xml:space="preserve">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70</w:t>
      </w:r>
      <w:r w:rsidRPr="00FF697F">
        <w:rPr>
          <w:rFonts w:ascii="Times New Roman" w:hAnsi="Times New Roman" w:cs="Times New Roman"/>
          <w:b/>
          <w:sz w:val="24"/>
          <w:szCs w:val="24"/>
          <w:u w:val="single"/>
        </w:rPr>
        <w:t xml:space="preserve"> (§ 71 odst. 5)</w:t>
      </w:r>
    </w:p>
    <w:p w14:paraId="61127967" w14:textId="77777777" w:rsidR="00C6064C" w:rsidRPr="00FF697F" w:rsidRDefault="00C6064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Funkci bezpečnostního ředitele nelze vykonávat u více subjektů souběžně. S ohledem na explicitní úpravu přístupu právnické osoby k utajovaným informacím se navrhuje promítnout uvedené též do tohoto ustanovení, které má za cíl zajistit kvalitní výkon funkce bezpečnostního ředitele.</w:t>
      </w:r>
    </w:p>
    <w:p w14:paraId="1CC85304" w14:textId="2E52FBBB" w:rsidR="004D6E15" w:rsidRPr="00FF697F" w:rsidRDefault="00A915D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bodu</w:t>
      </w:r>
      <w:r w:rsidR="00996407" w:rsidRPr="00FF697F">
        <w:rPr>
          <w:rFonts w:ascii="Times New Roman" w:hAnsi="Times New Roman" w:cs="Times New Roman"/>
          <w:b/>
          <w:sz w:val="24"/>
          <w:szCs w:val="24"/>
          <w:u w:val="single"/>
        </w:rPr>
        <w:t>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71</w:t>
      </w:r>
      <w:r w:rsidR="00996407" w:rsidRPr="00FF697F">
        <w:rPr>
          <w:rFonts w:ascii="Times New Roman" w:hAnsi="Times New Roman" w:cs="Times New Roman"/>
          <w:b/>
          <w:sz w:val="24"/>
          <w:szCs w:val="24"/>
          <w:u w:val="single"/>
        </w:rPr>
        <w:t xml:space="preserve"> </w:t>
      </w:r>
      <w:r w:rsidR="004D6E15" w:rsidRPr="00FF697F">
        <w:rPr>
          <w:rFonts w:ascii="Times New Roman" w:hAnsi="Times New Roman" w:cs="Times New Roman"/>
          <w:b/>
          <w:sz w:val="24"/>
          <w:szCs w:val="24"/>
          <w:u w:val="single"/>
        </w:rPr>
        <w:t xml:space="preserve">(§ </w:t>
      </w:r>
      <w:r w:rsidR="00FF6800" w:rsidRPr="00FF697F">
        <w:rPr>
          <w:rFonts w:ascii="Times New Roman" w:hAnsi="Times New Roman" w:cs="Times New Roman"/>
          <w:b/>
          <w:sz w:val="24"/>
          <w:szCs w:val="24"/>
          <w:u w:val="single"/>
        </w:rPr>
        <w:t>74</w:t>
      </w:r>
      <w:r w:rsidR="004D6E15" w:rsidRPr="00FF697F">
        <w:rPr>
          <w:rFonts w:ascii="Times New Roman" w:hAnsi="Times New Roman" w:cs="Times New Roman"/>
          <w:b/>
          <w:sz w:val="24"/>
          <w:szCs w:val="24"/>
          <w:u w:val="single"/>
        </w:rPr>
        <w:t xml:space="preserve"> odst. 1 písm. </w:t>
      </w:r>
      <w:r w:rsidR="00FF6800" w:rsidRPr="00FF697F">
        <w:rPr>
          <w:rFonts w:ascii="Times New Roman" w:hAnsi="Times New Roman" w:cs="Times New Roman"/>
          <w:b/>
          <w:sz w:val="24"/>
          <w:szCs w:val="24"/>
          <w:u w:val="single"/>
        </w:rPr>
        <w:t>b</w:t>
      </w:r>
      <w:r w:rsidR="004D6E15" w:rsidRPr="00FF697F">
        <w:rPr>
          <w:rFonts w:ascii="Times New Roman" w:hAnsi="Times New Roman" w:cs="Times New Roman"/>
          <w:b/>
          <w:sz w:val="24"/>
          <w:szCs w:val="24"/>
          <w:u w:val="single"/>
        </w:rPr>
        <w:t>)</w:t>
      </w:r>
    </w:p>
    <w:p w14:paraId="4C2577D3" w14:textId="77777777" w:rsidR="00F728AA" w:rsidRPr="00FF697F" w:rsidRDefault="00F728A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Doplňuje se absentující </w:t>
      </w:r>
      <w:r w:rsidR="00830013" w:rsidRPr="00FF697F">
        <w:rPr>
          <w:rFonts w:ascii="Times New Roman" w:hAnsi="Times New Roman" w:cs="Times New Roman"/>
          <w:sz w:val="24"/>
          <w:szCs w:val="24"/>
        </w:rPr>
        <w:t>zohlednění závazků vyplývajících z členství České republiky v Organizaci Severoatlantické smlouvy, ze kterých vyplývá poskytování utajovaných informací.</w:t>
      </w:r>
    </w:p>
    <w:p w14:paraId="5472BC68" w14:textId="08AAE694" w:rsidR="00830013" w:rsidRPr="00FF697F" w:rsidRDefault="0083001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0A129D" w:rsidRPr="00FF697F">
        <w:rPr>
          <w:rFonts w:ascii="Times New Roman" w:hAnsi="Times New Roman" w:cs="Times New Roman"/>
          <w:b/>
          <w:sz w:val="24"/>
          <w:szCs w:val="24"/>
          <w:u w:val="single"/>
        </w:rPr>
        <w:t xml:space="preserve">bodům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73</w:t>
      </w:r>
      <w:r w:rsidR="0042487C">
        <w:rPr>
          <w:rFonts w:ascii="Times New Roman" w:hAnsi="Times New Roman" w:cs="Times New Roman"/>
          <w:b/>
          <w:sz w:val="24"/>
          <w:szCs w:val="24"/>
          <w:u w:val="single"/>
        </w:rPr>
        <w:t xml:space="preserve"> </w:t>
      </w:r>
      <w:r w:rsidR="00EB6333" w:rsidRPr="00FF697F">
        <w:rPr>
          <w:rFonts w:ascii="Times New Roman" w:hAnsi="Times New Roman" w:cs="Times New Roman"/>
          <w:b/>
          <w:sz w:val="24"/>
          <w:szCs w:val="24"/>
          <w:u w:val="single"/>
        </w:rPr>
        <w:t xml:space="preserve">a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 xml:space="preserve">74 </w:t>
      </w:r>
      <w:r w:rsidRPr="00FF697F">
        <w:rPr>
          <w:rFonts w:ascii="Times New Roman" w:hAnsi="Times New Roman" w:cs="Times New Roman"/>
          <w:b/>
          <w:sz w:val="24"/>
          <w:szCs w:val="24"/>
          <w:u w:val="single"/>
        </w:rPr>
        <w:t>(§ 75 odst. 2)</w:t>
      </w:r>
    </w:p>
    <w:p w14:paraId="50B2CB0E" w14:textId="77777777" w:rsidR="00830013" w:rsidRPr="00FF697F" w:rsidRDefault="0083001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060EC3" w:rsidRPr="00FF697F">
        <w:rPr>
          <w:rFonts w:ascii="Times New Roman" w:hAnsi="Times New Roman" w:cs="Times New Roman"/>
          <w:sz w:val="24"/>
          <w:szCs w:val="24"/>
        </w:rPr>
        <w:t>Legislativně technická úprava.</w:t>
      </w:r>
      <w:r w:rsidRPr="00FF697F">
        <w:rPr>
          <w:rFonts w:ascii="Times New Roman" w:hAnsi="Times New Roman" w:cs="Times New Roman"/>
          <w:sz w:val="24"/>
          <w:szCs w:val="24"/>
        </w:rPr>
        <w:t xml:space="preserve"> Ustanovení § 73 zákona stanoví postup pro orgán státu, právnickou osobu a </w:t>
      </w:r>
      <w:r w:rsidR="006632D9" w:rsidRPr="00FF697F">
        <w:rPr>
          <w:rFonts w:ascii="Times New Roman" w:hAnsi="Times New Roman" w:cs="Times New Roman"/>
          <w:sz w:val="24"/>
          <w:szCs w:val="24"/>
        </w:rPr>
        <w:t>podnikatele</w:t>
      </w:r>
      <w:r w:rsidRPr="00FF697F">
        <w:rPr>
          <w:rFonts w:ascii="Times New Roman" w:hAnsi="Times New Roman" w:cs="Times New Roman"/>
          <w:sz w:val="24"/>
          <w:szCs w:val="24"/>
        </w:rPr>
        <w:t xml:space="preserve">, přičemž není zapotřebí blíže </w:t>
      </w:r>
      <w:r w:rsidR="00517F0E" w:rsidRPr="00FF697F">
        <w:rPr>
          <w:rFonts w:ascii="Times New Roman" w:hAnsi="Times New Roman" w:cs="Times New Roman"/>
          <w:sz w:val="24"/>
          <w:szCs w:val="24"/>
        </w:rPr>
        <w:t>definovat subjekty pro potřeby náležitostí žádosti podle § 73 zákona</w:t>
      </w:r>
      <w:r w:rsidRPr="00FF697F">
        <w:rPr>
          <w:rFonts w:ascii="Times New Roman" w:hAnsi="Times New Roman" w:cs="Times New Roman"/>
          <w:sz w:val="24"/>
          <w:szCs w:val="24"/>
        </w:rPr>
        <w:t>.</w:t>
      </w:r>
    </w:p>
    <w:p w14:paraId="7624B9CA" w14:textId="77777777" w:rsidR="00941D21" w:rsidRPr="00FF697F" w:rsidRDefault="00941D2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Současně dochází k legislativně technické úpravě odkazu obsaženého v předmětném ustanovení.</w:t>
      </w:r>
    </w:p>
    <w:p w14:paraId="79F87530" w14:textId="3D890151" w:rsidR="00830013" w:rsidRPr="00FF697F" w:rsidRDefault="0083001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0A129D" w:rsidRPr="00FF697F">
        <w:rPr>
          <w:rFonts w:ascii="Times New Roman" w:hAnsi="Times New Roman" w:cs="Times New Roman"/>
          <w:b/>
          <w:sz w:val="24"/>
          <w:szCs w:val="24"/>
          <w:u w:val="single"/>
        </w:rPr>
        <w:t xml:space="preserve">bodům </w:t>
      </w:r>
      <w:r w:rsidR="00EC3F7B">
        <w:rPr>
          <w:rFonts w:ascii="Times New Roman" w:hAnsi="Times New Roman" w:cs="Times New Roman"/>
          <w:b/>
          <w:sz w:val="24"/>
          <w:szCs w:val="24"/>
          <w:u w:val="single"/>
        </w:rPr>
        <w:t>1</w:t>
      </w:r>
      <w:r w:rsidR="00AA66B8">
        <w:rPr>
          <w:rFonts w:ascii="Times New Roman" w:hAnsi="Times New Roman" w:cs="Times New Roman"/>
          <w:b/>
          <w:sz w:val="24"/>
          <w:szCs w:val="24"/>
          <w:u w:val="single"/>
        </w:rPr>
        <w:t>7</w:t>
      </w:r>
      <w:r w:rsidR="005D0F00">
        <w:rPr>
          <w:rFonts w:ascii="Times New Roman" w:hAnsi="Times New Roman" w:cs="Times New Roman"/>
          <w:b/>
          <w:sz w:val="24"/>
          <w:szCs w:val="24"/>
          <w:u w:val="single"/>
        </w:rPr>
        <w:t>5</w:t>
      </w:r>
      <w:r w:rsidR="00AA66B8">
        <w:rPr>
          <w:rFonts w:ascii="Times New Roman" w:hAnsi="Times New Roman" w:cs="Times New Roman"/>
          <w:b/>
          <w:sz w:val="24"/>
          <w:szCs w:val="24"/>
          <w:u w:val="single"/>
        </w:rPr>
        <w:t xml:space="preserve"> </w:t>
      </w:r>
      <w:r w:rsidR="009B3355" w:rsidRPr="00FF697F">
        <w:rPr>
          <w:rFonts w:ascii="Times New Roman" w:hAnsi="Times New Roman" w:cs="Times New Roman"/>
          <w:b/>
          <w:sz w:val="24"/>
          <w:szCs w:val="24"/>
          <w:u w:val="single"/>
        </w:rPr>
        <w:t xml:space="preserve">až </w:t>
      </w:r>
      <w:r w:rsidR="003C3A1D" w:rsidRPr="00FF697F">
        <w:rPr>
          <w:rFonts w:ascii="Times New Roman" w:hAnsi="Times New Roman" w:cs="Times New Roman"/>
          <w:b/>
          <w:sz w:val="24"/>
          <w:szCs w:val="24"/>
          <w:u w:val="single"/>
        </w:rPr>
        <w:t>1</w:t>
      </w:r>
      <w:r w:rsidR="00EC3F7B">
        <w:rPr>
          <w:rFonts w:ascii="Times New Roman" w:hAnsi="Times New Roman" w:cs="Times New Roman"/>
          <w:b/>
          <w:sz w:val="24"/>
          <w:szCs w:val="24"/>
          <w:u w:val="single"/>
        </w:rPr>
        <w:t>7</w:t>
      </w:r>
      <w:r w:rsidR="00FE330C">
        <w:rPr>
          <w:rFonts w:ascii="Times New Roman" w:hAnsi="Times New Roman" w:cs="Times New Roman"/>
          <w:b/>
          <w:sz w:val="24"/>
          <w:szCs w:val="24"/>
          <w:u w:val="single"/>
        </w:rPr>
        <w:t>8</w:t>
      </w:r>
      <w:r w:rsidR="009B335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FC7F55" w:rsidRPr="00FF697F">
        <w:rPr>
          <w:rFonts w:ascii="Times New Roman" w:hAnsi="Times New Roman" w:cs="Times New Roman"/>
          <w:b/>
          <w:sz w:val="24"/>
          <w:szCs w:val="24"/>
          <w:u w:val="single"/>
        </w:rPr>
        <w:t>75a odst.</w:t>
      </w:r>
      <w:r w:rsidR="006A07E9">
        <w:rPr>
          <w:rFonts w:ascii="Times New Roman" w:hAnsi="Times New Roman" w:cs="Times New Roman"/>
          <w:b/>
          <w:sz w:val="24"/>
          <w:szCs w:val="24"/>
          <w:u w:val="single"/>
        </w:rPr>
        <w:t xml:space="preserve"> 1 a</w:t>
      </w:r>
      <w:r w:rsidR="00FC7F55" w:rsidRPr="00FF697F">
        <w:rPr>
          <w:rFonts w:ascii="Times New Roman" w:hAnsi="Times New Roman" w:cs="Times New Roman"/>
          <w:b/>
          <w:sz w:val="24"/>
          <w:szCs w:val="24"/>
          <w:u w:val="single"/>
        </w:rPr>
        <w:t xml:space="preserve"> 2</w:t>
      </w:r>
      <w:r w:rsidRPr="00FF697F">
        <w:rPr>
          <w:rFonts w:ascii="Times New Roman" w:hAnsi="Times New Roman" w:cs="Times New Roman"/>
          <w:b/>
          <w:sz w:val="24"/>
          <w:szCs w:val="24"/>
          <w:u w:val="single"/>
        </w:rPr>
        <w:t>)</w:t>
      </w:r>
    </w:p>
    <w:p w14:paraId="6C8CA276" w14:textId="208AB54C" w:rsidR="006B5F49" w:rsidRPr="009830CD" w:rsidRDefault="006A07E9" w:rsidP="0080723F">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r>
      <w:r w:rsidR="00FC7F55" w:rsidRPr="00FF697F">
        <w:rPr>
          <w:rFonts w:ascii="Times New Roman" w:hAnsi="Times New Roman" w:cs="Times New Roman"/>
          <w:sz w:val="24"/>
          <w:szCs w:val="24"/>
        </w:rPr>
        <w:tab/>
      </w:r>
      <w:r w:rsidRPr="009830CD">
        <w:rPr>
          <w:rFonts w:ascii="Times New Roman" w:hAnsi="Times New Roman" w:cs="Times New Roman"/>
          <w:sz w:val="24"/>
          <w:szCs w:val="24"/>
        </w:rPr>
        <w:t xml:space="preserve">Explicitně se stanoví, že </w:t>
      </w:r>
      <w:r w:rsidR="006B5382" w:rsidRPr="009830CD">
        <w:rPr>
          <w:rFonts w:ascii="Times New Roman" w:hAnsi="Times New Roman" w:cs="Times New Roman"/>
          <w:sz w:val="24"/>
          <w:szCs w:val="24"/>
        </w:rPr>
        <w:t xml:space="preserve">povinnost vypracovat bezpečnostní instrukci se vztahuje i na případy, kdy je při plnění </w:t>
      </w:r>
      <w:r w:rsidRPr="009830CD">
        <w:rPr>
          <w:rFonts w:ascii="Times New Roman" w:hAnsi="Times New Roman" w:cs="Times New Roman"/>
          <w:sz w:val="24"/>
          <w:szCs w:val="24"/>
        </w:rPr>
        <w:t>smlouv</w:t>
      </w:r>
      <w:r w:rsidR="006B5382" w:rsidRPr="009830CD">
        <w:rPr>
          <w:rFonts w:ascii="Times New Roman" w:hAnsi="Times New Roman" w:cs="Times New Roman"/>
          <w:sz w:val="24"/>
          <w:szCs w:val="24"/>
        </w:rPr>
        <w:t>y</w:t>
      </w:r>
      <w:r w:rsidRPr="009830CD">
        <w:rPr>
          <w:rFonts w:ascii="Times New Roman" w:hAnsi="Times New Roman" w:cs="Times New Roman"/>
          <w:sz w:val="24"/>
          <w:szCs w:val="24"/>
        </w:rPr>
        <w:t xml:space="preserve"> nutný přístup k certifikovanému nebo akreditovanému informačnímu systému pro nakládání s utajovanými informacemi cizí moci</w:t>
      </w:r>
      <w:r w:rsidR="006B5382" w:rsidRPr="009830CD">
        <w:rPr>
          <w:rFonts w:ascii="Times New Roman" w:hAnsi="Times New Roman" w:cs="Times New Roman"/>
          <w:sz w:val="24"/>
          <w:szCs w:val="24"/>
        </w:rPr>
        <w:t>.</w:t>
      </w:r>
    </w:p>
    <w:p w14:paraId="6A418BB1" w14:textId="618937DB" w:rsidR="00FC7F55" w:rsidRPr="009830CD" w:rsidRDefault="006A07E9"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lastRenderedPageBreak/>
        <w:tab/>
        <w:t>Dále se u</w:t>
      </w:r>
      <w:r w:rsidR="00FC7F55" w:rsidRPr="009830CD">
        <w:rPr>
          <w:rFonts w:ascii="Times New Roman" w:hAnsi="Times New Roman" w:cs="Times New Roman"/>
          <w:sz w:val="24"/>
          <w:szCs w:val="24"/>
        </w:rPr>
        <w:t>přesňuje znění upravující bezpečnostní instrukci</w:t>
      </w:r>
      <w:r w:rsidR="00F85BDB" w:rsidRPr="009830CD">
        <w:rPr>
          <w:rFonts w:ascii="Times New Roman" w:hAnsi="Times New Roman" w:cs="Times New Roman"/>
          <w:sz w:val="24"/>
          <w:szCs w:val="24"/>
        </w:rPr>
        <w:t xml:space="preserve"> a</w:t>
      </w:r>
      <w:r w:rsidR="00FC7F55" w:rsidRPr="009830CD">
        <w:rPr>
          <w:rFonts w:ascii="Times New Roman" w:hAnsi="Times New Roman" w:cs="Times New Roman"/>
          <w:sz w:val="24"/>
          <w:szCs w:val="24"/>
        </w:rPr>
        <w:t xml:space="preserve"> explicitně </w:t>
      </w:r>
      <w:r w:rsidR="00F85BDB" w:rsidRPr="009830CD">
        <w:rPr>
          <w:rFonts w:ascii="Times New Roman" w:hAnsi="Times New Roman" w:cs="Times New Roman"/>
          <w:sz w:val="24"/>
          <w:szCs w:val="24"/>
        </w:rPr>
        <w:t xml:space="preserve">se </w:t>
      </w:r>
      <w:r w:rsidR="00FC7F55" w:rsidRPr="009830CD">
        <w:rPr>
          <w:rFonts w:ascii="Times New Roman" w:hAnsi="Times New Roman" w:cs="Times New Roman"/>
          <w:sz w:val="24"/>
          <w:szCs w:val="24"/>
        </w:rPr>
        <w:t>stanoví, že se při vytváření bezpečnostní instrukce v případě přípravy smlouvy, při jejímž plnění je nutný přístup k utajované informaci cizí moci, zohledňují požadavky cizí moci.</w:t>
      </w:r>
      <w:r w:rsidR="00317EF6" w:rsidRPr="009830CD">
        <w:rPr>
          <w:rFonts w:ascii="Times New Roman" w:hAnsi="Times New Roman" w:cs="Times New Roman"/>
          <w:sz w:val="24"/>
          <w:szCs w:val="24"/>
        </w:rPr>
        <w:t xml:space="preserve"> </w:t>
      </w:r>
    </w:p>
    <w:p w14:paraId="6F98E4D5" w14:textId="2428B115" w:rsidR="00317EF6" w:rsidRPr="00FF697F" w:rsidRDefault="00317EF6"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t>Nově se v odstavci 2 precizuje vymezení případů, kdy bezpečnostní instrukci schvaluje NBÚ.</w:t>
      </w:r>
      <w:r>
        <w:rPr>
          <w:rFonts w:ascii="Times New Roman" w:hAnsi="Times New Roman" w:cs="Times New Roman"/>
          <w:sz w:val="24"/>
          <w:szCs w:val="24"/>
        </w:rPr>
        <w:t xml:space="preserve"> </w:t>
      </w:r>
    </w:p>
    <w:p w14:paraId="578FAFEC" w14:textId="02F8EA45" w:rsidR="00830013" w:rsidRPr="00FF697F" w:rsidRDefault="0083001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0A129D" w:rsidRPr="00FF697F">
        <w:rPr>
          <w:rFonts w:ascii="Times New Roman" w:hAnsi="Times New Roman" w:cs="Times New Roman"/>
          <w:b/>
          <w:sz w:val="24"/>
          <w:szCs w:val="24"/>
          <w:u w:val="single"/>
        </w:rPr>
        <w:t xml:space="preserve">bodům </w:t>
      </w:r>
      <w:r w:rsidR="003C3A1D" w:rsidRPr="00FF697F">
        <w:rPr>
          <w:rFonts w:ascii="Times New Roman" w:hAnsi="Times New Roman" w:cs="Times New Roman"/>
          <w:b/>
          <w:sz w:val="24"/>
          <w:szCs w:val="24"/>
          <w:u w:val="single"/>
        </w:rPr>
        <w:t>17</w:t>
      </w:r>
      <w:r w:rsidR="00FE330C">
        <w:rPr>
          <w:rFonts w:ascii="Times New Roman" w:hAnsi="Times New Roman" w:cs="Times New Roman"/>
          <w:b/>
          <w:sz w:val="24"/>
          <w:szCs w:val="24"/>
          <w:u w:val="single"/>
        </w:rPr>
        <w:t xml:space="preserve">9 </w:t>
      </w:r>
      <w:r w:rsidR="00D13E27" w:rsidRPr="00FF697F">
        <w:rPr>
          <w:rFonts w:ascii="Times New Roman" w:hAnsi="Times New Roman" w:cs="Times New Roman"/>
          <w:b/>
          <w:sz w:val="24"/>
          <w:szCs w:val="24"/>
          <w:u w:val="single"/>
        </w:rPr>
        <w:t xml:space="preserve">a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82</w:t>
      </w:r>
      <w:r w:rsidR="0099640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w:t>
      </w:r>
      <w:r w:rsidR="00FC7F55" w:rsidRPr="00FF697F">
        <w:rPr>
          <w:rFonts w:ascii="Times New Roman" w:hAnsi="Times New Roman" w:cs="Times New Roman"/>
          <w:b/>
          <w:sz w:val="24"/>
          <w:szCs w:val="24"/>
          <w:u w:val="single"/>
        </w:rPr>
        <w:t>6 odst. 1</w:t>
      </w:r>
      <w:r w:rsidR="00DA3BAE" w:rsidRPr="00FF697F">
        <w:rPr>
          <w:rFonts w:ascii="Times New Roman" w:hAnsi="Times New Roman" w:cs="Times New Roman"/>
          <w:b/>
          <w:sz w:val="24"/>
          <w:szCs w:val="24"/>
          <w:u w:val="single"/>
        </w:rPr>
        <w:t xml:space="preserve"> </w:t>
      </w:r>
      <w:r w:rsidR="00B93474" w:rsidRPr="00FF697F">
        <w:rPr>
          <w:rFonts w:ascii="Times New Roman" w:hAnsi="Times New Roman" w:cs="Times New Roman"/>
          <w:b/>
          <w:sz w:val="24"/>
          <w:szCs w:val="24"/>
          <w:u w:val="single"/>
        </w:rPr>
        <w:t xml:space="preserve">a </w:t>
      </w:r>
      <w:r w:rsidR="006D20EA" w:rsidRPr="00FF697F">
        <w:rPr>
          <w:rFonts w:ascii="Times New Roman" w:hAnsi="Times New Roman" w:cs="Times New Roman"/>
          <w:b/>
          <w:sz w:val="24"/>
          <w:szCs w:val="24"/>
          <w:u w:val="single"/>
        </w:rPr>
        <w:t xml:space="preserve">§ 77 odst. </w:t>
      </w:r>
      <w:r w:rsidR="00B93474" w:rsidRPr="00FF697F">
        <w:rPr>
          <w:rFonts w:ascii="Times New Roman" w:hAnsi="Times New Roman" w:cs="Times New Roman"/>
          <w:b/>
          <w:sz w:val="24"/>
          <w:szCs w:val="24"/>
          <w:u w:val="single"/>
        </w:rPr>
        <w:t>6</w:t>
      </w:r>
      <w:r w:rsidR="00FC7F55" w:rsidRPr="00FF697F">
        <w:rPr>
          <w:rFonts w:ascii="Times New Roman" w:hAnsi="Times New Roman" w:cs="Times New Roman"/>
          <w:b/>
          <w:sz w:val="24"/>
          <w:szCs w:val="24"/>
          <w:u w:val="single"/>
        </w:rPr>
        <w:t>)</w:t>
      </w:r>
    </w:p>
    <w:p w14:paraId="3E5CC3FB" w14:textId="77777777" w:rsidR="00830013" w:rsidRPr="00FF697F" w:rsidRDefault="000A1BB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Stanovuje se, že v případě poskytování utajované informace pro potřeby řízení v souvislosti s členstvím České republiky v mezinárodní organizaci ne</w:t>
      </w:r>
      <w:r w:rsidR="001D65FB" w:rsidRPr="00FF697F">
        <w:rPr>
          <w:rFonts w:ascii="Times New Roman" w:hAnsi="Times New Roman" w:cs="Times New Roman"/>
          <w:sz w:val="24"/>
          <w:szCs w:val="24"/>
        </w:rPr>
        <w:t>bo v souvislosti s mezinárodními závazky České republiky, postačí</w:t>
      </w:r>
      <w:r w:rsidRPr="00FF697F">
        <w:rPr>
          <w:rFonts w:ascii="Times New Roman" w:hAnsi="Times New Roman" w:cs="Times New Roman"/>
          <w:sz w:val="24"/>
          <w:szCs w:val="24"/>
        </w:rPr>
        <w:t xml:space="preserve"> </w:t>
      </w:r>
      <w:r w:rsidR="001D65FB" w:rsidRPr="00FF697F">
        <w:rPr>
          <w:rFonts w:ascii="Times New Roman" w:hAnsi="Times New Roman" w:cs="Times New Roman"/>
          <w:sz w:val="24"/>
          <w:szCs w:val="24"/>
        </w:rPr>
        <w:t xml:space="preserve">pro </w:t>
      </w:r>
      <w:r w:rsidRPr="00FF697F">
        <w:rPr>
          <w:rFonts w:ascii="Times New Roman" w:hAnsi="Times New Roman" w:cs="Times New Roman"/>
          <w:sz w:val="24"/>
          <w:szCs w:val="24"/>
        </w:rPr>
        <w:t xml:space="preserve">vydání </w:t>
      </w:r>
      <w:r w:rsidR="00F74FCD" w:rsidRPr="00FF697F">
        <w:rPr>
          <w:rFonts w:ascii="Times New Roman" w:hAnsi="Times New Roman" w:cs="Times New Roman"/>
          <w:sz w:val="24"/>
          <w:szCs w:val="24"/>
        </w:rPr>
        <w:t>povolení</w:t>
      </w:r>
      <w:r w:rsidRPr="00FF697F">
        <w:rPr>
          <w:rFonts w:ascii="Times New Roman" w:hAnsi="Times New Roman" w:cs="Times New Roman"/>
          <w:sz w:val="24"/>
          <w:szCs w:val="24"/>
        </w:rPr>
        <w:t xml:space="preserve"> písemné stanovisko ústředního správního úřadu,</w:t>
      </w:r>
      <w:r w:rsidR="00F74FCD" w:rsidRPr="00FF697F">
        <w:rPr>
          <w:rFonts w:ascii="Times New Roman" w:hAnsi="Times New Roman" w:cs="Times New Roman"/>
          <w:sz w:val="24"/>
          <w:szCs w:val="24"/>
        </w:rPr>
        <w:t xml:space="preserve"> do jehož oblasti věcné působnosti utajovaná informace náleží</w:t>
      </w:r>
      <w:r w:rsidR="0090455B" w:rsidRPr="00FF697F">
        <w:rPr>
          <w:rFonts w:ascii="Times New Roman" w:hAnsi="Times New Roman" w:cs="Times New Roman"/>
          <w:sz w:val="24"/>
          <w:szCs w:val="24"/>
        </w:rPr>
        <w:t>,</w:t>
      </w:r>
      <w:r w:rsidRPr="00FF697F">
        <w:rPr>
          <w:rFonts w:ascii="Times New Roman" w:hAnsi="Times New Roman" w:cs="Times New Roman"/>
          <w:sz w:val="24"/>
          <w:szCs w:val="24"/>
        </w:rPr>
        <w:t xml:space="preserve"> popřípadě zpravodajské služby nebo </w:t>
      </w:r>
      <w:r w:rsidR="0090455B" w:rsidRPr="00FF697F">
        <w:rPr>
          <w:rFonts w:ascii="Times New Roman" w:hAnsi="Times New Roman" w:cs="Times New Roman"/>
          <w:sz w:val="24"/>
          <w:szCs w:val="24"/>
        </w:rPr>
        <w:t>Policie</w:t>
      </w:r>
      <w:r w:rsidR="003A27C0" w:rsidRPr="00FF697F">
        <w:rPr>
          <w:rFonts w:ascii="Times New Roman" w:hAnsi="Times New Roman" w:cs="Times New Roman"/>
          <w:sz w:val="24"/>
          <w:szCs w:val="24"/>
        </w:rPr>
        <w:t xml:space="preserve"> České republiky</w:t>
      </w:r>
      <w:r w:rsidRPr="00FF697F">
        <w:rPr>
          <w:rFonts w:ascii="Times New Roman" w:hAnsi="Times New Roman" w:cs="Times New Roman"/>
          <w:sz w:val="24"/>
          <w:szCs w:val="24"/>
        </w:rPr>
        <w:t>. Uvedený návrh má za cíl urychlit možnost plnění mezinárodních závazků v rámci probíhajících řízení, ve kterých je nutné též projednat utajované informace.</w:t>
      </w:r>
    </w:p>
    <w:p w14:paraId="07D74675" w14:textId="77777777" w:rsidR="00B93474" w:rsidRPr="00FF697F" w:rsidRDefault="00B9347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6D20EA" w:rsidRPr="00FF697F">
        <w:rPr>
          <w:rFonts w:ascii="Times New Roman" w:hAnsi="Times New Roman" w:cs="Times New Roman"/>
          <w:sz w:val="24"/>
          <w:szCs w:val="24"/>
        </w:rPr>
        <w:t>Současně se stanoví, že poskytování utajované informace stupně utajení Důvěrné a vyšší v mezinárodním styku pro potřeby řízení v rámci plnění mezinárodních závazků Českou republikou se</w:t>
      </w:r>
      <w:r w:rsidR="00416102" w:rsidRPr="00FF697F">
        <w:rPr>
          <w:rFonts w:ascii="Times New Roman" w:hAnsi="Times New Roman" w:cs="Times New Roman"/>
          <w:sz w:val="24"/>
          <w:szCs w:val="24"/>
        </w:rPr>
        <w:t> </w:t>
      </w:r>
      <w:r w:rsidR="006D20EA" w:rsidRPr="00FF697F">
        <w:rPr>
          <w:rFonts w:ascii="Times New Roman" w:hAnsi="Times New Roman" w:cs="Times New Roman"/>
          <w:sz w:val="24"/>
          <w:szCs w:val="24"/>
        </w:rPr>
        <w:t xml:space="preserve">uskutečňuje </w:t>
      </w:r>
      <w:r w:rsidR="001B246D" w:rsidRPr="00FF697F">
        <w:rPr>
          <w:rFonts w:ascii="Times New Roman" w:hAnsi="Times New Roman" w:cs="Times New Roman"/>
          <w:sz w:val="24"/>
          <w:szCs w:val="24"/>
        </w:rPr>
        <w:t xml:space="preserve">zpravidla </w:t>
      </w:r>
      <w:r w:rsidR="006D20EA" w:rsidRPr="00FF697F">
        <w:rPr>
          <w:rFonts w:ascii="Times New Roman" w:hAnsi="Times New Roman" w:cs="Times New Roman"/>
          <w:sz w:val="24"/>
          <w:szCs w:val="24"/>
        </w:rPr>
        <w:t xml:space="preserve">kurýrní přepravou nebo </w:t>
      </w:r>
      <w:r w:rsidR="001B246D" w:rsidRPr="00FF697F">
        <w:rPr>
          <w:rFonts w:ascii="Times New Roman" w:hAnsi="Times New Roman" w:cs="Times New Roman"/>
          <w:sz w:val="24"/>
          <w:szCs w:val="24"/>
        </w:rPr>
        <w:t xml:space="preserve">prostřednictvím </w:t>
      </w:r>
      <w:r w:rsidR="006D20EA" w:rsidRPr="00FF697F">
        <w:rPr>
          <w:rFonts w:ascii="Times New Roman" w:hAnsi="Times New Roman" w:cs="Times New Roman"/>
          <w:sz w:val="24"/>
          <w:szCs w:val="24"/>
        </w:rPr>
        <w:t>diplomatick</w:t>
      </w:r>
      <w:r w:rsidR="001B246D" w:rsidRPr="00FF697F">
        <w:rPr>
          <w:rFonts w:ascii="Times New Roman" w:hAnsi="Times New Roman" w:cs="Times New Roman"/>
          <w:sz w:val="24"/>
          <w:szCs w:val="24"/>
        </w:rPr>
        <w:t>é</w:t>
      </w:r>
      <w:r w:rsidR="006D20EA" w:rsidRPr="00FF697F">
        <w:rPr>
          <w:rFonts w:ascii="Times New Roman" w:hAnsi="Times New Roman" w:cs="Times New Roman"/>
          <w:sz w:val="24"/>
          <w:szCs w:val="24"/>
        </w:rPr>
        <w:t xml:space="preserve"> pošt</w:t>
      </w:r>
      <w:r w:rsidR="001B246D" w:rsidRPr="00FF697F">
        <w:rPr>
          <w:rFonts w:ascii="Times New Roman" w:hAnsi="Times New Roman" w:cs="Times New Roman"/>
          <w:sz w:val="24"/>
          <w:szCs w:val="24"/>
        </w:rPr>
        <w:t>y přepravované diplomatickým kurýrem</w:t>
      </w:r>
      <w:r w:rsidR="006D20EA" w:rsidRPr="00FF697F">
        <w:rPr>
          <w:rFonts w:ascii="Times New Roman" w:hAnsi="Times New Roman" w:cs="Times New Roman"/>
          <w:sz w:val="24"/>
          <w:szCs w:val="24"/>
        </w:rPr>
        <w:t>, přičemž i zde bude povinnost poskytovat utajované informace prostřednictvím ústředního registru.</w:t>
      </w:r>
    </w:p>
    <w:p w14:paraId="68B6BAE9" w14:textId="2A354987" w:rsidR="00D13E27" w:rsidRPr="00FF697F" w:rsidRDefault="00D13E27"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80</w:t>
      </w:r>
      <w:r w:rsidR="0099640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76 odst. 3)</w:t>
      </w:r>
    </w:p>
    <w:p w14:paraId="452D76A1" w14:textId="77777777" w:rsidR="00D13E27" w:rsidRPr="00FF697F" w:rsidRDefault="00D13E2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7C2CCD3C" w14:textId="02EB1473" w:rsidR="00B93474" w:rsidRPr="00FF697F" w:rsidRDefault="00B9347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0A129D" w:rsidRPr="00FF697F">
        <w:rPr>
          <w:rFonts w:ascii="Times New Roman" w:hAnsi="Times New Roman" w:cs="Times New Roman"/>
          <w:b/>
          <w:sz w:val="24"/>
          <w:szCs w:val="24"/>
          <w:u w:val="single"/>
        </w:rPr>
        <w:t xml:space="preserve">bodům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83</w:t>
      </w:r>
      <w:r w:rsidR="001051B0" w:rsidRPr="00FF697F">
        <w:rPr>
          <w:rFonts w:ascii="Times New Roman" w:hAnsi="Times New Roman" w:cs="Times New Roman"/>
          <w:b/>
          <w:sz w:val="24"/>
          <w:szCs w:val="24"/>
          <w:u w:val="single"/>
        </w:rPr>
        <w:t xml:space="preserve"> a</w:t>
      </w:r>
      <w:r w:rsidR="00004C76" w:rsidRPr="00FF697F">
        <w:rPr>
          <w:rFonts w:ascii="Times New Roman" w:hAnsi="Times New Roman" w:cs="Times New Roman"/>
          <w:b/>
          <w:sz w:val="24"/>
          <w:szCs w:val="24"/>
          <w:u w:val="single"/>
        </w:rPr>
        <w:t> </w:t>
      </w:r>
      <w:r w:rsidR="003C3A1D" w:rsidRPr="00FF697F">
        <w:rPr>
          <w:rFonts w:ascii="Times New Roman" w:hAnsi="Times New Roman" w:cs="Times New Roman"/>
          <w:b/>
          <w:sz w:val="24"/>
          <w:szCs w:val="24"/>
          <w:u w:val="single"/>
        </w:rPr>
        <w:t>3</w:t>
      </w:r>
      <w:r w:rsidR="00FE330C">
        <w:rPr>
          <w:rFonts w:ascii="Times New Roman" w:hAnsi="Times New Roman" w:cs="Times New Roman"/>
          <w:b/>
          <w:sz w:val="24"/>
          <w:szCs w:val="24"/>
          <w:u w:val="single"/>
        </w:rPr>
        <w:t>21</w:t>
      </w:r>
      <w:r w:rsidR="001D12B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77 odst. </w:t>
      </w:r>
      <w:r w:rsidR="00561967" w:rsidRPr="00FF697F">
        <w:rPr>
          <w:rFonts w:ascii="Times New Roman" w:hAnsi="Times New Roman" w:cs="Times New Roman"/>
          <w:b/>
          <w:sz w:val="24"/>
          <w:szCs w:val="24"/>
          <w:u w:val="single"/>
        </w:rPr>
        <w:t>8 a § 137 písm. f</w:t>
      </w:r>
      <w:r w:rsidRPr="00FF697F">
        <w:rPr>
          <w:rFonts w:ascii="Times New Roman" w:hAnsi="Times New Roman" w:cs="Times New Roman"/>
          <w:b/>
          <w:sz w:val="24"/>
          <w:szCs w:val="24"/>
          <w:u w:val="single"/>
        </w:rPr>
        <w:t>)</w:t>
      </w:r>
    </w:p>
    <w:p w14:paraId="5DCA7354" w14:textId="77777777" w:rsidR="00B93474" w:rsidRPr="00FF697F" w:rsidRDefault="00B9347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561967" w:rsidRPr="00FF697F">
        <w:rPr>
          <w:rFonts w:ascii="Times New Roman" w:hAnsi="Times New Roman" w:cs="Times New Roman"/>
          <w:sz w:val="24"/>
          <w:szCs w:val="24"/>
        </w:rPr>
        <w:t xml:space="preserve">Dochází k systematickému přesunu obsahu ustanovení § 137 písm. f) zákona do hlavy upravující poskytování utajovaných informací v mezinárodním styku, a to z důvodu uživatelské přívětivosti a jednotnosti v rámci </w:t>
      </w:r>
      <w:r w:rsidR="008B292F" w:rsidRPr="00FF697F">
        <w:rPr>
          <w:rFonts w:ascii="Times New Roman" w:hAnsi="Times New Roman" w:cs="Times New Roman"/>
          <w:sz w:val="24"/>
          <w:szCs w:val="24"/>
        </w:rPr>
        <w:t xml:space="preserve">členění </w:t>
      </w:r>
      <w:r w:rsidR="00561967" w:rsidRPr="00FF697F">
        <w:rPr>
          <w:rFonts w:ascii="Times New Roman" w:hAnsi="Times New Roman" w:cs="Times New Roman"/>
          <w:sz w:val="24"/>
          <w:szCs w:val="24"/>
        </w:rPr>
        <w:t>zákona.</w:t>
      </w:r>
      <w:r w:rsidR="005C6E06" w:rsidRPr="00FF697F">
        <w:rPr>
          <w:rFonts w:ascii="Times New Roman" w:hAnsi="Times New Roman" w:cs="Times New Roman"/>
          <w:sz w:val="24"/>
          <w:szCs w:val="24"/>
        </w:rPr>
        <w:t xml:space="preserve"> Současně se stanoví obsahové náležitosti kurýrního list</w:t>
      </w:r>
      <w:r w:rsidR="009F3592" w:rsidRPr="00FF697F">
        <w:rPr>
          <w:rFonts w:ascii="Times New Roman" w:hAnsi="Times New Roman" w:cs="Times New Roman"/>
          <w:sz w:val="24"/>
          <w:szCs w:val="24"/>
        </w:rPr>
        <w:t xml:space="preserve">u s tím, že podrobnosti </w:t>
      </w:r>
      <w:r w:rsidR="00C91623" w:rsidRPr="00FF697F">
        <w:rPr>
          <w:rFonts w:ascii="Times New Roman" w:hAnsi="Times New Roman" w:cs="Times New Roman"/>
          <w:sz w:val="24"/>
          <w:szCs w:val="24"/>
        </w:rPr>
        <w:t xml:space="preserve">a přesný obsah </w:t>
      </w:r>
      <w:r w:rsidR="009F3592" w:rsidRPr="00FF697F">
        <w:rPr>
          <w:rFonts w:ascii="Times New Roman" w:hAnsi="Times New Roman" w:cs="Times New Roman"/>
          <w:sz w:val="24"/>
          <w:szCs w:val="24"/>
        </w:rPr>
        <w:t>upravuje vyhláška o administrativní bezpečnosti.</w:t>
      </w:r>
    </w:p>
    <w:p w14:paraId="3AB73329" w14:textId="401E3877" w:rsidR="00FE7F2D" w:rsidRPr="00FF697F" w:rsidRDefault="00FE7F2D"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84</w:t>
      </w:r>
      <w:r w:rsidR="00FF7B5E">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78 odst. 1)</w:t>
      </w:r>
    </w:p>
    <w:p w14:paraId="213276FA" w14:textId="77777777" w:rsidR="00FE7F2D" w:rsidRPr="00FF697F" w:rsidRDefault="00FE7F2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Legislativně technická úprava </w:t>
      </w:r>
      <w:r w:rsidR="009A0BA3" w:rsidRPr="00FF697F">
        <w:rPr>
          <w:rFonts w:ascii="Times New Roman" w:hAnsi="Times New Roman" w:cs="Times New Roman"/>
          <w:sz w:val="24"/>
          <w:szCs w:val="24"/>
        </w:rPr>
        <w:t>aktualizace výčtu primárního práva odkazy</w:t>
      </w:r>
      <w:r w:rsidRPr="00FF697F">
        <w:rPr>
          <w:rFonts w:ascii="Times New Roman" w:hAnsi="Times New Roman" w:cs="Times New Roman"/>
          <w:sz w:val="24"/>
          <w:szCs w:val="24"/>
        </w:rPr>
        <w:t xml:space="preserve"> na smlouvy ve vztahu k členství České republiky v Evropské unii.</w:t>
      </w:r>
    </w:p>
    <w:p w14:paraId="280B0873" w14:textId="73E79C32" w:rsidR="002E08FF" w:rsidRPr="00FF697F" w:rsidRDefault="002E08FF"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w:t>
      </w:r>
      <w:r w:rsidR="00FF7B5E">
        <w:rPr>
          <w:rFonts w:ascii="Times New Roman" w:hAnsi="Times New Roman" w:cs="Times New Roman"/>
          <w:b/>
          <w:sz w:val="24"/>
          <w:szCs w:val="24"/>
          <w:u w:val="single"/>
        </w:rPr>
        <w:t>8</w:t>
      </w:r>
      <w:r w:rsidR="00FE330C">
        <w:rPr>
          <w:rFonts w:ascii="Times New Roman" w:hAnsi="Times New Roman" w:cs="Times New Roman"/>
          <w:b/>
          <w:sz w:val="24"/>
          <w:szCs w:val="24"/>
          <w:u w:val="single"/>
        </w:rPr>
        <w:t>5</w:t>
      </w:r>
      <w:r w:rsidR="001D12B9"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79 odst. 3)</w:t>
      </w:r>
    </w:p>
    <w:p w14:paraId="4A4FDD06" w14:textId="77777777" w:rsidR="002E08FF" w:rsidRPr="00FF697F" w:rsidRDefault="002E08F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 související s evidencí a kontrolou v rámci registrů utajovaných informací.</w:t>
      </w:r>
    </w:p>
    <w:p w14:paraId="74DF0053" w14:textId="60687CC2" w:rsidR="00B93474" w:rsidRPr="00FF697F" w:rsidRDefault="00B9347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w:t>
      </w:r>
      <w:r w:rsidR="005B15E6">
        <w:rPr>
          <w:rFonts w:ascii="Times New Roman" w:hAnsi="Times New Roman" w:cs="Times New Roman"/>
          <w:b/>
          <w:sz w:val="24"/>
          <w:szCs w:val="24"/>
          <w:u w:val="single"/>
        </w:rPr>
        <w:t>8</w:t>
      </w:r>
      <w:r w:rsidR="00FE330C">
        <w:rPr>
          <w:rFonts w:ascii="Times New Roman" w:hAnsi="Times New Roman" w:cs="Times New Roman"/>
          <w:b/>
          <w:sz w:val="24"/>
          <w:szCs w:val="24"/>
          <w:u w:val="single"/>
        </w:rPr>
        <w:t>6</w:t>
      </w:r>
      <w:r w:rsidR="00763D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w:t>
      </w:r>
      <w:r w:rsidR="00561967" w:rsidRPr="00FF697F">
        <w:rPr>
          <w:rFonts w:ascii="Times New Roman" w:hAnsi="Times New Roman" w:cs="Times New Roman"/>
          <w:b/>
          <w:sz w:val="24"/>
          <w:szCs w:val="24"/>
          <w:u w:val="single"/>
        </w:rPr>
        <w:t>9 odst. 5</w:t>
      </w:r>
      <w:r w:rsidRPr="00FF697F">
        <w:rPr>
          <w:rFonts w:ascii="Times New Roman" w:hAnsi="Times New Roman" w:cs="Times New Roman"/>
          <w:b/>
          <w:sz w:val="24"/>
          <w:szCs w:val="24"/>
          <w:u w:val="single"/>
        </w:rPr>
        <w:t>)</w:t>
      </w:r>
    </w:p>
    <w:p w14:paraId="2A1C657E" w14:textId="77777777" w:rsidR="000944BC" w:rsidRPr="00FF697F" w:rsidRDefault="000944B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Navrhuje se přeformulovat ustanovení z důvodu </w:t>
      </w:r>
      <w:r w:rsidR="004A34F6" w:rsidRPr="00FF697F">
        <w:rPr>
          <w:rFonts w:ascii="Times New Roman" w:hAnsi="Times New Roman" w:cs="Times New Roman"/>
          <w:sz w:val="24"/>
          <w:szCs w:val="24"/>
        </w:rPr>
        <w:t>lepší uživatelské srozumitelnosti.</w:t>
      </w:r>
    </w:p>
    <w:p w14:paraId="1E6E57A3" w14:textId="0CBD23EB" w:rsidR="00B93474" w:rsidRPr="00FF697F" w:rsidRDefault="00B9347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18</w:t>
      </w:r>
      <w:r w:rsidR="00FE330C">
        <w:rPr>
          <w:rFonts w:ascii="Times New Roman" w:hAnsi="Times New Roman" w:cs="Times New Roman"/>
          <w:b/>
          <w:sz w:val="24"/>
          <w:szCs w:val="24"/>
          <w:u w:val="single"/>
        </w:rPr>
        <w:t>7</w:t>
      </w:r>
      <w:r w:rsidR="00763D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w:t>
      </w:r>
      <w:r w:rsidR="005A7002" w:rsidRPr="00FF697F">
        <w:rPr>
          <w:rFonts w:ascii="Times New Roman" w:hAnsi="Times New Roman" w:cs="Times New Roman"/>
          <w:b/>
          <w:sz w:val="24"/>
          <w:szCs w:val="24"/>
          <w:u w:val="single"/>
        </w:rPr>
        <w:t>9 odst. 7</w:t>
      </w:r>
      <w:r w:rsidRPr="00FF697F">
        <w:rPr>
          <w:rFonts w:ascii="Times New Roman" w:hAnsi="Times New Roman" w:cs="Times New Roman"/>
          <w:b/>
          <w:sz w:val="24"/>
          <w:szCs w:val="24"/>
          <w:u w:val="single"/>
        </w:rPr>
        <w:t>)</w:t>
      </w:r>
    </w:p>
    <w:p w14:paraId="0A24B8EC" w14:textId="77777777" w:rsidR="00B93474" w:rsidRPr="00FF697F" w:rsidRDefault="005A700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Nahrazuje se použití te</w:t>
      </w:r>
      <w:r w:rsidR="00347500" w:rsidRPr="00FF697F">
        <w:rPr>
          <w:rFonts w:ascii="Times New Roman" w:hAnsi="Times New Roman" w:cs="Times New Roman"/>
          <w:sz w:val="24"/>
          <w:szCs w:val="24"/>
        </w:rPr>
        <w:t>rmínu kontrola za termín „dohled“</w:t>
      </w:r>
      <w:r w:rsidRPr="00FF697F">
        <w:rPr>
          <w:rFonts w:ascii="Times New Roman" w:hAnsi="Times New Roman" w:cs="Times New Roman"/>
          <w:sz w:val="24"/>
          <w:szCs w:val="24"/>
        </w:rPr>
        <w:t xml:space="preserve">, neboť dosavadní termín mohl vyvolávat </w:t>
      </w:r>
      <w:r w:rsidR="00995413" w:rsidRPr="00FF697F">
        <w:rPr>
          <w:rFonts w:ascii="Times New Roman" w:hAnsi="Times New Roman" w:cs="Times New Roman"/>
          <w:sz w:val="24"/>
          <w:szCs w:val="24"/>
        </w:rPr>
        <w:t>mylný</w:t>
      </w:r>
      <w:r w:rsidRPr="00FF697F">
        <w:rPr>
          <w:rFonts w:ascii="Times New Roman" w:hAnsi="Times New Roman" w:cs="Times New Roman"/>
          <w:sz w:val="24"/>
          <w:szCs w:val="24"/>
        </w:rPr>
        <w:t xml:space="preserve"> dojem, že se jedná o kontrolu podléhající úpravě kontrolního řádu. Jako </w:t>
      </w:r>
      <w:r w:rsidRPr="00FF697F">
        <w:rPr>
          <w:rFonts w:ascii="Times New Roman" w:hAnsi="Times New Roman" w:cs="Times New Roman"/>
          <w:sz w:val="24"/>
          <w:szCs w:val="24"/>
        </w:rPr>
        <w:lastRenderedPageBreak/>
        <w:t>příhodnější se proto z důvodu vyšší právní jistoty jeví použití termínu dohled nad činností registrů.</w:t>
      </w:r>
    </w:p>
    <w:p w14:paraId="3DD6EBC2" w14:textId="5ABC9B94" w:rsidR="005A7002" w:rsidRPr="00FF697F" w:rsidRDefault="005A700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3C3A1D" w:rsidRPr="00FF697F">
        <w:rPr>
          <w:rFonts w:ascii="Times New Roman" w:hAnsi="Times New Roman" w:cs="Times New Roman"/>
          <w:b/>
          <w:sz w:val="24"/>
          <w:szCs w:val="24"/>
          <w:u w:val="single"/>
        </w:rPr>
        <w:t>1</w:t>
      </w:r>
      <w:r w:rsidR="005B15E6">
        <w:rPr>
          <w:rFonts w:ascii="Times New Roman" w:hAnsi="Times New Roman" w:cs="Times New Roman"/>
          <w:b/>
          <w:sz w:val="24"/>
          <w:szCs w:val="24"/>
          <w:u w:val="single"/>
        </w:rPr>
        <w:t>8</w:t>
      </w:r>
      <w:r w:rsidR="00FE330C">
        <w:rPr>
          <w:rFonts w:ascii="Times New Roman" w:hAnsi="Times New Roman" w:cs="Times New Roman"/>
          <w:b/>
          <w:sz w:val="24"/>
          <w:szCs w:val="24"/>
          <w:u w:val="single"/>
        </w:rPr>
        <w:t>8</w:t>
      </w:r>
      <w:r w:rsidR="00763D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79 odst. 8 písm. f)</w:t>
      </w:r>
    </w:p>
    <w:p w14:paraId="791F49E4" w14:textId="77777777" w:rsidR="005A7002" w:rsidRPr="00FF697F" w:rsidRDefault="005A700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3A4A8F" w:rsidRPr="00FF697F">
        <w:rPr>
          <w:rFonts w:ascii="Times New Roman" w:hAnsi="Times New Roman" w:cs="Times New Roman"/>
          <w:sz w:val="24"/>
          <w:szCs w:val="24"/>
        </w:rPr>
        <w:t>Rozšiřuje se zmocnění pro úpravu postupu při zrušení registru</w:t>
      </w:r>
      <w:r w:rsidR="004A34F6" w:rsidRPr="00FF697F">
        <w:rPr>
          <w:rFonts w:ascii="Times New Roman" w:hAnsi="Times New Roman" w:cs="Times New Roman"/>
          <w:sz w:val="24"/>
          <w:szCs w:val="24"/>
        </w:rPr>
        <w:t>. Legislativní ukotvení postupu při zrušení registru poskytuje právní základ pro zajištění ochrany utajovaných informací cizí moci při aplikaci v praxi, kdy ke zrušení registru dochází.</w:t>
      </w:r>
    </w:p>
    <w:p w14:paraId="4062968E" w14:textId="7E99631E" w:rsidR="005A7002" w:rsidRPr="00FF697F" w:rsidRDefault="005A700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0348B9"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90</w:t>
      </w:r>
      <w:r w:rsidR="00763D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EF5872" w:rsidRPr="00FF697F">
        <w:rPr>
          <w:rFonts w:ascii="Times New Roman" w:hAnsi="Times New Roman" w:cs="Times New Roman"/>
          <w:b/>
          <w:sz w:val="24"/>
          <w:szCs w:val="24"/>
          <w:u w:val="single"/>
        </w:rPr>
        <w:t>80</w:t>
      </w:r>
      <w:r w:rsidRPr="00FF697F">
        <w:rPr>
          <w:rFonts w:ascii="Times New Roman" w:hAnsi="Times New Roman" w:cs="Times New Roman"/>
          <w:b/>
          <w:sz w:val="24"/>
          <w:szCs w:val="24"/>
          <w:u w:val="single"/>
        </w:rPr>
        <w:t xml:space="preserve"> odst. </w:t>
      </w:r>
      <w:r w:rsidR="00995413" w:rsidRPr="00FF697F">
        <w:rPr>
          <w:rFonts w:ascii="Times New Roman" w:hAnsi="Times New Roman" w:cs="Times New Roman"/>
          <w:b/>
          <w:sz w:val="24"/>
          <w:szCs w:val="24"/>
          <w:u w:val="single"/>
        </w:rPr>
        <w:t>2</w:t>
      </w:r>
      <w:r w:rsidRPr="00FF697F">
        <w:rPr>
          <w:rFonts w:ascii="Times New Roman" w:hAnsi="Times New Roman" w:cs="Times New Roman"/>
          <w:b/>
          <w:sz w:val="24"/>
          <w:szCs w:val="24"/>
          <w:u w:val="single"/>
        </w:rPr>
        <w:t>)</w:t>
      </w:r>
    </w:p>
    <w:p w14:paraId="2136A0A0" w14:textId="77777777" w:rsidR="00EF5872" w:rsidRPr="00FF697F" w:rsidRDefault="00EF587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520C14" w:rsidRPr="00FF697F">
        <w:rPr>
          <w:rFonts w:ascii="Times New Roman" w:hAnsi="Times New Roman" w:cs="Times New Roman"/>
          <w:sz w:val="24"/>
          <w:szCs w:val="24"/>
        </w:rPr>
        <w:t>U</w:t>
      </w:r>
      <w:r w:rsidRPr="00FF697F">
        <w:rPr>
          <w:rFonts w:ascii="Times New Roman" w:hAnsi="Times New Roman" w:cs="Times New Roman"/>
          <w:sz w:val="24"/>
          <w:szCs w:val="24"/>
        </w:rPr>
        <w:t>znání bezpečnostního oprávnění je zákonný institut, který opravňuje k přístupu k utajované informaci</w:t>
      </w:r>
      <w:r w:rsidR="00520C14" w:rsidRPr="00FF697F">
        <w:rPr>
          <w:rFonts w:ascii="Times New Roman" w:hAnsi="Times New Roman" w:cs="Times New Roman"/>
          <w:sz w:val="24"/>
          <w:szCs w:val="24"/>
        </w:rPr>
        <w:t xml:space="preserve">. </w:t>
      </w:r>
      <w:r w:rsidR="00060EC3" w:rsidRPr="00FF697F">
        <w:rPr>
          <w:rFonts w:ascii="Times New Roman" w:hAnsi="Times New Roman" w:cs="Times New Roman"/>
          <w:sz w:val="24"/>
          <w:szCs w:val="24"/>
        </w:rPr>
        <w:t>K výkonu citlivé činnosti je podle zákona rovněž oprávněna fyzická osoba, jež je držitelem osvědčení fyzické osoby. V rámci novelizačního bodu se tak odstraňuje disproporce</w:t>
      </w:r>
      <w:r w:rsidR="00520C14" w:rsidRPr="00FF697F">
        <w:rPr>
          <w:rFonts w:ascii="Times New Roman" w:hAnsi="Times New Roman" w:cs="Times New Roman"/>
          <w:sz w:val="24"/>
          <w:szCs w:val="24"/>
        </w:rPr>
        <w:t xml:space="preserve"> mezi držiteli osvědčení fyzické osoby a fyzickými osobami, kterým bylo </w:t>
      </w:r>
      <w:r w:rsidR="007F0C59" w:rsidRPr="00FF697F">
        <w:rPr>
          <w:rFonts w:ascii="Times New Roman" w:hAnsi="Times New Roman" w:cs="Times New Roman"/>
          <w:sz w:val="24"/>
          <w:szCs w:val="24"/>
        </w:rPr>
        <w:t xml:space="preserve">NBÚ </w:t>
      </w:r>
      <w:r w:rsidR="00520C14" w:rsidRPr="00FF697F">
        <w:rPr>
          <w:rFonts w:ascii="Times New Roman" w:hAnsi="Times New Roman" w:cs="Times New Roman"/>
          <w:sz w:val="24"/>
          <w:szCs w:val="24"/>
        </w:rPr>
        <w:t>uznáno bezpečnostní oprávnění vydané úřadem cizí moci.</w:t>
      </w:r>
    </w:p>
    <w:p w14:paraId="47BCE833" w14:textId="31502063" w:rsidR="00520C14" w:rsidRPr="00FF697F" w:rsidRDefault="00520C14"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0348B9"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 xml:space="preserve">91 </w:t>
      </w:r>
      <w:r w:rsidRPr="00FF697F">
        <w:rPr>
          <w:rFonts w:ascii="Times New Roman" w:hAnsi="Times New Roman" w:cs="Times New Roman"/>
          <w:b/>
          <w:sz w:val="24"/>
          <w:szCs w:val="24"/>
          <w:u w:val="single"/>
        </w:rPr>
        <w:t>(§ 81 odst. 1 písm. a)</w:t>
      </w:r>
    </w:p>
    <w:p w14:paraId="3524D0B5" w14:textId="77777777" w:rsidR="00520C14" w:rsidRPr="00FF697F" w:rsidRDefault="00520C1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Narovnávají se podmínky pro vydání dokladu s podmínkou stanovenou pro vydání osvědčení fyzické osoby</w:t>
      </w:r>
      <w:r w:rsidR="00B8238C" w:rsidRPr="00FF697F">
        <w:rPr>
          <w:rFonts w:ascii="Times New Roman" w:hAnsi="Times New Roman" w:cs="Times New Roman"/>
          <w:sz w:val="24"/>
          <w:szCs w:val="24"/>
        </w:rPr>
        <w:t>, pokud jde o požadavek na fyzickou osobu, aby byla státním občanem České republiky nebo státním příslušníkem členského státu Ev</w:t>
      </w:r>
      <w:r w:rsidR="00A37FC7" w:rsidRPr="00FF697F">
        <w:rPr>
          <w:rFonts w:ascii="Times New Roman" w:hAnsi="Times New Roman" w:cs="Times New Roman"/>
          <w:sz w:val="24"/>
          <w:szCs w:val="24"/>
        </w:rPr>
        <w:t xml:space="preserve">ropské unie </w:t>
      </w:r>
      <w:r w:rsidR="00B8238C" w:rsidRPr="00FF697F">
        <w:rPr>
          <w:rFonts w:ascii="Times New Roman" w:hAnsi="Times New Roman" w:cs="Times New Roman"/>
          <w:sz w:val="24"/>
          <w:szCs w:val="24"/>
        </w:rPr>
        <w:t>nebo Organizace Sever</w:t>
      </w:r>
      <w:r w:rsidR="00E12E4A" w:rsidRPr="00FF697F">
        <w:rPr>
          <w:rFonts w:ascii="Times New Roman" w:hAnsi="Times New Roman" w:cs="Times New Roman"/>
          <w:sz w:val="24"/>
          <w:szCs w:val="24"/>
        </w:rPr>
        <w:t>o</w:t>
      </w:r>
      <w:r w:rsidR="00B8238C" w:rsidRPr="00FF697F">
        <w:rPr>
          <w:rFonts w:ascii="Times New Roman" w:hAnsi="Times New Roman" w:cs="Times New Roman"/>
          <w:sz w:val="24"/>
          <w:szCs w:val="24"/>
        </w:rPr>
        <w:t>atlantické smlouvy</w:t>
      </w:r>
      <w:r w:rsidRPr="00FF697F">
        <w:rPr>
          <w:rFonts w:ascii="Times New Roman" w:hAnsi="Times New Roman" w:cs="Times New Roman"/>
          <w:sz w:val="24"/>
          <w:szCs w:val="24"/>
        </w:rPr>
        <w:t>.</w:t>
      </w:r>
      <w:r w:rsidR="0084755A" w:rsidRPr="00FF697F">
        <w:rPr>
          <w:rFonts w:ascii="Times New Roman" w:hAnsi="Times New Roman" w:cs="Times New Roman"/>
          <w:sz w:val="24"/>
          <w:szCs w:val="24"/>
        </w:rPr>
        <w:t xml:space="preserve"> Nastavení osobní působnosti zákona je v</w:t>
      </w:r>
      <w:r w:rsidR="008A75D5" w:rsidRPr="00FF697F">
        <w:rPr>
          <w:rFonts w:ascii="Times New Roman" w:hAnsi="Times New Roman" w:cs="Times New Roman"/>
          <w:sz w:val="24"/>
          <w:szCs w:val="24"/>
        </w:rPr>
        <w:t xml:space="preserve"> současném znění zákona příliš široké </w:t>
      </w:r>
      <w:r w:rsidR="0084755A" w:rsidRPr="00FF697F">
        <w:rPr>
          <w:rFonts w:ascii="Times New Roman" w:hAnsi="Times New Roman" w:cs="Times New Roman"/>
          <w:sz w:val="24"/>
          <w:szCs w:val="24"/>
        </w:rPr>
        <w:t>a v praxi činí obtíže při prověřování spolehlivosti státních příslušníků třetích zemí, zejména s ohledem na omezené možnosti získat k takovým osobám relevantní informace mající původ výlučně v cizině,</w:t>
      </w:r>
      <w:r w:rsidR="00DE1C58" w:rsidRPr="00FF697F">
        <w:rPr>
          <w:rFonts w:ascii="Times New Roman" w:hAnsi="Times New Roman" w:cs="Times New Roman"/>
          <w:sz w:val="24"/>
          <w:szCs w:val="24"/>
        </w:rPr>
        <w:t xml:space="preserve"> často</w:t>
      </w:r>
      <w:r w:rsidR="0084755A" w:rsidRPr="00FF697F">
        <w:rPr>
          <w:rFonts w:ascii="Times New Roman" w:hAnsi="Times New Roman" w:cs="Times New Roman"/>
          <w:sz w:val="24"/>
          <w:szCs w:val="24"/>
        </w:rPr>
        <w:t xml:space="preserve"> navíc v teritoriu, které lze ze zahraničně-politického hlediska </w:t>
      </w:r>
      <w:r w:rsidR="006D2667" w:rsidRPr="00FF697F">
        <w:rPr>
          <w:rFonts w:ascii="Times New Roman" w:hAnsi="Times New Roman" w:cs="Times New Roman"/>
          <w:sz w:val="24"/>
          <w:szCs w:val="24"/>
        </w:rPr>
        <w:t>České republiky</w:t>
      </w:r>
      <w:r w:rsidR="0084755A" w:rsidRPr="00FF697F">
        <w:rPr>
          <w:rFonts w:ascii="Times New Roman" w:hAnsi="Times New Roman" w:cs="Times New Roman"/>
          <w:sz w:val="24"/>
          <w:szCs w:val="24"/>
        </w:rPr>
        <w:t xml:space="preserve"> považovat za rizikové. </w:t>
      </w:r>
    </w:p>
    <w:p w14:paraId="606783F9" w14:textId="624D0488" w:rsidR="00520C14" w:rsidRPr="00FF697F" w:rsidRDefault="006D262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520C14" w:rsidRPr="00FF697F">
        <w:rPr>
          <w:rFonts w:ascii="Times New Roman" w:hAnsi="Times New Roman" w:cs="Times New Roman"/>
          <w:b/>
          <w:sz w:val="24"/>
          <w:szCs w:val="24"/>
          <w:u w:val="single"/>
        </w:rPr>
        <w:t xml:space="preserve"> </w:t>
      </w:r>
      <w:r w:rsidR="000348B9"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92</w:t>
      </w:r>
      <w:r w:rsidRPr="00FF697F">
        <w:rPr>
          <w:rFonts w:ascii="Times New Roman" w:hAnsi="Times New Roman" w:cs="Times New Roman"/>
          <w:b/>
          <w:sz w:val="24"/>
          <w:szCs w:val="24"/>
          <w:u w:val="single"/>
        </w:rPr>
        <w:t xml:space="preserve">, </w:t>
      </w:r>
      <w:r w:rsidR="000348B9"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93</w:t>
      </w:r>
      <w:r w:rsidR="00763D27" w:rsidRPr="00FF697F">
        <w:rPr>
          <w:rFonts w:ascii="Times New Roman" w:hAnsi="Times New Roman" w:cs="Times New Roman"/>
          <w:b/>
          <w:sz w:val="24"/>
          <w:szCs w:val="24"/>
          <w:u w:val="single"/>
        </w:rPr>
        <w:t xml:space="preserve"> </w:t>
      </w:r>
      <w:r w:rsidR="002943E5" w:rsidRPr="00FF697F">
        <w:rPr>
          <w:rFonts w:ascii="Times New Roman" w:hAnsi="Times New Roman" w:cs="Times New Roman"/>
          <w:b/>
          <w:sz w:val="24"/>
          <w:szCs w:val="24"/>
          <w:u w:val="single"/>
        </w:rPr>
        <w:t xml:space="preserve">a </w:t>
      </w:r>
      <w:r w:rsidR="000348B9" w:rsidRPr="00FF697F">
        <w:rPr>
          <w:rFonts w:ascii="Times New Roman" w:hAnsi="Times New Roman" w:cs="Times New Roman"/>
          <w:b/>
          <w:sz w:val="24"/>
          <w:szCs w:val="24"/>
          <w:u w:val="single"/>
        </w:rPr>
        <w:t>1</w:t>
      </w:r>
      <w:r w:rsidR="005B15E6">
        <w:rPr>
          <w:rFonts w:ascii="Times New Roman" w:hAnsi="Times New Roman" w:cs="Times New Roman"/>
          <w:b/>
          <w:sz w:val="24"/>
          <w:szCs w:val="24"/>
          <w:u w:val="single"/>
        </w:rPr>
        <w:t>9</w:t>
      </w:r>
      <w:r w:rsidR="00FE330C">
        <w:rPr>
          <w:rFonts w:ascii="Times New Roman" w:hAnsi="Times New Roman" w:cs="Times New Roman"/>
          <w:b/>
          <w:sz w:val="24"/>
          <w:szCs w:val="24"/>
          <w:u w:val="single"/>
        </w:rPr>
        <w:t>5</w:t>
      </w:r>
      <w:r w:rsidR="00763D27" w:rsidRPr="00FF697F">
        <w:rPr>
          <w:rFonts w:ascii="Times New Roman" w:hAnsi="Times New Roman" w:cs="Times New Roman"/>
          <w:b/>
          <w:sz w:val="24"/>
          <w:szCs w:val="24"/>
          <w:u w:val="single"/>
        </w:rPr>
        <w:t xml:space="preserve"> </w:t>
      </w:r>
      <w:r w:rsidR="00520C14" w:rsidRPr="00FF697F">
        <w:rPr>
          <w:rFonts w:ascii="Times New Roman" w:hAnsi="Times New Roman" w:cs="Times New Roman"/>
          <w:b/>
          <w:sz w:val="24"/>
          <w:szCs w:val="24"/>
          <w:u w:val="single"/>
        </w:rPr>
        <w:t>(§ 8</w:t>
      </w:r>
      <w:r w:rsidR="00B8238C" w:rsidRPr="00FF697F">
        <w:rPr>
          <w:rFonts w:ascii="Times New Roman" w:hAnsi="Times New Roman" w:cs="Times New Roman"/>
          <w:b/>
          <w:sz w:val="24"/>
          <w:szCs w:val="24"/>
          <w:u w:val="single"/>
        </w:rPr>
        <w:t>1</w:t>
      </w:r>
      <w:r w:rsidR="00520C14" w:rsidRPr="00FF697F">
        <w:rPr>
          <w:rFonts w:ascii="Times New Roman" w:hAnsi="Times New Roman" w:cs="Times New Roman"/>
          <w:b/>
          <w:sz w:val="24"/>
          <w:szCs w:val="24"/>
          <w:u w:val="single"/>
        </w:rPr>
        <w:t xml:space="preserve"> odst. 1</w:t>
      </w:r>
      <w:r w:rsidR="00B8238C" w:rsidRPr="00FF697F">
        <w:rPr>
          <w:rFonts w:ascii="Times New Roman" w:hAnsi="Times New Roman" w:cs="Times New Roman"/>
          <w:b/>
          <w:sz w:val="24"/>
          <w:szCs w:val="24"/>
          <w:u w:val="single"/>
        </w:rPr>
        <w:t xml:space="preserve"> písm. d</w:t>
      </w:r>
      <w:r w:rsidR="00E704E5" w:rsidRPr="00FF697F">
        <w:rPr>
          <w:rFonts w:ascii="Times New Roman" w:hAnsi="Times New Roman" w:cs="Times New Roman"/>
          <w:b/>
          <w:sz w:val="24"/>
          <w:szCs w:val="24"/>
          <w:u w:val="single"/>
        </w:rPr>
        <w:t>) a odst. 2</w:t>
      </w:r>
      <w:r w:rsidR="002943E5" w:rsidRPr="00FF697F">
        <w:rPr>
          <w:rFonts w:ascii="Times New Roman" w:hAnsi="Times New Roman" w:cs="Times New Roman"/>
          <w:b/>
          <w:sz w:val="24"/>
          <w:szCs w:val="24"/>
          <w:u w:val="single"/>
        </w:rPr>
        <w:t>, § 82</w:t>
      </w:r>
      <w:r w:rsidR="00E044B1" w:rsidRPr="00FF697F">
        <w:rPr>
          <w:rFonts w:ascii="Times New Roman" w:hAnsi="Times New Roman" w:cs="Times New Roman"/>
          <w:b/>
          <w:sz w:val="24"/>
          <w:szCs w:val="24"/>
          <w:u w:val="single"/>
        </w:rPr>
        <w:t xml:space="preserve"> a § 83</w:t>
      </w:r>
      <w:r w:rsidR="00520C14" w:rsidRPr="00FF697F">
        <w:rPr>
          <w:rFonts w:ascii="Times New Roman" w:hAnsi="Times New Roman" w:cs="Times New Roman"/>
          <w:b/>
          <w:sz w:val="24"/>
          <w:szCs w:val="24"/>
          <w:u w:val="single"/>
        </w:rPr>
        <w:t>)</w:t>
      </w:r>
    </w:p>
    <w:p w14:paraId="7E3EC796" w14:textId="01552429" w:rsidR="007871B4" w:rsidRPr="00FF697F" w:rsidRDefault="00A37FC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C00E38" w:rsidRPr="00FF697F">
        <w:rPr>
          <w:rFonts w:ascii="Times New Roman" w:hAnsi="Times New Roman" w:cs="Times New Roman"/>
          <w:sz w:val="24"/>
          <w:szCs w:val="24"/>
        </w:rPr>
        <w:t>NBÚ je schopen ověřit si, zda fyzická osoba není omezena na svéprávnosti</w:t>
      </w:r>
      <w:r w:rsidR="007871B4" w:rsidRPr="00FF697F">
        <w:rPr>
          <w:rFonts w:ascii="Times New Roman" w:hAnsi="Times New Roman" w:cs="Times New Roman"/>
          <w:sz w:val="24"/>
          <w:szCs w:val="24"/>
        </w:rPr>
        <w:t>, a to ze základního registru obyvatel (</w:t>
      </w:r>
      <w:r w:rsidR="003476A3">
        <w:rPr>
          <w:rFonts w:ascii="Times New Roman" w:hAnsi="Times New Roman" w:cs="Times New Roman"/>
          <w:sz w:val="24"/>
          <w:szCs w:val="24"/>
        </w:rPr>
        <w:t>§ 5 zákona č. 111/2009 Sb., o základních registrech, ve znění pozdějších předpisů</w:t>
      </w:r>
      <w:r w:rsidR="007871B4" w:rsidRPr="00FF697F">
        <w:rPr>
          <w:rFonts w:ascii="Times New Roman" w:hAnsi="Times New Roman" w:cs="Times New Roman"/>
          <w:sz w:val="24"/>
          <w:szCs w:val="24"/>
        </w:rPr>
        <w:t>). Z tohoto důvodu se navrhuje vypustit požadavek na doložení prohlášení fyzické osoby o svéprávnosti.</w:t>
      </w:r>
    </w:p>
    <w:p w14:paraId="497BC76B" w14:textId="77777777" w:rsidR="00A15E26" w:rsidRPr="00FF697F" w:rsidRDefault="0084755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DE1C58" w:rsidRPr="00FF697F">
        <w:rPr>
          <w:rFonts w:ascii="Times New Roman" w:hAnsi="Times New Roman" w:cs="Times New Roman"/>
          <w:sz w:val="24"/>
          <w:szCs w:val="24"/>
        </w:rPr>
        <w:t>Shodně jako v případě podmínek pro vydání osvědčení fyzické osoby se v</w:t>
      </w:r>
      <w:r w:rsidR="00A37FC7" w:rsidRPr="00FF697F">
        <w:rPr>
          <w:rFonts w:ascii="Times New Roman" w:hAnsi="Times New Roman" w:cs="Times New Roman"/>
          <w:sz w:val="24"/>
          <w:szCs w:val="24"/>
        </w:rPr>
        <w:t xml:space="preserve">ypouští podmínka osobnostní způsobilosti jakožto jedna z podmínek pro vydání dokladu. Podle dosavadní praxe nebyla tato podmínka v praxi dostatečně právně uchopitelná a předvídatelná, a to zejména s ohledem na její ověřování </w:t>
      </w:r>
      <w:r w:rsidR="006F3CE0" w:rsidRPr="00FF697F">
        <w:rPr>
          <w:rFonts w:ascii="Times New Roman" w:hAnsi="Times New Roman" w:cs="Times New Roman"/>
          <w:sz w:val="24"/>
          <w:szCs w:val="24"/>
        </w:rPr>
        <w:t>primárně</w:t>
      </w:r>
      <w:r w:rsidR="00A37FC7" w:rsidRPr="00FF697F">
        <w:rPr>
          <w:rFonts w:ascii="Times New Roman" w:hAnsi="Times New Roman" w:cs="Times New Roman"/>
          <w:sz w:val="24"/>
          <w:szCs w:val="24"/>
        </w:rPr>
        <w:t xml:space="preserve"> na základě prohl</w:t>
      </w:r>
      <w:r w:rsidR="006F3CE0" w:rsidRPr="00FF697F">
        <w:rPr>
          <w:rFonts w:ascii="Times New Roman" w:hAnsi="Times New Roman" w:cs="Times New Roman"/>
          <w:sz w:val="24"/>
          <w:szCs w:val="24"/>
        </w:rPr>
        <w:t>ášení o osobnostní způsobilosti</w:t>
      </w:r>
      <w:r w:rsidR="00A37FC7" w:rsidRPr="00FF697F">
        <w:rPr>
          <w:rFonts w:ascii="Times New Roman" w:hAnsi="Times New Roman" w:cs="Times New Roman"/>
          <w:sz w:val="24"/>
          <w:szCs w:val="24"/>
        </w:rPr>
        <w:t>.</w:t>
      </w:r>
    </w:p>
    <w:p w14:paraId="2C9E2C83" w14:textId="77777777" w:rsidR="00A15E26" w:rsidRPr="00FF697F" w:rsidRDefault="00A15E26"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Pro definici bezúhonnosti jakožto podmínky pro vydání dokladu se použije ustanovení definující bezúhonnost jakožto podmínku pro vydání osvědčení fyzické osoby.</w:t>
      </w:r>
    </w:p>
    <w:p w14:paraId="4B1E72DC" w14:textId="77777777" w:rsidR="00A37FC7" w:rsidRPr="00FF697F" w:rsidRDefault="0098501B"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7C5553" w:rsidRPr="00FF697F">
        <w:rPr>
          <w:rFonts w:ascii="Times New Roman" w:hAnsi="Times New Roman" w:cs="Times New Roman"/>
          <w:sz w:val="24"/>
          <w:szCs w:val="24"/>
        </w:rPr>
        <w:t>Bližší odůvodnění ke změnám v oblasti osobnostní způsobilosti je obsaženo k odůvodnění k § 12 odst. 1 a § 13.</w:t>
      </w:r>
    </w:p>
    <w:p w14:paraId="6A293085" w14:textId="55AD5CAC" w:rsidR="00A37FC7" w:rsidRPr="00FF697F" w:rsidRDefault="00A37FC7"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0348B9" w:rsidRPr="00FF697F">
        <w:rPr>
          <w:rFonts w:ascii="Times New Roman" w:hAnsi="Times New Roman" w:cs="Times New Roman"/>
          <w:b/>
          <w:sz w:val="24"/>
          <w:szCs w:val="24"/>
          <w:u w:val="single"/>
        </w:rPr>
        <w:t>1</w:t>
      </w:r>
      <w:r w:rsidR="00FE330C">
        <w:rPr>
          <w:rFonts w:ascii="Times New Roman" w:hAnsi="Times New Roman" w:cs="Times New Roman"/>
          <w:b/>
          <w:sz w:val="24"/>
          <w:szCs w:val="24"/>
          <w:u w:val="single"/>
        </w:rPr>
        <w:t>94</w:t>
      </w:r>
      <w:r w:rsidR="00763D27"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81 odst. </w:t>
      </w:r>
      <w:r w:rsidR="00093640" w:rsidRPr="00FF697F">
        <w:rPr>
          <w:rFonts w:ascii="Times New Roman" w:hAnsi="Times New Roman" w:cs="Times New Roman"/>
          <w:b/>
          <w:sz w:val="24"/>
          <w:szCs w:val="24"/>
          <w:u w:val="single"/>
        </w:rPr>
        <w:t>3</w:t>
      </w:r>
      <w:r w:rsidRPr="00FF697F">
        <w:rPr>
          <w:rFonts w:ascii="Times New Roman" w:hAnsi="Times New Roman" w:cs="Times New Roman"/>
          <w:b/>
          <w:sz w:val="24"/>
          <w:szCs w:val="24"/>
          <w:u w:val="single"/>
        </w:rPr>
        <w:t>)</w:t>
      </w:r>
    </w:p>
    <w:p w14:paraId="49374CE9" w14:textId="77777777" w:rsidR="00A37FC7" w:rsidRPr="00FF697F" w:rsidRDefault="0009364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Doplňuje se analogická úprava jako je zakotvena v případě podmínek pro vydání osvědčení </w:t>
      </w:r>
      <w:r w:rsidR="005425DE" w:rsidRPr="00FF697F">
        <w:rPr>
          <w:rFonts w:ascii="Times New Roman" w:hAnsi="Times New Roman" w:cs="Times New Roman"/>
          <w:sz w:val="24"/>
          <w:szCs w:val="24"/>
        </w:rPr>
        <w:t>fyzické osoby</w:t>
      </w:r>
      <w:r w:rsidRPr="00FF697F">
        <w:rPr>
          <w:rFonts w:ascii="Times New Roman" w:hAnsi="Times New Roman" w:cs="Times New Roman"/>
          <w:sz w:val="24"/>
          <w:szCs w:val="24"/>
        </w:rPr>
        <w:t xml:space="preserve"> (viz § 12 odst. 2 zákona).</w:t>
      </w:r>
    </w:p>
    <w:p w14:paraId="698E6461" w14:textId="1977A300" w:rsidR="00A21DC0" w:rsidRPr="00FF697F" w:rsidRDefault="00A21DC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 xml:space="preserve">K bodu </w:t>
      </w:r>
      <w:r w:rsidR="000348B9" w:rsidRPr="00FF697F">
        <w:rPr>
          <w:rFonts w:ascii="Times New Roman" w:hAnsi="Times New Roman" w:cs="Times New Roman"/>
          <w:b/>
          <w:sz w:val="24"/>
          <w:szCs w:val="24"/>
          <w:u w:val="single"/>
        </w:rPr>
        <w:t>1</w:t>
      </w:r>
      <w:r w:rsidR="00E2368F">
        <w:rPr>
          <w:rFonts w:ascii="Times New Roman" w:hAnsi="Times New Roman" w:cs="Times New Roman"/>
          <w:b/>
          <w:sz w:val="24"/>
          <w:szCs w:val="24"/>
          <w:u w:val="single"/>
        </w:rPr>
        <w:t>9</w:t>
      </w:r>
      <w:r w:rsidR="00FE330C">
        <w:rPr>
          <w:rFonts w:ascii="Times New Roman" w:hAnsi="Times New Roman" w:cs="Times New Roman"/>
          <w:b/>
          <w:sz w:val="24"/>
          <w:szCs w:val="24"/>
          <w:u w:val="single"/>
        </w:rPr>
        <w:t>6</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84 odst. 2 písm. a)</w:t>
      </w:r>
    </w:p>
    <w:p w14:paraId="16ADBFFF" w14:textId="77777777" w:rsidR="00A21DC0" w:rsidRPr="00FF697F" w:rsidRDefault="00A21DC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22AB5C8D" w14:textId="423D88DA" w:rsidR="006217CE" w:rsidRPr="00FF697F" w:rsidRDefault="006217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0348B9" w:rsidRPr="00FF697F">
        <w:rPr>
          <w:rFonts w:ascii="Times New Roman" w:hAnsi="Times New Roman" w:cs="Times New Roman"/>
          <w:b/>
          <w:sz w:val="24"/>
          <w:szCs w:val="24"/>
          <w:u w:val="single"/>
        </w:rPr>
        <w:t>1</w:t>
      </w:r>
      <w:r w:rsidR="00E2368F">
        <w:rPr>
          <w:rFonts w:ascii="Times New Roman" w:hAnsi="Times New Roman" w:cs="Times New Roman"/>
          <w:b/>
          <w:sz w:val="24"/>
          <w:szCs w:val="24"/>
          <w:u w:val="single"/>
        </w:rPr>
        <w:t>9</w:t>
      </w:r>
      <w:r w:rsidR="00FE330C">
        <w:rPr>
          <w:rFonts w:ascii="Times New Roman" w:hAnsi="Times New Roman" w:cs="Times New Roman"/>
          <w:b/>
          <w:sz w:val="24"/>
          <w:szCs w:val="24"/>
          <w:u w:val="single"/>
        </w:rPr>
        <w:t>7</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84 odst. 2 písm. c)</w:t>
      </w:r>
    </w:p>
    <w:p w14:paraId="230A4891" w14:textId="77777777" w:rsidR="006217CE" w:rsidRPr="00FF697F" w:rsidRDefault="006217CE" w:rsidP="0080723F">
      <w:pPr>
        <w:tabs>
          <w:tab w:val="left" w:pos="567"/>
        </w:tabs>
        <w:spacing w:after="120"/>
        <w:jc w:val="both"/>
        <w:rPr>
          <w:rFonts w:ascii="Times New Roman" w:hAnsi="Times New Roman" w:cs="Times New Roman"/>
          <w:iCs/>
          <w:sz w:val="24"/>
          <w:szCs w:val="24"/>
        </w:rPr>
      </w:pPr>
      <w:r w:rsidRPr="00FF697F">
        <w:rPr>
          <w:rFonts w:ascii="Times New Roman" w:hAnsi="Times New Roman" w:cs="Times New Roman"/>
          <w:b/>
          <w:sz w:val="24"/>
          <w:szCs w:val="24"/>
        </w:rPr>
        <w:tab/>
      </w:r>
      <w:r w:rsidR="008058B2" w:rsidRPr="00FF697F">
        <w:rPr>
          <w:rFonts w:ascii="Times New Roman" w:hAnsi="Times New Roman" w:cs="Times New Roman"/>
          <w:sz w:val="24"/>
          <w:szCs w:val="24"/>
        </w:rPr>
        <w:t>Dochází k přesunu fakultativní</w:t>
      </w:r>
      <w:r w:rsidR="005F442C" w:rsidRPr="00FF697F">
        <w:rPr>
          <w:rFonts w:ascii="Times New Roman" w:hAnsi="Times New Roman" w:cs="Times New Roman"/>
          <w:sz w:val="24"/>
          <w:szCs w:val="24"/>
        </w:rPr>
        <w:t xml:space="preserve"> </w:t>
      </w:r>
      <w:r w:rsidR="008058B2" w:rsidRPr="00FF697F">
        <w:rPr>
          <w:rFonts w:ascii="Times New Roman" w:hAnsi="Times New Roman" w:cs="Times New Roman"/>
          <w:sz w:val="24"/>
          <w:szCs w:val="24"/>
        </w:rPr>
        <w:t>negativní okolnosti</w:t>
      </w:r>
      <w:r w:rsidR="005F442C" w:rsidRPr="00FF697F">
        <w:rPr>
          <w:rFonts w:ascii="Times New Roman" w:hAnsi="Times New Roman" w:cs="Times New Roman"/>
          <w:sz w:val="24"/>
          <w:szCs w:val="24"/>
        </w:rPr>
        <w:t xml:space="preserve"> </w:t>
      </w:r>
      <w:r w:rsidR="008F5CF1" w:rsidRPr="00FF697F">
        <w:rPr>
          <w:rFonts w:ascii="Times New Roman" w:hAnsi="Times New Roman" w:cs="Times New Roman"/>
          <w:sz w:val="24"/>
          <w:szCs w:val="24"/>
        </w:rPr>
        <w:t xml:space="preserve">(původně upravené v § 84 odst. 3 písm. e) zákona) </w:t>
      </w:r>
      <w:r w:rsidR="0043629B" w:rsidRPr="00FF697F">
        <w:rPr>
          <w:rFonts w:ascii="Times New Roman" w:hAnsi="Times New Roman" w:cs="Times New Roman"/>
          <w:sz w:val="24"/>
          <w:szCs w:val="24"/>
        </w:rPr>
        <w:t>mezi</w:t>
      </w:r>
      <w:r w:rsidR="005F442C" w:rsidRPr="00FF697F">
        <w:rPr>
          <w:rFonts w:ascii="Times New Roman" w:hAnsi="Times New Roman" w:cs="Times New Roman"/>
          <w:sz w:val="24"/>
          <w:szCs w:val="24"/>
        </w:rPr>
        <w:t xml:space="preserve"> </w:t>
      </w:r>
      <w:r w:rsidR="0043629B" w:rsidRPr="00FF697F">
        <w:rPr>
          <w:rFonts w:ascii="Times New Roman" w:hAnsi="Times New Roman" w:cs="Times New Roman"/>
          <w:sz w:val="24"/>
          <w:szCs w:val="24"/>
        </w:rPr>
        <w:t>negativní okolnosti obligatorní</w:t>
      </w:r>
      <w:r w:rsidR="005F442C" w:rsidRPr="00FF697F">
        <w:rPr>
          <w:rFonts w:ascii="Times New Roman" w:hAnsi="Times New Roman" w:cs="Times New Roman"/>
          <w:sz w:val="24"/>
          <w:szCs w:val="24"/>
        </w:rPr>
        <w:t>, kdy se jedná o opakované neposkytnutí součinnosti a</w:t>
      </w:r>
      <w:r w:rsidR="00D86997" w:rsidRPr="00FF697F">
        <w:rPr>
          <w:rFonts w:ascii="Times New Roman" w:hAnsi="Times New Roman" w:cs="Times New Roman"/>
          <w:sz w:val="24"/>
          <w:szCs w:val="24"/>
        </w:rPr>
        <w:t> </w:t>
      </w:r>
      <w:r w:rsidR="005F442C" w:rsidRPr="00FF697F">
        <w:rPr>
          <w:rFonts w:ascii="Times New Roman" w:hAnsi="Times New Roman" w:cs="Times New Roman"/>
          <w:sz w:val="24"/>
          <w:szCs w:val="24"/>
        </w:rPr>
        <w:t>nově o neudělení souhlasu podle § 109 odst. 2 zákona. Takovou součinnost nelze v probíhajícím bezpečnostním řízení nahradit jinými úkony v řízení, tudíž je celé řízení paralyzováno.</w:t>
      </w:r>
      <w:r w:rsidR="00D62F38" w:rsidRPr="00FF697F">
        <w:rPr>
          <w:rFonts w:ascii="Times New Roman" w:hAnsi="Times New Roman" w:cs="Times New Roman"/>
          <w:iCs/>
          <w:sz w:val="24"/>
          <w:szCs w:val="24"/>
        </w:rPr>
        <w:t xml:space="preserve"> Z hlediska systematiky zákona je </w:t>
      </w:r>
      <w:r w:rsidR="007A4482" w:rsidRPr="00FF697F">
        <w:rPr>
          <w:rFonts w:ascii="Times New Roman" w:hAnsi="Times New Roman" w:cs="Times New Roman"/>
          <w:iCs/>
          <w:sz w:val="24"/>
          <w:szCs w:val="24"/>
        </w:rPr>
        <w:t>tato negativní okolnost</w:t>
      </w:r>
      <w:r w:rsidR="00D62F38" w:rsidRPr="00FF697F">
        <w:rPr>
          <w:rFonts w:ascii="Times New Roman" w:hAnsi="Times New Roman" w:cs="Times New Roman"/>
          <w:iCs/>
          <w:sz w:val="24"/>
          <w:szCs w:val="24"/>
        </w:rPr>
        <w:t xml:space="preserve"> </w:t>
      </w:r>
      <w:r w:rsidR="007A4482" w:rsidRPr="00FF697F">
        <w:rPr>
          <w:rFonts w:ascii="Times New Roman" w:hAnsi="Times New Roman" w:cs="Times New Roman"/>
          <w:iCs/>
          <w:sz w:val="24"/>
          <w:szCs w:val="24"/>
        </w:rPr>
        <w:t>zařazena</w:t>
      </w:r>
      <w:r w:rsidR="00D62F38" w:rsidRPr="00FF697F">
        <w:rPr>
          <w:rFonts w:ascii="Times New Roman" w:hAnsi="Times New Roman" w:cs="Times New Roman"/>
          <w:iCs/>
          <w:sz w:val="24"/>
          <w:szCs w:val="24"/>
        </w:rPr>
        <w:t xml:space="preserve"> mezi </w:t>
      </w:r>
      <w:r w:rsidR="007A4482" w:rsidRPr="00FF697F">
        <w:rPr>
          <w:rFonts w:ascii="Times New Roman" w:hAnsi="Times New Roman" w:cs="Times New Roman"/>
          <w:iCs/>
          <w:sz w:val="24"/>
          <w:szCs w:val="24"/>
        </w:rPr>
        <w:t>okolnosti</w:t>
      </w:r>
      <w:r w:rsidR="00D62F38" w:rsidRPr="00FF697F">
        <w:rPr>
          <w:rFonts w:ascii="Times New Roman" w:hAnsi="Times New Roman" w:cs="Times New Roman"/>
          <w:iCs/>
          <w:sz w:val="24"/>
          <w:szCs w:val="24"/>
        </w:rPr>
        <w:t xml:space="preserve"> obligatorní, neboť úmyslné maření bezpečnostního řízení je svojí podstatou dostatečně závažnou skutečností odůvodňující vydání meritorního rozhodnutí bez nutnosti podrobit takové chování správnímu uvážení z hlediska možné</w:t>
      </w:r>
      <w:r w:rsidR="00367BC0" w:rsidRPr="00FF697F">
        <w:rPr>
          <w:rFonts w:ascii="Times New Roman" w:hAnsi="Times New Roman" w:cs="Times New Roman"/>
          <w:iCs/>
          <w:sz w:val="24"/>
          <w:szCs w:val="24"/>
        </w:rPr>
        <w:t>ho zneužití výkonu citlivé činnosti fyzickou osobou</w:t>
      </w:r>
      <w:r w:rsidR="00D62F38" w:rsidRPr="00FF697F">
        <w:rPr>
          <w:rFonts w:ascii="Times New Roman" w:hAnsi="Times New Roman" w:cs="Times New Roman"/>
          <w:iCs/>
          <w:sz w:val="24"/>
          <w:szCs w:val="24"/>
        </w:rPr>
        <w:t>.</w:t>
      </w:r>
    </w:p>
    <w:p w14:paraId="5C8EB71E" w14:textId="24917DFF" w:rsidR="00CB2F48" w:rsidRPr="00FF697F" w:rsidRDefault="00CB2F4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6583" w:rsidRPr="00FF697F">
        <w:rPr>
          <w:rFonts w:ascii="Times New Roman" w:hAnsi="Times New Roman" w:cs="Times New Roman"/>
          <w:b/>
          <w:sz w:val="24"/>
          <w:szCs w:val="24"/>
          <w:u w:val="single"/>
        </w:rPr>
        <w:t>19</w:t>
      </w:r>
      <w:r w:rsidR="00FE330C">
        <w:rPr>
          <w:rFonts w:ascii="Times New Roman" w:hAnsi="Times New Roman" w:cs="Times New Roman"/>
          <w:b/>
          <w:sz w:val="24"/>
          <w:szCs w:val="24"/>
          <w:u w:val="single"/>
        </w:rPr>
        <w:t>8</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w:t>
      </w:r>
      <w:r w:rsidR="00D275E2" w:rsidRPr="00FF697F">
        <w:rPr>
          <w:rFonts w:ascii="Times New Roman" w:hAnsi="Times New Roman" w:cs="Times New Roman"/>
          <w:b/>
          <w:sz w:val="24"/>
          <w:szCs w:val="24"/>
          <w:u w:val="single"/>
        </w:rPr>
        <w:t>4</w:t>
      </w:r>
      <w:r w:rsidRPr="00FF697F">
        <w:rPr>
          <w:rFonts w:ascii="Times New Roman" w:hAnsi="Times New Roman" w:cs="Times New Roman"/>
          <w:b/>
          <w:sz w:val="24"/>
          <w:szCs w:val="24"/>
          <w:u w:val="single"/>
        </w:rPr>
        <w:t xml:space="preserve"> odst. </w:t>
      </w:r>
      <w:r w:rsidR="00D275E2" w:rsidRPr="00FF697F">
        <w:rPr>
          <w:rFonts w:ascii="Times New Roman" w:hAnsi="Times New Roman" w:cs="Times New Roman"/>
          <w:b/>
          <w:sz w:val="24"/>
          <w:szCs w:val="24"/>
          <w:u w:val="single"/>
        </w:rPr>
        <w:t>3</w:t>
      </w:r>
      <w:r w:rsidRPr="00FF697F">
        <w:rPr>
          <w:rFonts w:ascii="Times New Roman" w:hAnsi="Times New Roman" w:cs="Times New Roman"/>
          <w:b/>
          <w:sz w:val="24"/>
          <w:szCs w:val="24"/>
          <w:u w:val="single"/>
        </w:rPr>
        <w:t>)</w:t>
      </w:r>
    </w:p>
    <w:p w14:paraId="6A13EEEF" w14:textId="77777777" w:rsidR="00A30144" w:rsidRPr="00FF697F" w:rsidRDefault="00D275E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Negativní okolnost doposud uvedená pod písmenem a) se vypouští pro její nadbytečnost, neboť v aplikační praxi lze takovou situaci podřadit pod negativní okolnost spočívající v chování, </w:t>
      </w:r>
      <w:r w:rsidR="001B246D" w:rsidRPr="00FF697F">
        <w:rPr>
          <w:rFonts w:ascii="Times New Roman" w:hAnsi="Times New Roman" w:cs="Times New Roman"/>
          <w:sz w:val="24"/>
          <w:szCs w:val="24"/>
        </w:rPr>
        <w:t>které má negativní vliv důvěryhodnost nebo ovlivnitelnost fyzické osoby a může vést ke z</w:t>
      </w:r>
      <w:r w:rsidR="00404BB5" w:rsidRPr="00FF697F">
        <w:rPr>
          <w:rFonts w:ascii="Times New Roman" w:hAnsi="Times New Roman" w:cs="Times New Roman"/>
          <w:sz w:val="24"/>
          <w:szCs w:val="24"/>
        </w:rPr>
        <w:t>neužití výkonu citlivé činnosti</w:t>
      </w:r>
      <w:r w:rsidRPr="00FF697F">
        <w:rPr>
          <w:rFonts w:ascii="Times New Roman" w:hAnsi="Times New Roman" w:cs="Times New Roman"/>
          <w:sz w:val="24"/>
          <w:szCs w:val="24"/>
        </w:rPr>
        <w:t>. Obdobně se vypouští též negativní okolnost</w:t>
      </w:r>
      <w:r w:rsidR="008F5CF1" w:rsidRPr="00FF697F">
        <w:rPr>
          <w:rFonts w:ascii="Times New Roman" w:hAnsi="Times New Roman" w:cs="Times New Roman"/>
          <w:sz w:val="24"/>
          <w:szCs w:val="24"/>
        </w:rPr>
        <w:t>i doposud uvedené pod písmeny</w:t>
      </w:r>
      <w:r w:rsidRPr="00FF697F">
        <w:rPr>
          <w:rFonts w:ascii="Times New Roman" w:hAnsi="Times New Roman" w:cs="Times New Roman"/>
          <w:sz w:val="24"/>
          <w:szCs w:val="24"/>
        </w:rPr>
        <w:t xml:space="preserve"> b) a f), a</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to zejména s ohledem na nové pojetí definice bezúhonnosti pro potřeby vydání dokladu.</w:t>
      </w:r>
    </w:p>
    <w:p w14:paraId="19C23C64" w14:textId="77777777" w:rsidR="00CB2F48" w:rsidRPr="00FF697F" w:rsidRDefault="00CB2F4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974E99" w:rsidRPr="00FF697F">
        <w:rPr>
          <w:rFonts w:ascii="Times New Roman" w:hAnsi="Times New Roman" w:cs="Times New Roman"/>
          <w:sz w:val="24"/>
          <w:szCs w:val="24"/>
        </w:rPr>
        <w:t>Zdůvodnění</w:t>
      </w:r>
      <w:r w:rsidRPr="00FF697F">
        <w:rPr>
          <w:rFonts w:ascii="Times New Roman" w:hAnsi="Times New Roman" w:cs="Times New Roman"/>
          <w:sz w:val="24"/>
          <w:szCs w:val="24"/>
        </w:rPr>
        <w:t xml:space="preserve"> </w:t>
      </w:r>
      <w:r w:rsidR="00D275E2" w:rsidRPr="00FF697F">
        <w:rPr>
          <w:rFonts w:ascii="Times New Roman" w:hAnsi="Times New Roman" w:cs="Times New Roman"/>
          <w:sz w:val="24"/>
          <w:szCs w:val="24"/>
        </w:rPr>
        <w:t>nové</w:t>
      </w:r>
      <w:r w:rsidRPr="00FF697F">
        <w:rPr>
          <w:rFonts w:ascii="Times New Roman" w:hAnsi="Times New Roman" w:cs="Times New Roman"/>
          <w:sz w:val="24"/>
          <w:szCs w:val="24"/>
        </w:rPr>
        <w:t xml:space="preserve"> </w:t>
      </w:r>
      <w:r w:rsidR="00D275E2" w:rsidRPr="00FF697F">
        <w:rPr>
          <w:rFonts w:ascii="Times New Roman" w:hAnsi="Times New Roman" w:cs="Times New Roman"/>
          <w:sz w:val="24"/>
          <w:szCs w:val="24"/>
        </w:rPr>
        <w:t>negativní okolnosti pod písmenem c</w:t>
      </w:r>
      <w:r w:rsidRPr="00FF697F">
        <w:rPr>
          <w:rFonts w:ascii="Times New Roman" w:hAnsi="Times New Roman" w:cs="Times New Roman"/>
          <w:sz w:val="24"/>
          <w:szCs w:val="24"/>
        </w:rPr>
        <w:t>)</w:t>
      </w:r>
      <w:r w:rsidR="00D275E2" w:rsidRPr="00FF697F">
        <w:rPr>
          <w:rFonts w:ascii="Times New Roman" w:hAnsi="Times New Roman" w:cs="Times New Roman"/>
          <w:sz w:val="24"/>
          <w:szCs w:val="24"/>
        </w:rPr>
        <w:t xml:space="preserve"> je blíže popsán</w:t>
      </w:r>
      <w:r w:rsidR="00974E99" w:rsidRPr="00FF697F">
        <w:rPr>
          <w:rFonts w:ascii="Times New Roman" w:hAnsi="Times New Roman" w:cs="Times New Roman"/>
          <w:sz w:val="24"/>
          <w:szCs w:val="24"/>
        </w:rPr>
        <w:t>o</w:t>
      </w:r>
      <w:r w:rsidR="00D275E2" w:rsidRPr="00FF697F">
        <w:rPr>
          <w:rFonts w:ascii="Times New Roman" w:hAnsi="Times New Roman" w:cs="Times New Roman"/>
          <w:sz w:val="24"/>
          <w:szCs w:val="24"/>
        </w:rPr>
        <w:t xml:space="preserve"> v odůvodnění k § 14 odst. 3 písm. f). </w:t>
      </w:r>
      <w:r w:rsidRPr="00FF697F">
        <w:rPr>
          <w:rFonts w:ascii="Times New Roman" w:hAnsi="Times New Roman" w:cs="Times New Roman"/>
          <w:sz w:val="24"/>
          <w:szCs w:val="24"/>
        </w:rPr>
        <w:t xml:space="preserve"> </w:t>
      </w:r>
    </w:p>
    <w:p w14:paraId="4B937B94" w14:textId="6E154E1A" w:rsidR="00BC10B2" w:rsidRPr="00FF697F" w:rsidRDefault="00BC10B2"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6583" w:rsidRPr="00FF697F">
        <w:rPr>
          <w:rFonts w:ascii="Times New Roman" w:hAnsi="Times New Roman" w:cs="Times New Roman"/>
          <w:b/>
          <w:sz w:val="24"/>
          <w:szCs w:val="24"/>
          <w:u w:val="single"/>
        </w:rPr>
        <w:t>19</w:t>
      </w:r>
      <w:r w:rsidR="00FE330C">
        <w:rPr>
          <w:rFonts w:ascii="Times New Roman" w:hAnsi="Times New Roman" w:cs="Times New Roman"/>
          <w:b/>
          <w:sz w:val="24"/>
          <w:szCs w:val="24"/>
          <w:u w:val="single"/>
        </w:rPr>
        <w:t>9</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84 odst. 4)</w:t>
      </w:r>
    </w:p>
    <w:p w14:paraId="73F8BFE5" w14:textId="77777777" w:rsidR="00F62B1E" w:rsidRPr="00FF697F" w:rsidRDefault="00F62B1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Prodloužení lhůty pro zjišťování vyjmenovaných negativních okolností koresponduje s právní úpravou ověřování podmínek pro vydání osvědčení fyzické osoby. Je žádoucí, aby totožné skutkové podstaty obligatorních negativních okolností a obligatorních bezpečnostních rizik nebyly posuzovány odlišně (v tomto případě z hlediska plynutí času), především s ohledem na to, že se jedná o typově nejzávažnější rizikové faktory a jejich výskyt u fyzické osoby představuje obecné nebezpečí pro zájmy České republiky, bez ohledu na to, zda jsou tyto zájmy ohroženy v souvislosti s výkonem citlivé činnosti, nebo umožněním přístupu k utajované informaci.</w:t>
      </w:r>
    </w:p>
    <w:p w14:paraId="28E699F2" w14:textId="77777777" w:rsidR="00F62B1E" w:rsidRPr="00FF697F" w:rsidRDefault="00F62B1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Negativní okolnost podle § 84 odst. 2 písm. c) </w:t>
      </w:r>
      <w:r w:rsidR="00BE3DC5" w:rsidRPr="00FF697F">
        <w:rPr>
          <w:rFonts w:ascii="Times New Roman" w:hAnsi="Times New Roman" w:cs="Times New Roman"/>
          <w:sz w:val="24"/>
          <w:szCs w:val="24"/>
        </w:rPr>
        <w:t xml:space="preserve">návrhu </w:t>
      </w:r>
      <w:r w:rsidRPr="00FF697F">
        <w:rPr>
          <w:rFonts w:ascii="Times New Roman" w:hAnsi="Times New Roman" w:cs="Times New Roman"/>
          <w:sz w:val="24"/>
          <w:szCs w:val="24"/>
        </w:rPr>
        <w:t>zákona bude zjišťována pouze v rámci probíhajícího řízení o zrušení platnosti dokladu. Konstatováním této negativní okolnosti meritorním rozhodnutím dojde k její expiraci, retrospektivní lhůta se v tomto případě neuplatní. Nesoučinnost účastníka řízení pro něj nebude hendikepem ve spolehlivosti v případě budoucího podání nové žádosti o vydání dokladu.</w:t>
      </w:r>
    </w:p>
    <w:p w14:paraId="31ACA62B" w14:textId="77777777" w:rsidR="00185E1C" w:rsidRPr="00FF697F" w:rsidRDefault="001D12B9"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bCs/>
          <w:sz w:val="24"/>
          <w:szCs w:val="24"/>
        </w:rPr>
        <w:tab/>
      </w:r>
      <w:r w:rsidR="00185E1C" w:rsidRPr="00FF697F">
        <w:rPr>
          <w:rFonts w:ascii="Times New Roman" w:hAnsi="Times New Roman" w:cs="Times New Roman"/>
          <w:bCs/>
          <w:sz w:val="24"/>
          <w:szCs w:val="24"/>
        </w:rPr>
        <w:t>Negativní okolnost podle § 84 odst. 3 písm. c) návrhu zákona se zjišťuje aktuálně a nikoli retrospektivně, čemuž ostatně odpovídá jazykový výklad tohoto ustanovení. Zjišťování negativní okolnosti tak bude probíhat pouze v rámci bezpečnostního řízení.</w:t>
      </w:r>
    </w:p>
    <w:p w14:paraId="476F7D83" w14:textId="635C82E7" w:rsidR="006217CE" w:rsidRPr="00FF697F" w:rsidRDefault="006217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E330C">
        <w:rPr>
          <w:rFonts w:ascii="Times New Roman" w:hAnsi="Times New Roman" w:cs="Times New Roman"/>
          <w:b/>
          <w:sz w:val="24"/>
          <w:szCs w:val="24"/>
          <w:u w:val="single"/>
        </w:rPr>
        <w:t>200</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B964CE" w:rsidRPr="00FF697F">
        <w:rPr>
          <w:rFonts w:ascii="Times New Roman" w:hAnsi="Times New Roman" w:cs="Times New Roman"/>
          <w:b/>
          <w:sz w:val="24"/>
          <w:szCs w:val="24"/>
          <w:u w:val="single"/>
        </w:rPr>
        <w:t>85</w:t>
      </w:r>
      <w:r w:rsidRPr="00FF697F">
        <w:rPr>
          <w:rFonts w:ascii="Times New Roman" w:hAnsi="Times New Roman" w:cs="Times New Roman"/>
          <w:b/>
          <w:sz w:val="24"/>
          <w:szCs w:val="24"/>
          <w:u w:val="single"/>
        </w:rPr>
        <w:t xml:space="preserve"> odst. </w:t>
      </w:r>
      <w:r w:rsidR="00B964CE" w:rsidRPr="00FF697F">
        <w:rPr>
          <w:rFonts w:ascii="Times New Roman" w:hAnsi="Times New Roman" w:cs="Times New Roman"/>
          <w:b/>
          <w:sz w:val="24"/>
          <w:szCs w:val="24"/>
          <w:u w:val="single"/>
        </w:rPr>
        <w:t>1)</w:t>
      </w:r>
    </w:p>
    <w:p w14:paraId="1B2EE5C8" w14:textId="77777777" w:rsidR="00B964CE" w:rsidRPr="00FF697F" w:rsidRDefault="00B964C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Nově se navrhuje prodloužit platnost dokladu z dosavadních 5 let na 10 let. Navržená změna přitom nejde proti principům ochrany utajovaných informací, respektive bezpečnostní způsobilosti, neboť zde i nadále fungují zákonné mechanismy, které kontrolují po celou dobu platnosti dokladu, zda fyzická osoba i nadále splňuje podmínky pro jeho vydání (viz § 110 zákona).</w:t>
      </w:r>
    </w:p>
    <w:p w14:paraId="7131DF4D" w14:textId="0D69B774" w:rsidR="00735758" w:rsidRPr="00FF697F" w:rsidRDefault="0073575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E330C">
        <w:rPr>
          <w:rFonts w:ascii="Times New Roman" w:hAnsi="Times New Roman" w:cs="Times New Roman"/>
          <w:b/>
          <w:sz w:val="24"/>
          <w:szCs w:val="24"/>
          <w:u w:val="single"/>
        </w:rPr>
        <w:t>201</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85 odst. 2 písm. f)</w:t>
      </w:r>
    </w:p>
    <w:p w14:paraId="21508F46" w14:textId="77777777" w:rsidR="008058B2" w:rsidRPr="00FF697F" w:rsidRDefault="0073575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Doklad nelze vydat v elektronické podobě, vydává se v tištěné podobě na ceninovém papíru, který obsahuje ochranné prvky.</w:t>
      </w:r>
    </w:p>
    <w:p w14:paraId="2A95457A" w14:textId="42C7038E" w:rsidR="00AB5E3F" w:rsidRPr="00FF697F" w:rsidRDefault="00AB5E3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E66CBE" w:rsidRPr="00FF697F">
        <w:rPr>
          <w:rFonts w:ascii="Times New Roman" w:hAnsi="Times New Roman" w:cs="Times New Roman"/>
          <w:b/>
          <w:sz w:val="24"/>
          <w:szCs w:val="24"/>
          <w:u w:val="single"/>
        </w:rPr>
        <w:t xml:space="preserve">bodům </w:t>
      </w:r>
      <w:r w:rsidR="00FE330C">
        <w:rPr>
          <w:rFonts w:ascii="Times New Roman" w:hAnsi="Times New Roman" w:cs="Times New Roman"/>
          <w:b/>
          <w:sz w:val="24"/>
          <w:szCs w:val="24"/>
          <w:u w:val="single"/>
        </w:rPr>
        <w:t>202</w:t>
      </w:r>
      <w:r w:rsidR="0064762A" w:rsidRPr="00FF697F">
        <w:rPr>
          <w:rFonts w:ascii="Times New Roman" w:hAnsi="Times New Roman" w:cs="Times New Roman"/>
          <w:b/>
          <w:sz w:val="24"/>
          <w:szCs w:val="24"/>
          <w:u w:val="single"/>
        </w:rPr>
        <w:t xml:space="preserve">, </w:t>
      </w:r>
      <w:r w:rsidR="00FE330C">
        <w:rPr>
          <w:rFonts w:ascii="Times New Roman" w:hAnsi="Times New Roman" w:cs="Times New Roman"/>
          <w:b/>
          <w:sz w:val="24"/>
          <w:szCs w:val="24"/>
          <w:u w:val="single"/>
        </w:rPr>
        <w:t>204</w:t>
      </w:r>
      <w:r w:rsidR="00E66CBE" w:rsidRPr="00FF697F">
        <w:rPr>
          <w:rFonts w:ascii="Times New Roman" w:hAnsi="Times New Roman" w:cs="Times New Roman"/>
          <w:b/>
          <w:sz w:val="24"/>
          <w:szCs w:val="24"/>
          <w:u w:val="single"/>
        </w:rPr>
        <w:t xml:space="preserve"> </w:t>
      </w:r>
      <w:r w:rsidR="0064762A" w:rsidRPr="00FF697F">
        <w:rPr>
          <w:rFonts w:ascii="Times New Roman" w:hAnsi="Times New Roman" w:cs="Times New Roman"/>
          <w:b/>
          <w:sz w:val="24"/>
          <w:szCs w:val="24"/>
          <w:u w:val="single"/>
        </w:rPr>
        <w:t xml:space="preserve">a </w:t>
      </w:r>
      <w:r w:rsidR="00871538">
        <w:rPr>
          <w:rFonts w:ascii="Times New Roman" w:hAnsi="Times New Roman" w:cs="Times New Roman"/>
          <w:b/>
          <w:sz w:val="24"/>
          <w:szCs w:val="24"/>
          <w:u w:val="single"/>
        </w:rPr>
        <w:t>206</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85 odst. 3 písm. f) a odst. 5</w:t>
      </w:r>
      <w:r w:rsidR="00EB11C0" w:rsidRPr="00FF697F">
        <w:rPr>
          <w:rFonts w:ascii="Times New Roman" w:hAnsi="Times New Roman" w:cs="Times New Roman"/>
          <w:b/>
          <w:sz w:val="24"/>
          <w:szCs w:val="24"/>
          <w:u w:val="single"/>
        </w:rPr>
        <w:t xml:space="preserve"> </w:t>
      </w:r>
      <w:r w:rsidR="00E66CBE" w:rsidRPr="00FF697F">
        <w:rPr>
          <w:rFonts w:ascii="Times New Roman" w:hAnsi="Times New Roman" w:cs="Times New Roman"/>
          <w:b/>
          <w:sz w:val="24"/>
          <w:szCs w:val="24"/>
          <w:u w:val="single"/>
        </w:rPr>
        <w:t xml:space="preserve">a 6 </w:t>
      </w:r>
      <w:r w:rsidR="00EB11C0" w:rsidRPr="00FF697F">
        <w:rPr>
          <w:rFonts w:ascii="Times New Roman" w:hAnsi="Times New Roman" w:cs="Times New Roman"/>
          <w:b/>
          <w:sz w:val="24"/>
          <w:szCs w:val="24"/>
          <w:u w:val="single"/>
        </w:rPr>
        <w:t>a § 87 odst. 1 písm. a</w:t>
      </w:r>
      <w:r w:rsidRPr="00FF697F">
        <w:rPr>
          <w:rFonts w:ascii="Times New Roman" w:hAnsi="Times New Roman" w:cs="Times New Roman"/>
          <w:b/>
          <w:sz w:val="24"/>
          <w:szCs w:val="24"/>
          <w:u w:val="single"/>
        </w:rPr>
        <w:t>)</w:t>
      </w:r>
    </w:p>
    <w:p w14:paraId="3B971304" w14:textId="77777777" w:rsidR="00AB5E3F" w:rsidRPr="00FF697F" w:rsidRDefault="00AB5E3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Navrhuje se oproti stávající úpravě stanovit, že v případě změny některého údaje obsaženého v dokladu, vydá NBÚ doklad nový. Dojde tak ke snížení administrativní zátěže ze strany fyzických osob, respektive nebude na ně kla</w:t>
      </w:r>
      <w:r w:rsidR="00CF7EB2" w:rsidRPr="00FF697F">
        <w:rPr>
          <w:rFonts w:ascii="Times New Roman" w:hAnsi="Times New Roman" w:cs="Times New Roman"/>
          <w:sz w:val="24"/>
          <w:szCs w:val="24"/>
        </w:rPr>
        <w:t>den požadavek podle § 85 odst. 4</w:t>
      </w:r>
      <w:r w:rsidRPr="00FF697F">
        <w:rPr>
          <w:rFonts w:ascii="Times New Roman" w:hAnsi="Times New Roman" w:cs="Times New Roman"/>
          <w:sz w:val="24"/>
          <w:szCs w:val="24"/>
        </w:rPr>
        <w:t xml:space="preserve"> zákona, aby v případě změny údaje obsaž</w:t>
      </w:r>
      <w:r w:rsidR="00513349" w:rsidRPr="00FF697F">
        <w:rPr>
          <w:rFonts w:ascii="Times New Roman" w:hAnsi="Times New Roman" w:cs="Times New Roman"/>
          <w:sz w:val="24"/>
          <w:szCs w:val="24"/>
        </w:rPr>
        <w:t>eného v dokladu písemně požádaly</w:t>
      </w:r>
      <w:r w:rsidRPr="00FF697F">
        <w:rPr>
          <w:rFonts w:ascii="Times New Roman" w:hAnsi="Times New Roman" w:cs="Times New Roman"/>
          <w:sz w:val="24"/>
          <w:szCs w:val="24"/>
        </w:rPr>
        <w:t xml:space="preserve"> NBÚ o vydání nového dokladu, a to do 15 dnů ode dne zániku jeho platnosti (ode dne změny některého z údajů v něm obsažených). Možnost výkonu citlivé činnosti přitom není do doby doručení nového dokladu dotčena.</w:t>
      </w:r>
    </w:p>
    <w:p w14:paraId="2DC1550C" w14:textId="77777777" w:rsidR="00E66CBE" w:rsidRPr="00FF697F" w:rsidRDefault="00E66CBE"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Vzhledem k povinnosti právnické osoby, podnikatele a orgánu státu zajistit výkon citlivé činnosti fyzickou osobou, která je držitelem dokladu nebo osvědčení fyzické osoby (viz § 86 písm. a) zákona), je nutné, aby tyto subjekty byly informovány o zániku platnosti dokladu projevem vůle jeho držitele. Jedná se o analogii právní úpravy jako u osvědčení fyzické osoby, kdy je tato povinnost NBÚ stanovena v § 56 odst. 3 zákona.</w:t>
      </w:r>
    </w:p>
    <w:p w14:paraId="6CE889F8" w14:textId="5CDFB8E1" w:rsidR="008058B2" w:rsidRPr="00FF697F" w:rsidRDefault="008058B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871538">
        <w:rPr>
          <w:rFonts w:ascii="Times New Roman" w:hAnsi="Times New Roman" w:cs="Times New Roman"/>
          <w:b/>
          <w:sz w:val="24"/>
          <w:szCs w:val="24"/>
          <w:u w:val="single"/>
        </w:rPr>
        <w:t>203</w:t>
      </w:r>
      <w:r w:rsidR="00E66CBE"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85 odst. 4)</w:t>
      </w:r>
    </w:p>
    <w:p w14:paraId="3001DC6A" w14:textId="77777777" w:rsidR="007E5E0A" w:rsidRPr="00FF697F" w:rsidRDefault="008058B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7E5E0A" w:rsidRPr="00FF697F">
        <w:rPr>
          <w:rFonts w:ascii="Times New Roman" w:hAnsi="Times New Roman" w:cs="Times New Roman"/>
          <w:sz w:val="24"/>
          <w:szCs w:val="24"/>
        </w:rPr>
        <w:t>V souvislosti s nově navrženým postupem NBÚ při zániku platnosti dokladu v případě změny některého z údajů v něm obsaženém (viz § 85 odst. 5 návrhu zákona) dochází k vypuštění požadavku na podání žádosti o vydání nového dokladu do 15 dnů ode dne jeho zániku.</w:t>
      </w:r>
    </w:p>
    <w:p w14:paraId="5271A8F2" w14:textId="77777777" w:rsidR="00C8574A" w:rsidRPr="00FF697F" w:rsidRDefault="00C8574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Pokud fyzická osoba nepodá žádost o vydání nového </w:t>
      </w:r>
      <w:r w:rsidR="00F015C3" w:rsidRPr="00FF697F">
        <w:rPr>
          <w:rFonts w:ascii="Times New Roman" w:hAnsi="Times New Roman" w:cs="Times New Roman"/>
          <w:sz w:val="24"/>
          <w:szCs w:val="24"/>
        </w:rPr>
        <w:t>dokladu</w:t>
      </w:r>
      <w:r w:rsidRPr="00FF697F">
        <w:rPr>
          <w:rFonts w:ascii="Times New Roman" w:hAnsi="Times New Roman" w:cs="Times New Roman"/>
          <w:sz w:val="24"/>
          <w:szCs w:val="24"/>
        </w:rPr>
        <w:t xml:space="preserve"> v případě jeho zániku podle § </w:t>
      </w:r>
      <w:r w:rsidR="00F015C3" w:rsidRPr="00FF697F">
        <w:rPr>
          <w:rFonts w:ascii="Times New Roman" w:hAnsi="Times New Roman" w:cs="Times New Roman"/>
          <w:sz w:val="24"/>
          <w:szCs w:val="24"/>
        </w:rPr>
        <w:t>85</w:t>
      </w:r>
      <w:r w:rsidRPr="00FF697F">
        <w:rPr>
          <w:rFonts w:ascii="Times New Roman" w:hAnsi="Times New Roman" w:cs="Times New Roman"/>
          <w:sz w:val="24"/>
          <w:szCs w:val="24"/>
        </w:rPr>
        <w:t xml:space="preserve"> odst. </w:t>
      </w:r>
      <w:r w:rsidR="00F015C3" w:rsidRPr="00FF697F">
        <w:rPr>
          <w:rFonts w:ascii="Times New Roman" w:hAnsi="Times New Roman" w:cs="Times New Roman"/>
          <w:sz w:val="24"/>
          <w:szCs w:val="24"/>
        </w:rPr>
        <w:t>3</w:t>
      </w:r>
      <w:r w:rsidRPr="00FF697F">
        <w:rPr>
          <w:rFonts w:ascii="Times New Roman" w:hAnsi="Times New Roman" w:cs="Times New Roman"/>
          <w:sz w:val="24"/>
          <w:szCs w:val="24"/>
        </w:rPr>
        <w:t xml:space="preserve"> písm. </w:t>
      </w:r>
      <w:r w:rsidR="00F015C3" w:rsidRPr="00FF697F">
        <w:rPr>
          <w:rFonts w:ascii="Times New Roman" w:hAnsi="Times New Roman" w:cs="Times New Roman"/>
          <w:sz w:val="24"/>
          <w:szCs w:val="24"/>
        </w:rPr>
        <w:t>d</w:t>
      </w:r>
      <w:r w:rsidRPr="00FF697F">
        <w:rPr>
          <w:rFonts w:ascii="Times New Roman" w:hAnsi="Times New Roman" w:cs="Times New Roman"/>
          <w:sz w:val="24"/>
          <w:szCs w:val="24"/>
        </w:rPr>
        <w:t xml:space="preserve">) nebo </w:t>
      </w:r>
      <w:r w:rsidR="00F015C3" w:rsidRPr="00FF697F">
        <w:rPr>
          <w:rFonts w:ascii="Times New Roman" w:hAnsi="Times New Roman" w:cs="Times New Roman"/>
          <w:sz w:val="24"/>
          <w:szCs w:val="24"/>
        </w:rPr>
        <w:t>e</w:t>
      </w:r>
      <w:r w:rsidRPr="00FF697F">
        <w:rPr>
          <w:rFonts w:ascii="Times New Roman" w:hAnsi="Times New Roman" w:cs="Times New Roman"/>
          <w:sz w:val="24"/>
          <w:szCs w:val="24"/>
        </w:rPr>
        <w:t xml:space="preserve">) zákona, bude povinností </w:t>
      </w:r>
      <w:r w:rsidR="00F015C3"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písemně vyrozumět odpovědnou osobu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zániku platnosti </w:t>
      </w:r>
      <w:r w:rsidR="00F015C3" w:rsidRPr="00FF697F">
        <w:rPr>
          <w:rFonts w:ascii="Times New Roman" w:hAnsi="Times New Roman" w:cs="Times New Roman"/>
          <w:sz w:val="24"/>
          <w:szCs w:val="24"/>
        </w:rPr>
        <w:t>dokladu</w:t>
      </w:r>
      <w:r w:rsidRPr="00FF697F">
        <w:rPr>
          <w:rFonts w:ascii="Times New Roman" w:hAnsi="Times New Roman" w:cs="Times New Roman"/>
          <w:sz w:val="24"/>
          <w:szCs w:val="24"/>
        </w:rPr>
        <w:t xml:space="preserve">, a to po marném uplynutí 15 denní lhůty od ohlášení rozhodné skutečnosti pro zánik </w:t>
      </w:r>
      <w:r w:rsidR="00F015C3" w:rsidRPr="00FF697F">
        <w:rPr>
          <w:rFonts w:ascii="Times New Roman" w:hAnsi="Times New Roman" w:cs="Times New Roman"/>
          <w:sz w:val="24"/>
          <w:szCs w:val="24"/>
        </w:rPr>
        <w:t>dokladu</w:t>
      </w:r>
      <w:r w:rsidRPr="00FF697F">
        <w:rPr>
          <w:rFonts w:ascii="Times New Roman" w:hAnsi="Times New Roman" w:cs="Times New Roman"/>
          <w:sz w:val="24"/>
          <w:szCs w:val="24"/>
        </w:rPr>
        <w:t>.</w:t>
      </w:r>
    </w:p>
    <w:p w14:paraId="6D6B2EF8" w14:textId="466E9DC5" w:rsidR="00D753CD" w:rsidRPr="00FF697F" w:rsidRDefault="00D753CD"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FF7B5E">
        <w:rPr>
          <w:rFonts w:ascii="Times New Roman" w:hAnsi="Times New Roman" w:cs="Times New Roman"/>
          <w:b/>
          <w:sz w:val="24"/>
          <w:szCs w:val="24"/>
          <w:u w:val="single"/>
        </w:rPr>
        <w:t>20</w:t>
      </w:r>
      <w:r w:rsidR="00871538">
        <w:rPr>
          <w:rFonts w:ascii="Times New Roman" w:hAnsi="Times New Roman" w:cs="Times New Roman"/>
          <w:b/>
          <w:sz w:val="24"/>
          <w:szCs w:val="24"/>
          <w:u w:val="single"/>
        </w:rPr>
        <w:t>5</w:t>
      </w:r>
      <w:r w:rsidR="00FB3B0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86 písm. e)</w:t>
      </w:r>
    </w:p>
    <w:p w14:paraId="43F5BEE1" w14:textId="77777777" w:rsidR="00D753CD" w:rsidRPr="00FF697F" w:rsidRDefault="005C5358"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NBÚ potřebuje z pohledu výkonu své působnosti být informován o zahájení výkonu citlivé činnosti, jakož i o jejím ukončení z příslušných důvodů. Návrh zákona upravuje požadavek na písemné oznámení, jehož adresátem je NBÚ, pokud jde o přesné datum zahájení a ukončení výkonu citlivé činnosti.</w:t>
      </w:r>
    </w:p>
    <w:p w14:paraId="45A88F09" w14:textId="3F3E8222" w:rsidR="00FB6A22" w:rsidRPr="00FF697F" w:rsidRDefault="00FB6A2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w:t>
      </w:r>
      <w:r w:rsidR="00CC1E43">
        <w:rPr>
          <w:rFonts w:ascii="Times New Roman" w:hAnsi="Times New Roman" w:cs="Times New Roman"/>
          <w:b/>
          <w:sz w:val="24"/>
          <w:szCs w:val="24"/>
          <w:u w:val="single"/>
        </w:rPr>
        <w:t>ům</w:t>
      </w:r>
      <w:r w:rsidRPr="00FF697F">
        <w:rPr>
          <w:rFonts w:ascii="Times New Roman" w:hAnsi="Times New Roman" w:cs="Times New Roman"/>
          <w:b/>
          <w:sz w:val="24"/>
          <w:szCs w:val="24"/>
          <w:u w:val="single"/>
        </w:rPr>
        <w:t xml:space="preserve"> </w:t>
      </w:r>
      <w:r w:rsidR="00FF7B5E">
        <w:rPr>
          <w:rFonts w:ascii="Times New Roman" w:hAnsi="Times New Roman" w:cs="Times New Roman"/>
          <w:b/>
          <w:sz w:val="24"/>
          <w:szCs w:val="24"/>
          <w:u w:val="single"/>
        </w:rPr>
        <w:t>20</w:t>
      </w:r>
      <w:r w:rsidR="00871538">
        <w:rPr>
          <w:rFonts w:ascii="Times New Roman" w:hAnsi="Times New Roman" w:cs="Times New Roman"/>
          <w:b/>
          <w:sz w:val="24"/>
          <w:szCs w:val="24"/>
          <w:u w:val="single"/>
        </w:rPr>
        <w:t>7</w:t>
      </w:r>
      <w:r w:rsidR="00FF7B5E">
        <w:rPr>
          <w:rFonts w:ascii="Times New Roman" w:hAnsi="Times New Roman" w:cs="Times New Roman"/>
          <w:b/>
          <w:sz w:val="24"/>
          <w:szCs w:val="24"/>
          <w:u w:val="single"/>
        </w:rPr>
        <w:t xml:space="preserve"> </w:t>
      </w:r>
      <w:r w:rsidR="0064762A" w:rsidRPr="00FF697F">
        <w:rPr>
          <w:rFonts w:ascii="Times New Roman" w:hAnsi="Times New Roman" w:cs="Times New Roman"/>
          <w:b/>
          <w:sz w:val="24"/>
          <w:szCs w:val="24"/>
          <w:u w:val="single"/>
        </w:rPr>
        <w:t xml:space="preserve">a </w:t>
      </w:r>
      <w:r w:rsidR="006B6583" w:rsidRPr="00FF697F">
        <w:rPr>
          <w:rFonts w:ascii="Times New Roman" w:hAnsi="Times New Roman" w:cs="Times New Roman"/>
          <w:b/>
          <w:sz w:val="24"/>
          <w:szCs w:val="24"/>
          <w:u w:val="single"/>
        </w:rPr>
        <w:t>3</w:t>
      </w:r>
      <w:r w:rsidR="00871538">
        <w:rPr>
          <w:rFonts w:ascii="Times New Roman" w:hAnsi="Times New Roman" w:cs="Times New Roman"/>
          <w:b/>
          <w:sz w:val="24"/>
          <w:szCs w:val="24"/>
          <w:u w:val="single"/>
        </w:rPr>
        <w:t xml:space="preserve">51 </w:t>
      </w:r>
      <w:r w:rsidRPr="00FF697F">
        <w:rPr>
          <w:rFonts w:ascii="Times New Roman" w:hAnsi="Times New Roman" w:cs="Times New Roman"/>
          <w:b/>
          <w:sz w:val="24"/>
          <w:szCs w:val="24"/>
          <w:u w:val="single"/>
        </w:rPr>
        <w:t>(§ 87 odst. 1 písm. b</w:t>
      </w:r>
      <w:r w:rsidR="006C00BA" w:rsidRPr="00FF697F">
        <w:rPr>
          <w:rFonts w:ascii="Times New Roman" w:hAnsi="Times New Roman" w:cs="Times New Roman"/>
          <w:b/>
          <w:sz w:val="24"/>
          <w:szCs w:val="24"/>
          <w:u w:val="single"/>
        </w:rPr>
        <w:t>) a § 152 odst. 1 písm. b</w:t>
      </w:r>
      <w:r w:rsidRPr="00FF697F">
        <w:rPr>
          <w:rFonts w:ascii="Times New Roman" w:hAnsi="Times New Roman" w:cs="Times New Roman"/>
          <w:b/>
          <w:sz w:val="24"/>
          <w:szCs w:val="24"/>
          <w:u w:val="single"/>
        </w:rPr>
        <w:t>)</w:t>
      </w:r>
    </w:p>
    <w:p w14:paraId="6E84292E" w14:textId="77777777" w:rsidR="00FB6A22" w:rsidRPr="00FF697F" w:rsidRDefault="00FB6A2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E95CC7" w:rsidRPr="00FF697F">
        <w:rPr>
          <w:rFonts w:ascii="Times New Roman" w:hAnsi="Times New Roman" w:cs="Times New Roman"/>
          <w:sz w:val="24"/>
          <w:szCs w:val="24"/>
        </w:rPr>
        <w:t>Upravuje se povinnost v</w:t>
      </w:r>
      <w:r w:rsidRPr="00FF697F">
        <w:rPr>
          <w:rFonts w:ascii="Times New Roman" w:hAnsi="Times New Roman" w:cs="Times New Roman"/>
          <w:sz w:val="24"/>
          <w:szCs w:val="24"/>
        </w:rPr>
        <w:t xml:space="preserve"> souvislosti s nově naformulovaným způsobem zániku platnosti dokladu podle § </w:t>
      </w:r>
      <w:r w:rsidR="002B316D" w:rsidRPr="00FF697F">
        <w:rPr>
          <w:rFonts w:ascii="Times New Roman" w:hAnsi="Times New Roman" w:cs="Times New Roman"/>
          <w:sz w:val="24"/>
          <w:szCs w:val="24"/>
        </w:rPr>
        <w:t>85 odst. 3 písm. e</w:t>
      </w:r>
      <w:r w:rsidRPr="00FF697F">
        <w:rPr>
          <w:rFonts w:ascii="Times New Roman" w:hAnsi="Times New Roman" w:cs="Times New Roman"/>
          <w:sz w:val="24"/>
          <w:szCs w:val="24"/>
        </w:rPr>
        <w:t xml:space="preserve">) návrhu zákona, který je nyní spojen až s ohlášením poškození </w:t>
      </w:r>
      <w:r w:rsidR="002B316D" w:rsidRPr="00FF697F">
        <w:rPr>
          <w:rFonts w:ascii="Times New Roman" w:hAnsi="Times New Roman" w:cs="Times New Roman"/>
          <w:sz w:val="24"/>
          <w:szCs w:val="24"/>
        </w:rPr>
        <w:t>dokladu</w:t>
      </w:r>
      <w:r w:rsidRPr="00FF697F">
        <w:rPr>
          <w:rFonts w:ascii="Times New Roman" w:hAnsi="Times New Roman" w:cs="Times New Roman"/>
          <w:sz w:val="24"/>
          <w:szCs w:val="24"/>
        </w:rPr>
        <w:t>.</w:t>
      </w:r>
      <w:r w:rsidR="006C00BA" w:rsidRPr="00FF697F">
        <w:rPr>
          <w:rFonts w:ascii="Times New Roman" w:hAnsi="Times New Roman" w:cs="Times New Roman"/>
          <w:sz w:val="24"/>
          <w:szCs w:val="24"/>
        </w:rPr>
        <w:t xml:space="preserve"> S ohledem na tuto změnu se modifikuje též skutková podstata přestupku.</w:t>
      </w:r>
    </w:p>
    <w:p w14:paraId="5F2CAC8A" w14:textId="1715E44B" w:rsidR="006B6583" w:rsidRPr="00FF697F" w:rsidRDefault="006B658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 xml:space="preserve">K bodu </w:t>
      </w:r>
      <w:r w:rsidR="00FF7B5E">
        <w:rPr>
          <w:rFonts w:ascii="Times New Roman" w:hAnsi="Times New Roman" w:cs="Times New Roman"/>
          <w:b/>
          <w:sz w:val="24"/>
          <w:szCs w:val="24"/>
          <w:u w:val="single"/>
        </w:rPr>
        <w:t>20</w:t>
      </w:r>
      <w:r w:rsidR="00871538">
        <w:rPr>
          <w:rFonts w:ascii="Times New Roman" w:hAnsi="Times New Roman" w:cs="Times New Roman"/>
          <w:b/>
          <w:sz w:val="24"/>
          <w:szCs w:val="24"/>
          <w:u w:val="single"/>
        </w:rPr>
        <w:t>8</w:t>
      </w:r>
      <w:r w:rsidRPr="00FF697F">
        <w:rPr>
          <w:rFonts w:ascii="Times New Roman" w:hAnsi="Times New Roman" w:cs="Times New Roman"/>
          <w:b/>
          <w:sz w:val="24"/>
          <w:szCs w:val="24"/>
          <w:u w:val="single"/>
        </w:rPr>
        <w:t xml:space="preserve"> (§ 88 odst. 3)</w:t>
      </w:r>
    </w:p>
    <w:p w14:paraId="4FE41A73" w14:textId="77777777" w:rsidR="006B6583" w:rsidRPr="00FF697F" w:rsidRDefault="006B65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5864D45E" w14:textId="1F48C70D" w:rsidR="00BA76FC" w:rsidRPr="00FF697F" w:rsidRDefault="00BA76F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10</w:t>
      </w:r>
      <w:r w:rsidR="00FB3B0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89 odst. 7)</w:t>
      </w:r>
    </w:p>
    <w:p w14:paraId="2F33FEA1" w14:textId="66932578" w:rsidR="00A14BCE" w:rsidRDefault="00A14BC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Úprava směřuje k tomu, aby nebylo právo n</w:t>
      </w:r>
      <w:r w:rsidR="00CC1E43">
        <w:rPr>
          <w:rFonts w:ascii="Times New Roman" w:hAnsi="Times New Roman" w:cs="Times New Roman"/>
          <w:sz w:val="24"/>
          <w:szCs w:val="24"/>
        </w:rPr>
        <w:t>a</w:t>
      </w:r>
      <w:r w:rsidRPr="00FF697F">
        <w:rPr>
          <w:rFonts w:ascii="Times New Roman" w:hAnsi="Times New Roman" w:cs="Times New Roman"/>
          <w:sz w:val="24"/>
          <w:szCs w:val="24"/>
        </w:rPr>
        <w:t>hlížet do spisu účastníkem řízení, respektive jeho zástupcem, limitováno dobou před vydáním rozhodnutí</w:t>
      </w:r>
      <w:r w:rsidR="00F34D22" w:rsidRPr="00FF697F">
        <w:rPr>
          <w:rFonts w:ascii="Times New Roman" w:hAnsi="Times New Roman" w:cs="Times New Roman"/>
          <w:sz w:val="24"/>
          <w:szCs w:val="24"/>
        </w:rPr>
        <w:t>. Toto právo tak bude zachováno</w:t>
      </w:r>
      <w:r w:rsidR="002D2C13" w:rsidRPr="00FF697F">
        <w:rPr>
          <w:rFonts w:ascii="Times New Roman" w:hAnsi="Times New Roman" w:cs="Times New Roman"/>
          <w:sz w:val="24"/>
          <w:szCs w:val="24"/>
        </w:rPr>
        <w:t xml:space="preserve"> účastníku řízení</w:t>
      </w:r>
      <w:r w:rsidR="00F34D22" w:rsidRPr="00FF697F">
        <w:rPr>
          <w:rFonts w:ascii="Times New Roman" w:hAnsi="Times New Roman" w:cs="Times New Roman"/>
          <w:sz w:val="24"/>
          <w:szCs w:val="24"/>
        </w:rPr>
        <w:t xml:space="preserve"> po celou dobu průběhu bezpečnostního řízení.</w:t>
      </w:r>
    </w:p>
    <w:p w14:paraId="7443A184" w14:textId="37554814" w:rsidR="00BA76FC" w:rsidRPr="00FF697F" w:rsidRDefault="00BA76F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11</w:t>
      </w:r>
      <w:r w:rsidR="007C46FD"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90 odst. 6)</w:t>
      </w:r>
    </w:p>
    <w:p w14:paraId="619828D5" w14:textId="77777777" w:rsidR="009203FD" w:rsidRPr="00FF697F" w:rsidRDefault="009203F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E30D34" w:rsidRPr="00FF697F">
        <w:rPr>
          <w:rFonts w:ascii="Times New Roman" w:hAnsi="Times New Roman" w:cs="Times New Roman"/>
          <w:sz w:val="24"/>
          <w:szCs w:val="24"/>
        </w:rPr>
        <w:t>Ředitele NBÚ, jakožto vedoucího ústředního správního orgánu, není možné vyloučit pro podjatost, neboť nikdo jiný není oprávněn rozhodovat místo něj. Toto ustanovení je souladné se soudní judikaturou a rovněž tak s obecnou úpravou ve správním řádu.</w:t>
      </w:r>
    </w:p>
    <w:p w14:paraId="2563522A" w14:textId="35F2F4D0" w:rsidR="007F6E29" w:rsidRPr="00FF697F" w:rsidRDefault="007F6E2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12</w:t>
      </w:r>
      <w:r w:rsidR="008E3B0C"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92 písm. a)</w:t>
      </w:r>
    </w:p>
    <w:p w14:paraId="6E53E67A" w14:textId="77777777" w:rsidR="007F6E29" w:rsidRPr="00FF697F" w:rsidRDefault="007F6E2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23BDD2A1" w14:textId="48060E07" w:rsidR="00BA76FC" w:rsidRPr="00FF697F" w:rsidRDefault="002C3D0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BA76FC" w:rsidRPr="00FF697F">
        <w:rPr>
          <w:rFonts w:ascii="Times New Roman" w:hAnsi="Times New Roman" w:cs="Times New Roman"/>
          <w:b/>
          <w:sz w:val="24"/>
          <w:szCs w:val="24"/>
          <w:u w:val="single"/>
        </w:rPr>
        <w:t xml:space="preserve">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13</w:t>
      </w:r>
      <w:r w:rsidR="0064762A" w:rsidRPr="00FF697F">
        <w:rPr>
          <w:rFonts w:ascii="Times New Roman" w:hAnsi="Times New Roman" w:cs="Times New Roman"/>
          <w:b/>
          <w:sz w:val="24"/>
          <w:szCs w:val="24"/>
          <w:u w:val="single"/>
        </w:rPr>
        <w:t xml:space="preserve">,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14</w:t>
      </w:r>
      <w:r w:rsidR="00532F54">
        <w:rPr>
          <w:rFonts w:ascii="Times New Roman" w:hAnsi="Times New Roman" w:cs="Times New Roman"/>
          <w:b/>
          <w:sz w:val="24"/>
          <w:szCs w:val="24"/>
          <w:u w:val="single"/>
        </w:rPr>
        <w:t>,</w:t>
      </w:r>
      <w:r w:rsidR="008E3B0C" w:rsidRPr="00FF697F">
        <w:rPr>
          <w:rFonts w:ascii="Times New Roman" w:hAnsi="Times New Roman" w:cs="Times New Roman"/>
          <w:b/>
          <w:sz w:val="24"/>
          <w:szCs w:val="24"/>
          <w:u w:val="single"/>
        </w:rPr>
        <w:t xml:space="preserve"> </w:t>
      </w:r>
      <w:r w:rsidR="00E64663" w:rsidRPr="00FF697F">
        <w:rPr>
          <w:rFonts w:ascii="Times New Roman" w:hAnsi="Times New Roman" w:cs="Times New Roman"/>
          <w:b/>
          <w:sz w:val="24"/>
          <w:szCs w:val="24"/>
          <w:u w:val="single"/>
        </w:rPr>
        <w:t>2</w:t>
      </w:r>
      <w:r w:rsidR="0045353C">
        <w:rPr>
          <w:rFonts w:ascii="Times New Roman" w:hAnsi="Times New Roman" w:cs="Times New Roman"/>
          <w:b/>
          <w:sz w:val="24"/>
          <w:szCs w:val="24"/>
          <w:u w:val="single"/>
        </w:rPr>
        <w:t>1</w:t>
      </w:r>
      <w:r w:rsidR="00871538">
        <w:rPr>
          <w:rFonts w:ascii="Times New Roman" w:hAnsi="Times New Roman" w:cs="Times New Roman"/>
          <w:b/>
          <w:sz w:val="24"/>
          <w:szCs w:val="24"/>
          <w:u w:val="single"/>
        </w:rPr>
        <w:t>7</w:t>
      </w:r>
      <w:r w:rsidR="00532F54">
        <w:rPr>
          <w:rFonts w:ascii="Times New Roman" w:hAnsi="Times New Roman" w:cs="Times New Roman"/>
          <w:b/>
          <w:sz w:val="24"/>
          <w:szCs w:val="24"/>
          <w:u w:val="single"/>
        </w:rPr>
        <w:t xml:space="preserve"> a 303</w:t>
      </w:r>
      <w:r w:rsidR="008E3B0C" w:rsidRPr="00FF697F">
        <w:rPr>
          <w:rFonts w:ascii="Times New Roman" w:hAnsi="Times New Roman" w:cs="Times New Roman"/>
          <w:b/>
          <w:sz w:val="24"/>
          <w:szCs w:val="24"/>
          <w:u w:val="single"/>
        </w:rPr>
        <w:t xml:space="preserve"> </w:t>
      </w:r>
      <w:r w:rsidR="00BA76FC" w:rsidRPr="00FF697F">
        <w:rPr>
          <w:rFonts w:ascii="Times New Roman" w:hAnsi="Times New Roman" w:cs="Times New Roman"/>
          <w:b/>
          <w:sz w:val="24"/>
          <w:szCs w:val="24"/>
          <w:u w:val="single"/>
        </w:rPr>
        <w:t>(§ 93 odst. 1 písm. a</w:t>
      </w:r>
      <w:r w:rsidR="009203FD" w:rsidRPr="00FF697F">
        <w:rPr>
          <w:rFonts w:ascii="Times New Roman" w:hAnsi="Times New Roman" w:cs="Times New Roman"/>
          <w:b/>
          <w:sz w:val="24"/>
          <w:szCs w:val="24"/>
          <w:u w:val="single"/>
        </w:rPr>
        <w:t>) a b</w:t>
      </w:r>
      <w:r w:rsidR="00697B62" w:rsidRPr="00FF697F">
        <w:rPr>
          <w:rFonts w:ascii="Times New Roman" w:hAnsi="Times New Roman" w:cs="Times New Roman"/>
          <w:b/>
          <w:sz w:val="24"/>
          <w:szCs w:val="24"/>
          <w:u w:val="single"/>
        </w:rPr>
        <w:t>)</w:t>
      </w:r>
      <w:r w:rsidR="00F81B70" w:rsidRPr="00FF697F">
        <w:rPr>
          <w:rFonts w:ascii="Times New Roman" w:hAnsi="Times New Roman" w:cs="Times New Roman"/>
          <w:b/>
          <w:sz w:val="24"/>
          <w:szCs w:val="24"/>
          <w:u w:val="single"/>
        </w:rPr>
        <w:t xml:space="preserve"> a</w:t>
      </w:r>
      <w:r w:rsidR="00147E28" w:rsidRPr="00FF697F">
        <w:rPr>
          <w:rFonts w:ascii="Times New Roman" w:hAnsi="Times New Roman" w:cs="Times New Roman"/>
          <w:b/>
          <w:sz w:val="24"/>
          <w:szCs w:val="24"/>
          <w:u w:val="single"/>
        </w:rPr>
        <w:t xml:space="preserve"> § 93 odst. 3</w:t>
      </w:r>
      <w:r w:rsidR="00C863C1">
        <w:rPr>
          <w:rFonts w:ascii="Times New Roman" w:hAnsi="Times New Roman" w:cs="Times New Roman"/>
          <w:b/>
          <w:sz w:val="24"/>
          <w:szCs w:val="24"/>
          <w:u w:val="single"/>
        </w:rPr>
        <w:t xml:space="preserve"> </w:t>
      </w:r>
      <w:r w:rsidR="00BA76FC" w:rsidRPr="00FF697F">
        <w:rPr>
          <w:rFonts w:ascii="Times New Roman" w:hAnsi="Times New Roman" w:cs="Times New Roman"/>
          <w:b/>
          <w:sz w:val="24"/>
          <w:szCs w:val="24"/>
          <w:u w:val="single"/>
        </w:rPr>
        <w:t>)</w:t>
      </w:r>
      <w:r w:rsidR="009203FD" w:rsidRPr="00FF697F">
        <w:rPr>
          <w:rFonts w:ascii="Times New Roman" w:hAnsi="Times New Roman" w:cs="Times New Roman"/>
          <w:b/>
          <w:sz w:val="24"/>
          <w:szCs w:val="24"/>
          <w:u w:val="single"/>
        </w:rPr>
        <w:t xml:space="preserve"> </w:t>
      </w:r>
    </w:p>
    <w:p w14:paraId="44462B27" w14:textId="77777777" w:rsidR="005936D2" w:rsidRPr="00FF697F" w:rsidRDefault="009203F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C21763" w:rsidRPr="00FF697F">
        <w:rPr>
          <w:rFonts w:ascii="Times New Roman" w:hAnsi="Times New Roman" w:cs="Times New Roman"/>
          <w:sz w:val="24"/>
          <w:szCs w:val="24"/>
        </w:rPr>
        <w:t xml:space="preserve">V souvislosti </w:t>
      </w:r>
      <w:r w:rsidR="00762352" w:rsidRPr="00FF697F">
        <w:rPr>
          <w:rFonts w:ascii="Times New Roman" w:hAnsi="Times New Roman" w:cs="Times New Roman"/>
          <w:sz w:val="24"/>
          <w:szCs w:val="24"/>
        </w:rPr>
        <w:t>s</w:t>
      </w:r>
      <w:r w:rsidR="00C21763" w:rsidRPr="00FF697F">
        <w:rPr>
          <w:rFonts w:ascii="Times New Roman" w:hAnsi="Times New Roman" w:cs="Times New Roman"/>
          <w:sz w:val="24"/>
          <w:szCs w:val="24"/>
        </w:rPr>
        <w:t xml:space="preserve"> vypuštěním úhrady správního poplatku podnikatelem při podání žádosti o</w:t>
      </w:r>
      <w:r w:rsidR="00416102" w:rsidRPr="00FF697F">
        <w:rPr>
          <w:rFonts w:ascii="Times New Roman" w:hAnsi="Times New Roman" w:cs="Times New Roman"/>
          <w:sz w:val="24"/>
          <w:szCs w:val="24"/>
        </w:rPr>
        <w:t> </w:t>
      </w:r>
      <w:r w:rsidR="00C21763" w:rsidRPr="00FF697F">
        <w:rPr>
          <w:rFonts w:ascii="Times New Roman" w:hAnsi="Times New Roman" w:cs="Times New Roman"/>
          <w:sz w:val="24"/>
          <w:szCs w:val="24"/>
        </w:rPr>
        <w:t>vydání osvědčení podnikatele jakožto podmínky pro vydání osvědčení podnikatele, se nově navrhuje vázat zahájení bezpečnostního řízení u podnikatele na okamžik kumulativního splnění podání žádosti podle § 96 zákona a zaplacení správního poplatku. Dochází tak k přesunu institutu správního poplatku do ustanovení § 93 odst. 1 písm. b) návrhu zákona.</w:t>
      </w:r>
    </w:p>
    <w:p w14:paraId="52F247A4" w14:textId="70CA1E78" w:rsidR="005936D2" w:rsidRDefault="005936D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Uvedená změna systematiky napravuje stav, neboť spojuje okamžik zahájení řízení nejen s podáním žádosti, ale i právě s úhradou správního poplatku. Bez úhrady správního poplatku nebude bezpečnostní řízení o žádosti podnikatele zahájeno a státu tak nevzniknou s tím spojené náklady. Okamžik zahájení bezpečnostního řízení o žádosti podnikatele je spojován s kumulativním splněním obou podmínek (podání žádosti a úhrada správního poplatku), a je odvozován od toho, která ze</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skutečností nastane později. </w:t>
      </w:r>
    </w:p>
    <w:p w14:paraId="14FFD3F0" w14:textId="2776B227" w:rsidR="00295A50" w:rsidRPr="005D73B1" w:rsidRDefault="00295A50" w:rsidP="0080723F">
      <w:pPr>
        <w:tabs>
          <w:tab w:val="left" w:pos="567"/>
        </w:tabs>
        <w:spacing w:after="120"/>
        <w:jc w:val="both"/>
        <w:rPr>
          <w:rFonts w:ascii="Times New Roman" w:hAnsi="Times New Roman" w:cs="Times New Roman"/>
          <w:b/>
          <w:sz w:val="24"/>
          <w:szCs w:val="24"/>
          <w:u w:val="single"/>
        </w:rPr>
      </w:pPr>
      <w:r w:rsidRPr="005D73B1">
        <w:rPr>
          <w:rFonts w:ascii="Times New Roman" w:hAnsi="Times New Roman" w:cs="Times New Roman"/>
          <w:b/>
          <w:sz w:val="24"/>
          <w:szCs w:val="24"/>
          <w:u w:val="single"/>
        </w:rPr>
        <w:t xml:space="preserve">K bodu </w:t>
      </w:r>
      <w:r w:rsidR="0045353C">
        <w:rPr>
          <w:rFonts w:ascii="Times New Roman" w:hAnsi="Times New Roman" w:cs="Times New Roman"/>
          <w:b/>
          <w:sz w:val="24"/>
          <w:szCs w:val="24"/>
          <w:u w:val="single"/>
        </w:rPr>
        <w:t>21</w:t>
      </w:r>
      <w:r w:rsidR="00871538">
        <w:rPr>
          <w:rFonts w:ascii="Times New Roman" w:hAnsi="Times New Roman" w:cs="Times New Roman"/>
          <w:b/>
          <w:sz w:val="24"/>
          <w:szCs w:val="24"/>
          <w:u w:val="single"/>
        </w:rPr>
        <w:t>5</w:t>
      </w:r>
      <w:r w:rsidR="0045353C">
        <w:rPr>
          <w:rFonts w:ascii="Times New Roman" w:hAnsi="Times New Roman" w:cs="Times New Roman"/>
          <w:b/>
          <w:sz w:val="24"/>
          <w:szCs w:val="24"/>
          <w:u w:val="single"/>
        </w:rPr>
        <w:t xml:space="preserve"> </w:t>
      </w:r>
      <w:r w:rsidRPr="005D73B1">
        <w:rPr>
          <w:rFonts w:ascii="Times New Roman" w:hAnsi="Times New Roman" w:cs="Times New Roman"/>
          <w:b/>
          <w:sz w:val="24"/>
          <w:szCs w:val="24"/>
          <w:u w:val="single"/>
        </w:rPr>
        <w:t>(§ 93 odst. 1 písm. c)</w:t>
      </w:r>
    </w:p>
    <w:p w14:paraId="10F71D5E" w14:textId="7D77255A" w:rsidR="00295A50" w:rsidRPr="00FF697F" w:rsidRDefault="00295A50" w:rsidP="0080723F">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t>Jedná se pouze o legislativně-technickou úpravu.</w:t>
      </w:r>
    </w:p>
    <w:p w14:paraId="33B33B91" w14:textId="52C9FFC5" w:rsidR="00BA76FC" w:rsidRPr="00FF697F" w:rsidRDefault="00BA76F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E64663" w:rsidRPr="00FF697F">
        <w:rPr>
          <w:rFonts w:ascii="Times New Roman" w:hAnsi="Times New Roman" w:cs="Times New Roman"/>
          <w:b/>
          <w:sz w:val="24"/>
          <w:szCs w:val="24"/>
          <w:u w:val="single"/>
        </w:rPr>
        <w:t>2</w:t>
      </w:r>
      <w:r w:rsidR="00AB0F41">
        <w:rPr>
          <w:rFonts w:ascii="Times New Roman" w:hAnsi="Times New Roman" w:cs="Times New Roman"/>
          <w:b/>
          <w:sz w:val="24"/>
          <w:szCs w:val="24"/>
          <w:u w:val="single"/>
        </w:rPr>
        <w:t>1</w:t>
      </w:r>
      <w:r w:rsidR="00871538">
        <w:rPr>
          <w:rFonts w:ascii="Times New Roman" w:hAnsi="Times New Roman" w:cs="Times New Roman"/>
          <w:b/>
          <w:sz w:val="24"/>
          <w:szCs w:val="24"/>
          <w:u w:val="single"/>
        </w:rPr>
        <w:t>6</w:t>
      </w:r>
      <w:r w:rsidR="00AB0F41">
        <w:rPr>
          <w:rFonts w:ascii="Times New Roman" w:hAnsi="Times New Roman" w:cs="Times New Roman"/>
          <w:b/>
          <w:sz w:val="24"/>
          <w:szCs w:val="24"/>
          <w:u w:val="single"/>
        </w:rPr>
        <w:t xml:space="preserve"> </w:t>
      </w:r>
      <w:r w:rsidR="00067995" w:rsidRPr="00FF697F">
        <w:rPr>
          <w:rFonts w:ascii="Times New Roman" w:hAnsi="Times New Roman" w:cs="Times New Roman"/>
          <w:b/>
          <w:sz w:val="24"/>
          <w:szCs w:val="24"/>
          <w:u w:val="single"/>
        </w:rPr>
        <w:t xml:space="preserve">a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62</w:t>
      </w:r>
      <w:r w:rsidR="00AB0F41">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93 odst. 2</w:t>
      </w:r>
      <w:r w:rsidR="00866712" w:rsidRPr="00FF697F">
        <w:rPr>
          <w:rFonts w:ascii="Times New Roman" w:hAnsi="Times New Roman" w:cs="Times New Roman"/>
          <w:b/>
          <w:sz w:val="24"/>
          <w:szCs w:val="24"/>
          <w:u w:val="single"/>
        </w:rPr>
        <w:t xml:space="preserve"> a § 102 odst. 2</w:t>
      </w:r>
      <w:r w:rsidRPr="00FF697F">
        <w:rPr>
          <w:rFonts w:ascii="Times New Roman" w:hAnsi="Times New Roman" w:cs="Times New Roman"/>
          <w:b/>
          <w:sz w:val="24"/>
          <w:szCs w:val="24"/>
          <w:u w:val="single"/>
        </w:rPr>
        <w:t>)</w:t>
      </w:r>
    </w:p>
    <w:p w14:paraId="7E00ED1C" w14:textId="29282AEA" w:rsidR="00866712" w:rsidRDefault="0086671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 přesunu ustanovení z důvodu věcné souvislosti, respektive jednotnosti právní úpravy</w:t>
      </w:r>
      <w:r w:rsidR="00AC7D94" w:rsidRPr="00FF697F">
        <w:rPr>
          <w:rFonts w:ascii="Times New Roman" w:hAnsi="Times New Roman" w:cs="Times New Roman"/>
          <w:sz w:val="24"/>
          <w:szCs w:val="24"/>
        </w:rPr>
        <w:t xml:space="preserve"> zahájení bezpečnostního řízení</w:t>
      </w:r>
      <w:r w:rsidRPr="00FF697F">
        <w:rPr>
          <w:rFonts w:ascii="Times New Roman" w:hAnsi="Times New Roman" w:cs="Times New Roman"/>
          <w:sz w:val="24"/>
          <w:szCs w:val="24"/>
        </w:rPr>
        <w:t>.</w:t>
      </w:r>
      <w:r w:rsidR="0043636D">
        <w:rPr>
          <w:rFonts w:ascii="Times New Roman" w:hAnsi="Times New Roman" w:cs="Times New Roman"/>
          <w:sz w:val="24"/>
          <w:szCs w:val="24"/>
        </w:rPr>
        <w:t xml:space="preserve"> </w:t>
      </w:r>
    </w:p>
    <w:p w14:paraId="0495374C" w14:textId="52CFB59E" w:rsidR="005667FF" w:rsidRPr="005D73B1" w:rsidRDefault="0045353C"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2</w:t>
      </w:r>
      <w:r w:rsidR="00871538">
        <w:rPr>
          <w:rFonts w:ascii="Times New Roman" w:hAnsi="Times New Roman" w:cs="Times New Roman"/>
          <w:b/>
          <w:sz w:val="24"/>
          <w:szCs w:val="24"/>
          <w:u w:val="single"/>
        </w:rPr>
        <w:t>18</w:t>
      </w:r>
      <w:r>
        <w:rPr>
          <w:rFonts w:ascii="Times New Roman" w:hAnsi="Times New Roman" w:cs="Times New Roman"/>
          <w:b/>
          <w:sz w:val="24"/>
          <w:szCs w:val="24"/>
          <w:u w:val="single"/>
        </w:rPr>
        <w:t xml:space="preserve"> </w:t>
      </w:r>
      <w:r w:rsidR="00AB0F41">
        <w:rPr>
          <w:rFonts w:ascii="Times New Roman" w:hAnsi="Times New Roman" w:cs="Times New Roman"/>
          <w:b/>
          <w:sz w:val="24"/>
          <w:szCs w:val="24"/>
          <w:u w:val="single"/>
        </w:rPr>
        <w:t>(</w:t>
      </w:r>
      <w:r w:rsidR="005667FF" w:rsidRPr="005D73B1">
        <w:rPr>
          <w:rFonts w:ascii="Times New Roman" w:hAnsi="Times New Roman" w:cs="Times New Roman"/>
          <w:b/>
          <w:sz w:val="24"/>
          <w:szCs w:val="24"/>
          <w:u w:val="single"/>
        </w:rPr>
        <w:t>§ 93 odst. 4</w:t>
      </w:r>
      <w:r w:rsidR="00AB0F41">
        <w:rPr>
          <w:rFonts w:ascii="Times New Roman" w:hAnsi="Times New Roman" w:cs="Times New Roman"/>
          <w:b/>
          <w:sz w:val="24"/>
          <w:szCs w:val="24"/>
          <w:u w:val="single"/>
        </w:rPr>
        <w:t>)</w:t>
      </w:r>
    </w:p>
    <w:p w14:paraId="529EA06C" w14:textId="6235E594" w:rsidR="005667FF" w:rsidRPr="00FF697F" w:rsidRDefault="005667FF" w:rsidP="0080723F">
      <w:pPr>
        <w:tabs>
          <w:tab w:val="left" w:pos="567"/>
        </w:tabs>
        <w:spacing w:after="120"/>
        <w:jc w:val="both"/>
        <w:rPr>
          <w:rFonts w:ascii="Times New Roman" w:hAnsi="Times New Roman" w:cs="Times New Roman"/>
          <w:sz w:val="24"/>
          <w:szCs w:val="24"/>
        </w:rPr>
      </w:pPr>
      <w:r w:rsidRPr="005D73B1">
        <w:rPr>
          <w:rFonts w:ascii="Times New Roman" w:hAnsi="Times New Roman" w:cs="Times New Roman"/>
          <w:sz w:val="24"/>
          <w:szCs w:val="24"/>
        </w:rPr>
        <w:tab/>
        <w:t>Nově se stanoví omezení pro zpětvzetí žádosti účastníka řízení. Ten nově nebude moci vzít zpět svou žádost podle §</w:t>
      </w:r>
      <w:r w:rsidR="00317EF6" w:rsidRPr="005D73B1">
        <w:rPr>
          <w:rFonts w:ascii="Times New Roman" w:hAnsi="Times New Roman" w:cs="Times New Roman"/>
          <w:sz w:val="24"/>
          <w:szCs w:val="24"/>
        </w:rPr>
        <w:t xml:space="preserve"> </w:t>
      </w:r>
      <w:r w:rsidRPr="005D73B1">
        <w:rPr>
          <w:rFonts w:ascii="Times New Roman" w:hAnsi="Times New Roman" w:cs="Times New Roman"/>
          <w:sz w:val="24"/>
          <w:szCs w:val="24"/>
        </w:rPr>
        <w:t>94, 96 nebo 99 v době od vydání rozhodnutí NBÚ do zahájení řízení o rozkladu.</w:t>
      </w:r>
    </w:p>
    <w:p w14:paraId="2A7D282D" w14:textId="345AA6E4" w:rsidR="00BA76FC" w:rsidRPr="00FF697F" w:rsidRDefault="005C138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BA76FC" w:rsidRPr="00FF697F">
        <w:rPr>
          <w:rFonts w:ascii="Times New Roman" w:hAnsi="Times New Roman" w:cs="Times New Roman"/>
          <w:b/>
          <w:sz w:val="24"/>
          <w:szCs w:val="24"/>
          <w:u w:val="single"/>
        </w:rPr>
        <w:t xml:space="preserve"> </w:t>
      </w:r>
      <w:r w:rsidR="00E64663" w:rsidRPr="00FF697F">
        <w:rPr>
          <w:rFonts w:ascii="Times New Roman" w:hAnsi="Times New Roman" w:cs="Times New Roman"/>
          <w:b/>
          <w:sz w:val="24"/>
          <w:szCs w:val="24"/>
          <w:u w:val="single"/>
        </w:rPr>
        <w:t>2</w:t>
      </w:r>
      <w:r w:rsidR="0043636D">
        <w:rPr>
          <w:rFonts w:ascii="Times New Roman" w:hAnsi="Times New Roman" w:cs="Times New Roman"/>
          <w:b/>
          <w:sz w:val="24"/>
          <w:szCs w:val="24"/>
          <w:u w:val="single"/>
        </w:rPr>
        <w:t>1</w:t>
      </w:r>
      <w:r w:rsidR="00871538">
        <w:rPr>
          <w:rFonts w:ascii="Times New Roman" w:hAnsi="Times New Roman" w:cs="Times New Roman"/>
          <w:b/>
          <w:sz w:val="24"/>
          <w:szCs w:val="24"/>
          <w:u w:val="single"/>
        </w:rPr>
        <w:t>9</w:t>
      </w:r>
      <w:r w:rsidR="00067995" w:rsidRPr="00FF697F">
        <w:rPr>
          <w:rFonts w:ascii="Times New Roman" w:hAnsi="Times New Roman" w:cs="Times New Roman"/>
          <w:b/>
          <w:sz w:val="24"/>
          <w:szCs w:val="24"/>
          <w:u w:val="single"/>
        </w:rPr>
        <w:t xml:space="preserve">,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24</w:t>
      </w:r>
      <w:r w:rsidR="00B16310" w:rsidRPr="00FF697F">
        <w:rPr>
          <w:rFonts w:ascii="Times New Roman" w:hAnsi="Times New Roman" w:cs="Times New Roman"/>
          <w:b/>
          <w:sz w:val="24"/>
          <w:szCs w:val="24"/>
          <w:u w:val="single"/>
        </w:rPr>
        <w:t xml:space="preserve">,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51</w:t>
      </w:r>
      <w:r w:rsidR="00CB55AC" w:rsidRPr="00FF697F">
        <w:rPr>
          <w:rFonts w:ascii="Times New Roman" w:hAnsi="Times New Roman" w:cs="Times New Roman"/>
          <w:b/>
          <w:sz w:val="24"/>
          <w:szCs w:val="24"/>
          <w:u w:val="single"/>
        </w:rPr>
        <w:t xml:space="preserve"> </w:t>
      </w:r>
      <w:r w:rsidR="00067995" w:rsidRPr="00FF697F">
        <w:rPr>
          <w:rFonts w:ascii="Times New Roman" w:hAnsi="Times New Roman" w:cs="Times New Roman"/>
          <w:b/>
          <w:sz w:val="24"/>
          <w:szCs w:val="24"/>
          <w:u w:val="single"/>
        </w:rPr>
        <w:t xml:space="preserve">a </w:t>
      </w:r>
      <w:r w:rsidR="00E64663" w:rsidRPr="00FF697F">
        <w:rPr>
          <w:rFonts w:ascii="Times New Roman" w:hAnsi="Times New Roman" w:cs="Times New Roman"/>
          <w:b/>
          <w:sz w:val="24"/>
          <w:szCs w:val="24"/>
          <w:u w:val="single"/>
        </w:rPr>
        <w:t>2</w:t>
      </w:r>
      <w:r w:rsidR="0043636D">
        <w:rPr>
          <w:rFonts w:ascii="Times New Roman" w:hAnsi="Times New Roman" w:cs="Times New Roman"/>
          <w:b/>
          <w:sz w:val="24"/>
          <w:szCs w:val="24"/>
          <w:u w:val="single"/>
        </w:rPr>
        <w:t>5</w:t>
      </w:r>
      <w:r w:rsidR="00871538">
        <w:rPr>
          <w:rFonts w:ascii="Times New Roman" w:hAnsi="Times New Roman" w:cs="Times New Roman"/>
          <w:b/>
          <w:sz w:val="24"/>
          <w:szCs w:val="24"/>
          <w:u w:val="single"/>
        </w:rPr>
        <w:t>5</w:t>
      </w:r>
      <w:r w:rsidR="00CB55AC" w:rsidRPr="00FF697F">
        <w:rPr>
          <w:rFonts w:ascii="Times New Roman" w:hAnsi="Times New Roman" w:cs="Times New Roman"/>
          <w:b/>
          <w:sz w:val="24"/>
          <w:szCs w:val="24"/>
          <w:u w:val="single"/>
        </w:rPr>
        <w:t xml:space="preserve"> </w:t>
      </w:r>
      <w:r w:rsidR="00BA76FC" w:rsidRPr="00FF697F">
        <w:rPr>
          <w:rFonts w:ascii="Times New Roman" w:hAnsi="Times New Roman" w:cs="Times New Roman"/>
          <w:b/>
          <w:sz w:val="24"/>
          <w:szCs w:val="24"/>
          <w:u w:val="single"/>
        </w:rPr>
        <w:t>(§ 94 odst. 1</w:t>
      </w:r>
      <w:r w:rsidR="00E857FF" w:rsidRPr="00FF697F">
        <w:rPr>
          <w:rFonts w:ascii="Times New Roman" w:hAnsi="Times New Roman" w:cs="Times New Roman"/>
          <w:b/>
          <w:sz w:val="24"/>
          <w:szCs w:val="24"/>
          <w:u w:val="single"/>
        </w:rPr>
        <w:t>, § 94 odst. 2 písm. f</w:t>
      </w:r>
      <w:r w:rsidR="00123D4C" w:rsidRPr="00FF697F">
        <w:rPr>
          <w:rFonts w:ascii="Times New Roman" w:hAnsi="Times New Roman" w:cs="Times New Roman"/>
          <w:b/>
          <w:sz w:val="24"/>
          <w:szCs w:val="24"/>
          <w:u w:val="single"/>
        </w:rPr>
        <w:t xml:space="preserve">), </w:t>
      </w:r>
      <w:r w:rsidR="00E857FF" w:rsidRPr="00FF697F">
        <w:rPr>
          <w:rFonts w:ascii="Times New Roman" w:hAnsi="Times New Roman" w:cs="Times New Roman"/>
          <w:b/>
          <w:sz w:val="24"/>
          <w:szCs w:val="24"/>
          <w:u w:val="single"/>
        </w:rPr>
        <w:t>§ 99 odst. 1</w:t>
      </w:r>
      <w:r w:rsidR="00123D4C" w:rsidRPr="00FF697F">
        <w:rPr>
          <w:rFonts w:ascii="Times New Roman" w:hAnsi="Times New Roman" w:cs="Times New Roman"/>
          <w:b/>
          <w:sz w:val="24"/>
          <w:szCs w:val="24"/>
          <w:u w:val="single"/>
        </w:rPr>
        <w:t xml:space="preserve"> a § 99 odst. 2 písm. f)</w:t>
      </w:r>
    </w:p>
    <w:p w14:paraId="1E7B1121" w14:textId="1CC5E49F" w:rsidR="002100AE" w:rsidRPr="00FF697F" w:rsidRDefault="00E857FF"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100AE" w:rsidRPr="00FF697F">
        <w:rPr>
          <w:rFonts w:ascii="Times New Roman" w:hAnsi="Times New Roman" w:cs="Times New Roman"/>
          <w:sz w:val="24"/>
          <w:szCs w:val="24"/>
        </w:rPr>
        <w:t xml:space="preserve">V souladu s požadavkem na elektronizaci služeb státu ve vztahu k občanům navrhovaná změna ve způsobu podání žádosti o vydání osvědčení </w:t>
      </w:r>
      <w:r w:rsidR="00441A52" w:rsidRPr="00FF697F">
        <w:rPr>
          <w:rFonts w:ascii="Times New Roman" w:hAnsi="Times New Roman" w:cs="Times New Roman"/>
          <w:sz w:val="24"/>
          <w:szCs w:val="24"/>
        </w:rPr>
        <w:t xml:space="preserve">fyzické osoby a žádosti o doklad </w:t>
      </w:r>
      <w:r w:rsidR="002100AE" w:rsidRPr="00FF697F">
        <w:rPr>
          <w:rFonts w:ascii="Times New Roman" w:hAnsi="Times New Roman" w:cs="Times New Roman"/>
          <w:sz w:val="24"/>
          <w:szCs w:val="24"/>
        </w:rPr>
        <w:t xml:space="preserve">zavádí </w:t>
      </w:r>
      <w:r w:rsidR="002100AE" w:rsidRPr="00FF697F">
        <w:rPr>
          <w:rFonts w:ascii="Times New Roman" w:hAnsi="Times New Roman" w:cs="Times New Roman"/>
          <w:sz w:val="24"/>
          <w:szCs w:val="24"/>
        </w:rPr>
        <w:lastRenderedPageBreak/>
        <w:t xml:space="preserve">koncept samostatné žádosti fyzické osoby, která může být podána rovněž cestou informačního systému datových schránek nebo prostřednictvím jiného rozhraní garantujícího elektronickou identifikaci žadatele na straně jedné, a samostatného potvrzení důvodnosti žádosti odpovědnou osobou na straně druhé. Současný stav, kdy platná úprava </w:t>
      </w:r>
      <w:r w:rsidR="00347500" w:rsidRPr="00FF697F">
        <w:rPr>
          <w:rFonts w:ascii="Times New Roman" w:hAnsi="Times New Roman" w:cs="Times New Roman"/>
          <w:sz w:val="24"/>
          <w:szCs w:val="24"/>
        </w:rPr>
        <w:t>v zásadě</w:t>
      </w:r>
      <w:r w:rsidR="002100AE" w:rsidRPr="00FF697F">
        <w:rPr>
          <w:rFonts w:ascii="Times New Roman" w:hAnsi="Times New Roman" w:cs="Times New Roman"/>
          <w:sz w:val="24"/>
          <w:szCs w:val="24"/>
        </w:rPr>
        <w:t xml:space="preserve"> omezuje formu podání žádosti o vydání osvědčení</w:t>
      </w:r>
      <w:r w:rsidR="00441A52" w:rsidRPr="00FF697F">
        <w:rPr>
          <w:rFonts w:ascii="Times New Roman" w:hAnsi="Times New Roman" w:cs="Times New Roman"/>
          <w:sz w:val="24"/>
          <w:szCs w:val="24"/>
        </w:rPr>
        <w:t xml:space="preserve"> nebo dokladu</w:t>
      </w:r>
      <w:r w:rsidR="002100AE" w:rsidRPr="00FF697F">
        <w:rPr>
          <w:rFonts w:ascii="Times New Roman" w:hAnsi="Times New Roman" w:cs="Times New Roman"/>
          <w:sz w:val="24"/>
          <w:szCs w:val="24"/>
        </w:rPr>
        <w:t xml:space="preserve"> pouze na listinnou podobu, neboť žádost obsahuje rovněž pole pro potvrzení důvodnosti žádosti odpovědnou osobou, přičemž právní předpisy stanovují nutnost podpisu obou subjektů, v podstatě brání účastníkům řízení komunikovat s </w:t>
      </w:r>
      <w:r w:rsidRPr="00FF697F">
        <w:rPr>
          <w:rFonts w:ascii="Times New Roman" w:hAnsi="Times New Roman" w:cs="Times New Roman"/>
          <w:sz w:val="24"/>
          <w:szCs w:val="24"/>
        </w:rPr>
        <w:t>NBÚ</w:t>
      </w:r>
      <w:r w:rsidR="002100AE" w:rsidRPr="00FF697F">
        <w:rPr>
          <w:rFonts w:ascii="Times New Roman" w:hAnsi="Times New Roman" w:cs="Times New Roman"/>
          <w:sz w:val="24"/>
          <w:szCs w:val="24"/>
        </w:rPr>
        <w:t xml:space="preserve"> elektronicky při zaručení ověření totožnosti, čímž omezuje jejich právo na volbu způsobu a formy podání vůči orgánu státní správy. Dochází rovněž k vypuštění nutnosti označení místa nebo funkce, na které je vázána nutnost přístupu k utajovaným informací</w:t>
      </w:r>
      <w:r w:rsidR="00141493">
        <w:rPr>
          <w:rFonts w:ascii="Times New Roman" w:hAnsi="Times New Roman" w:cs="Times New Roman"/>
          <w:sz w:val="24"/>
          <w:szCs w:val="24"/>
        </w:rPr>
        <w:t>m</w:t>
      </w:r>
      <w:r w:rsidR="002100AE" w:rsidRPr="00FF697F">
        <w:rPr>
          <w:rFonts w:ascii="Times New Roman" w:hAnsi="Times New Roman" w:cs="Times New Roman"/>
          <w:sz w:val="24"/>
          <w:szCs w:val="24"/>
        </w:rPr>
        <w:t xml:space="preserve"> v žádosti fyzické osoby, a tento parametr bude součástí samostatného zdůvodnění nutnosti přístupu k utajované informaci potvrzeného odpovědnou osobou. Tímto se přenáší administrativní zátěž ze žadatele o vydání osvědčení na jeho odpovědnou osobu, která je garantem zajištění ochrany utajovaných informací v</w:t>
      </w:r>
      <w:r w:rsidR="009643B2" w:rsidRPr="00FF697F">
        <w:rPr>
          <w:rFonts w:ascii="Times New Roman" w:hAnsi="Times New Roman" w:cs="Times New Roman"/>
          <w:sz w:val="24"/>
          <w:szCs w:val="24"/>
        </w:rPr>
        <w:t> rámc</w:t>
      </w:r>
      <w:r w:rsidR="00513349" w:rsidRPr="00FF697F">
        <w:rPr>
          <w:rFonts w:ascii="Times New Roman" w:hAnsi="Times New Roman" w:cs="Times New Roman"/>
          <w:sz w:val="24"/>
          <w:szCs w:val="24"/>
        </w:rPr>
        <w:t>i orgánu státu, právnické osoby nebo podnikatele</w:t>
      </w:r>
      <w:r w:rsidR="002100AE" w:rsidRPr="00FF697F">
        <w:rPr>
          <w:rFonts w:ascii="Times New Roman" w:hAnsi="Times New Roman" w:cs="Times New Roman"/>
          <w:sz w:val="24"/>
          <w:szCs w:val="24"/>
        </w:rPr>
        <w:t xml:space="preserve">. </w:t>
      </w:r>
    </w:p>
    <w:p w14:paraId="724CDD1A" w14:textId="7BE9E295" w:rsidR="00BA76FC" w:rsidRPr="00FF697F" w:rsidRDefault="006A524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bodu</w:t>
      </w:r>
      <w:r w:rsidR="00D779C4" w:rsidRPr="00FF697F">
        <w:rPr>
          <w:rFonts w:ascii="Times New Roman" w:hAnsi="Times New Roman" w:cs="Times New Roman"/>
          <w:b/>
          <w:sz w:val="24"/>
          <w:szCs w:val="24"/>
          <w:u w:val="single"/>
        </w:rPr>
        <w:t>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20</w:t>
      </w:r>
      <w:r w:rsidR="00D779C4" w:rsidRPr="00FF697F">
        <w:rPr>
          <w:rFonts w:ascii="Times New Roman" w:hAnsi="Times New Roman" w:cs="Times New Roman"/>
          <w:b/>
          <w:sz w:val="24"/>
          <w:szCs w:val="24"/>
          <w:u w:val="single"/>
        </w:rPr>
        <w:t xml:space="preserve"> </w:t>
      </w:r>
      <w:r w:rsidR="00BA76FC" w:rsidRPr="00FF697F">
        <w:rPr>
          <w:rFonts w:ascii="Times New Roman" w:hAnsi="Times New Roman" w:cs="Times New Roman"/>
          <w:b/>
          <w:sz w:val="24"/>
          <w:szCs w:val="24"/>
          <w:u w:val="single"/>
        </w:rPr>
        <w:t>(§ 94 odst. 2 písm. a), § 96 odst. 2 písm. a) a § 99 odst. 2 písm. a)</w:t>
      </w:r>
    </w:p>
    <w:p w14:paraId="09CB1E8B" w14:textId="77777777" w:rsidR="00252B27" w:rsidRPr="00FF697F" w:rsidRDefault="00252B27"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sz w:val="24"/>
          <w:szCs w:val="24"/>
        </w:rPr>
        <w:tab/>
      </w:r>
      <w:r w:rsidR="001F6A32" w:rsidRPr="00FF697F">
        <w:rPr>
          <w:rFonts w:ascii="Times New Roman" w:hAnsi="Times New Roman" w:cs="Times New Roman"/>
          <w:sz w:val="24"/>
          <w:szCs w:val="24"/>
        </w:rPr>
        <w:t>S ohledem na zákon</w:t>
      </w:r>
      <w:r w:rsidRPr="00FF697F">
        <w:rPr>
          <w:rFonts w:ascii="Times New Roman" w:hAnsi="Times New Roman" w:cs="Times New Roman"/>
          <w:sz w:val="24"/>
          <w:szCs w:val="24"/>
        </w:rPr>
        <w:t xml:space="preserve"> č. 297/2016 Sb., o službách vytvářejících důvěru pro elektronické transakce</w:t>
      </w:r>
      <w:r w:rsidR="001F6A32" w:rsidRPr="00FF697F">
        <w:rPr>
          <w:rFonts w:ascii="Times New Roman" w:hAnsi="Times New Roman" w:cs="Times New Roman"/>
          <w:sz w:val="24"/>
          <w:szCs w:val="24"/>
        </w:rPr>
        <w:t>, ve znění zákona č. 183/2017 Sb.</w:t>
      </w:r>
      <w:r w:rsidRPr="00FF697F">
        <w:rPr>
          <w:rFonts w:ascii="Times New Roman" w:hAnsi="Times New Roman" w:cs="Times New Roman"/>
          <w:sz w:val="24"/>
          <w:szCs w:val="24"/>
        </w:rPr>
        <w:t xml:space="preserve">, respektive nařízení Evropského parlamentu a Rady (EU) č. 910/2014 ze dne 23. července 2014 o elektronické identifikaci a službách vytvářejících důvěru pro elektronické transakce na vnitřním trhu </w:t>
      </w:r>
      <w:r w:rsidR="001F6A32" w:rsidRPr="00FF697F">
        <w:rPr>
          <w:rFonts w:ascii="Times New Roman" w:hAnsi="Times New Roman" w:cs="Times New Roman"/>
          <w:sz w:val="24"/>
          <w:szCs w:val="24"/>
        </w:rPr>
        <w:t>a o zrušení směrnice 1999/93/ES, se navrhuje vypustit požadavek na doložení dotazníku fyzické osoby, podnikatele a dotazníku podle § 99 odst. 2 písm. a) zákona též v podobě listinné, neboť pro potřeby bezpečnostního řízení postačí dotazník v podobě elektronické.</w:t>
      </w:r>
    </w:p>
    <w:p w14:paraId="505F63C8" w14:textId="7D08CB67"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21</w:t>
      </w:r>
      <w:r w:rsidR="00D779C4"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94 odst. 2 písm. c</w:t>
      </w:r>
      <w:r w:rsidR="00147E28" w:rsidRPr="00FF697F">
        <w:rPr>
          <w:rFonts w:ascii="Times New Roman" w:hAnsi="Times New Roman" w:cs="Times New Roman"/>
          <w:b/>
          <w:sz w:val="24"/>
          <w:szCs w:val="24"/>
          <w:u w:val="single"/>
        </w:rPr>
        <w:t>) a d</w:t>
      </w:r>
      <w:r w:rsidRPr="00FF697F">
        <w:rPr>
          <w:rFonts w:ascii="Times New Roman" w:hAnsi="Times New Roman" w:cs="Times New Roman"/>
          <w:b/>
          <w:sz w:val="24"/>
          <w:szCs w:val="24"/>
          <w:u w:val="single"/>
        </w:rPr>
        <w:t>)</w:t>
      </w:r>
    </w:p>
    <w:p w14:paraId="7683CCB7" w14:textId="77777777" w:rsidR="007117BC" w:rsidRPr="00FF697F" w:rsidRDefault="007117B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Požadavek na doložení prohlášení k osobnostní způsobilosti se vypouští z důvodu vypuštění osobnostní způsobilosti jakožto podmínky pro vydání osvědčení fyzické osoby.</w:t>
      </w:r>
    </w:p>
    <w:p w14:paraId="39517940" w14:textId="090B8574" w:rsidR="007871B4" w:rsidRPr="00FF697F" w:rsidRDefault="007871B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NBÚ je schopen ověřit si, zda fyzická osoba </w:t>
      </w:r>
      <w:r w:rsidR="00293D01" w:rsidRPr="00FF697F">
        <w:rPr>
          <w:rFonts w:ascii="Times New Roman" w:hAnsi="Times New Roman" w:cs="Times New Roman"/>
          <w:sz w:val="24"/>
          <w:szCs w:val="24"/>
        </w:rPr>
        <w:t xml:space="preserve">není omezena na </w:t>
      </w:r>
      <w:r w:rsidRPr="00FF697F">
        <w:rPr>
          <w:rFonts w:ascii="Times New Roman" w:hAnsi="Times New Roman" w:cs="Times New Roman"/>
          <w:sz w:val="24"/>
          <w:szCs w:val="24"/>
        </w:rPr>
        <w:t>s</w:t>
      </w:r>
      <w:r w:rsidR="00293D01" w:rsidRPr="00FF697F">
        <w:rPr>
          <w:rFonts w:ascii="Times New Roman" w:hAnsi="Times New Roman" w:cs="Times New Roman"/>
          <w:sz w:val="24"/>
          <w:szCs w:val="24"/>
        </w:rPr>
        <w:t>véprávnosti</w:t>
      </w:r>
      <w:r w:rsidRPr="00FF697F">
        <w:rPr>
          <w:rFonts w:ascii="Times New Roman" w:hAnsi="Times New Roman" w:cs="Times New Roman"/>
          <w:sz w:val="24"/>
          <w:szCs w:val="24"/>
        </w:rPr>
        <w:t>, a to ze základního registru obyvatel (</w:t>
      </w:r>
      <w:r w:rsidR="003476A3">
        <w:rPr>
          <w:rFonts w:ascii="Times New Roman" w:hAnsi="Times New Roman" w:cs="Times New Roman"/>
          <w:sz w:val="24"/>
          <w:szCs w:val="24"/>
        </w:rPr>
        <w:t>§ 5 zákona č. 111/2009 Sb., o základních registrech, ve znění pozdějších předpisů</w:t>
      </w:r>
      <w:r w:rsidRPr="00FF697F">
        <w:rPr>
          <w:rFonts w:ascii="Times New Roman" w:hAnsi="Times New Roman" w:cs="Times New Roman"/>
          <w:sz w:val="24"/>
          <w:szCs w:val="24"/>
        </w:rPr>
        <w:t xml:space="preserve">). Z tohoto důvodu se navrhuje vypustit požadavek na doložení prohlášení fyzické osoby o svéprávnosti. </w:t>
      </w:r>
    </w:p>
    <w:p w14:paraId="05A54DF7" w14:textId="5D5A33E9"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22</w:t>
      </w:r>
      <w:r w:rsidR="00CB55AC" w:rsidRPr="00FF697F">
        <w:rPr>
          <w:rFonts w:ascii="Times New Roman" w:hAnsi="Times New Roman" w:cs="Times New Roman"/>
          <w:b/>
          <w:sz w:val="24"/>
          <w:szCs w:val="24"/>
          <w:u w:val="single"/>
        </w:rPr>
        <w:t xml:space="preserve"> </w:t>
      </w:r>
      <w:r w:rsidR="00067995" w:rsidRPr="00FF697F">
        <w:rPr>
          <w:rFonts w:ascii="Times New Roman" w:hAnsi="Times New Roman" w:cs="Times New Roman"/>
          <w:b/>
          <w:sz w:val="24"/>
          <w:szCs w:val="24"/>
          <w:u w:val="single"/>
        </w:rPr>
        <w:t xml:space="preserve">a </w:t>
      </w:r>
      <w:r w:rsidR="00E64663"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54</w:t>
      </w:r>
      <w:r w:rsidR="002824C0"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94 odst. 2 písm. c</w:t>
      </w:r>
      <w:r w:rsidR="004676ED" w:rsidRPr="00FF697F">
        <w:rPr>
          <w:rFonts w:ascii="Times New Roman" w:hAnsi="Times New Roman" w:cs="Times New Roman"/>
          <w:b/>
          <w:sz w:val="24"/>
          <w:szCs w:val="24"/>
          <w:u w:val="single"/>
        </w:rPr>
        <w:t>) a § 99 odst. 2 písm. e</w:t>
      </w:r>
      <w:r w:rsidRPr="00FF697F">
        <w:rPr>
          <w:rFonts w:ascii="Times New Roman" w:hAnsi="Times New Roman" w:cs="Times New Roman"/>
          <w:b/>
          <w:sz w:val="24"/>
          <w:szCs w:val="24"/>
          <w:u w:val="single"/>
        </w:rPr>
        <w:t>)</w:t>
      </w:r>
    </w:p>
    <w:p w14:paraId="31ACBBAC" w14:textId="77777777" w:rsidR="004676ED" w:rsidRPr="00FF697F" w:rsidRDefault="004676E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Umožňuje se dodat fotografii fyzické osoby, která odpovídá její současné podobě, též v digitální podobě.</w:t>
      </w:r>
    </w:p>
    <w:p w14:paraId="3D2250C2" w14:textId="48B53CF3" w:rsidR="0084308D" w:rsidRPr="00FF697F" w:rsidRDefault="0084308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5D73B1">
        <w:rPr>
          <w:rFonts w:ascii="Times New Roman" w:hAnsi="Times New Roman" w:cs="Times New Roman"/>
          <w:sz w:val="24"/>
          <w:szCs w:val="24"/>
        </w:rPr>
        <w:t>Upravuje se znění předmětného ustanovení takovým způsobem, aby bylo zřejmé, že není zapotřebí zasílat celý výpis, ale po</w:t>
      </w:r>
      <w:r w:rsidR="00591E6B" w:rsidRPr="005D73B1">
        <w:rPr>
          <w:rFonts w:ascii="Times New Roman" w:hAnsi="Times New Roman" w:cs="Times New Roman"/>
          <w:sz w:val="24"/>
          <w:szCs w:val="24"/>
        </w:rPr>
        <w:t>stačí výpis údajů pro období pod</w:t>
      </w:r>
      <w:r w:rsidRPr="005D73B1">
        <w:rPr>
          <w:rFonts w:ascii="Times New Roman" w:hAnsi="Times New Roman" w:cs="Times New Roman"/>
          <w:sz w:val="24"/>
          <w:szCs w:val="24"/>
        </w:rPr>
        <w:t>le § 14 odst. 4 zákona.</w:t>
      </w:r>
      <w:r w:rsidR="004618E0" w:rsidRPr="005D73B1">
        <w:t xml:space="preserve"> </w:t>
      </w:r>
      <w:r w:rsidR="004618E0" w:rsidRPr="005D73B1">
        <w:rPr>
          <w:rFonts w:ascii="Times New Roman" w:hAnsi="Times New Roman" w:cs="Times New Roman"/>
          <w:sz w:val="24"/>
          <w:szCs w:val="24"/>
        </w:rPr>
        <w:t>Dále se doplňuje toto ustanovení obdobně jako znění § 7 tak, že je</w:t>
      </w:r>
      <w:r w:rsidR="00B229CB" w:rsidRPr="005D73B1">
        <w:rPr>
          <w:rFonts w:ascii="Times New Roman" w:hAnsi="Times New Roman" w:cs="Times New Roman"/>
          <w:sz w:val="24"/>
          <w:szCs w:val="24"/>
        </w:rPr>
        <w:t>-</w:t>
      </w:r>
      <w:r w:rsidR="004618E0" w:rsidRPr="005D73B1">
        <w:rPr>
          <w:rFonts w:ascii="Times New Roman" w:hAnsi="Times New Roman" w:cs="Times New Roman"/>
          <w:sz w:val="24"/>
          <w:szCs w:val="24"/>
        </w:rPr>
        <w:t>li žadatelem</w:t>
      </w:r>
      <w:r w:rsidR="00EA3410" w:rsidRPr="005D73B1">
        <w:rPr>
          <w:rFonts w:ascii="Times New Roman" w:hAnsi="Times New Roman" w:cs="Times New Roman"/>
          <w:sz w:val="24"/>
          <w:szCs w:val="24"/>
        </w:rPr>
        <w:t xml:space="preserve"> o vydání osvědčení</w:t>
      </w:r>
      <w:r w:rsidR="004618E0" w:rsidRPr="005D73B1">
        <w:rPr>
          <w:rFonts w:ascii="Times New Roman" w:hAnsi="Times New Roman" w:cs="Times New Roman"/>
          <w:sz w:val="24"/>
          <w:szCs w:val="24"/>
        </w:rPr>
        <w:t xml:space="preserve"> cizinec, předkládá výpis z evidence Rejstříku trestů nebo obdobný doklad státu, jehož je cizinec státním příslušníkem v případě, že v tomto státě pobýval i po dosažení věku 15 let, a to nepřetržitě po dobu delší než 6 měsíců.</w:t>
      </w:r>
    </w:p>
    <w:p w14:paraId="688103A8" w14:textId="54DF9C4F" w:rsidR="00765A45" w:rsidRPr="00FF697F" w:rsidRDefault="002021E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lastRenderedPageBreak/>
        <w:t>K bodům</w:t>
      </w:r>
      <w:r w:rsidR="00765A45" w:rsidRPr="00FF697F">
        <w:rPr>
          <w:rFonts w:ascii="Times New Roman" w:hAnsi="Times New Roman" w:cs="Times New Roman"/>
          <w:b/>
          <w:sz w:val="24"/>
          <w:szCs w:val="24"/>
          <w:u w:val="single"/>
        </w:rPr>
        <w:t xml:space="preserve"> </w:t>
      </w:r>
      <w:r w:rsidR="000451BC"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23</w:t>
      </w:r>
      <w:r w:rsidRPr="00FF697F">
        <w:rPr>
          <w:rFonts w:ascii="Times New Roman" w:hAnsi="Times New Roman" w:cs="Times New Roman"/>
          <w:b/>
          <w:sz w:val="24"/>
          <w:szCs w:val="24"/>
          <w:u w:val="single"/>
        </w:rPr>
        <w:t xml:space="preserve"> a </w:t>
      </w:r>
      <w:r w:rsidR="00950E25">
        <w:rPr>
          <w:rFonts w:ascii="Times New Roman" w:hAnsi="Times New Roman" w:cs="Times New Roman"/>
          <w:b/>
          <w:sz w:val="24"/>
          <w:szCs w:val="24"/>
          <w:u w:val="single"/>
        </w:rPr>
        <w:t>2</w:t>
      </w:r>
      <w:r w:rsidR="00871538">
        <w:rPr>
          <w:rFonts w:ascii="Times New Roman" w:hAnsi="Times New Roman" w:cs="Times New Roman"/>
          <w:b/>
          <w:sz w:val="24"/>
          <w:szCs w:val="24"/>
          <w:u w:val="single"/>
        </w:rPr>
        <w:t>91</w:t>
      </w:r>
      <w:r w:rsidR="00CB55AC" w:rsidRPr="00FF697F">
        <w:rPr>
          <w:rFonts w:ascii="Times New Roman" w:hAnsi="Times New Roman" w:cs="Times New Roman"/>
          <w:b/>
          <w:sz w:val="24"/>
          <w:szCs w:val="24"/>
          <w:u w:val="single"/>
        </w:rPr>
        <w:t xml:space="preserve"> </w:t>
      </w:r>
      <w:r w:rsidR="00765A45" w:rsidRPr="00FF697F">
        <w:rPr>
          <w:rFonts w:ascii="Times New Roman" w:hAnsi="Times New Roman" w:cs="Times New Roman"/>
          <w:b/>
          <w:sz w:val="24"/>
          <w:szCs w:val="24"/>
          <w:u w:val="single"/>
        </w:rPr>
        <w:t xml:space="preserve">(§ 94 odst. 2 písm. e), § 96 odst. 2 písm. d), § 99 odst. 2 písm. </w:t>
      </w:r>
      <w:r w:rsidR="00E64663" w:rsidRPr="00FF697F">
        <w:rPr>
          <w:rFonts w:ascii="Times New Roman" w:hAnsi="Times New Roman" w:cs="Times New Roman"/>
          <w:b/>
          <w:sz w:val="24"/>
          <w:szCs w:val="24"/>
          <w:u w:val="single"/>
        </w:rPr>
        <w:t>d</w:t>
      </w:r>
      <w:r w:rsidR="00765A45" w:rsidRPr="00FF697F">
        <w:rPr>
          <w:rFonts w:ascii="Times New Roman" w:hAnsi="Times New Roman" w:cs="Times New Roman"/>
          <w:b/>
          <w:sz w:val="24"/>
          <w:szCs w:val="24"/>
          <w:u w:val="single"/>
        </w:rPr>
        <w:t>),</w:t>
      </w:r>
      <w:r w:rsidRPr="00FF697F">
        <w:rPr>
          <w:rFonts w:ascii="Times New Roman" w:hAnsi="Times New Roman" w:cs="Times New Roman"/>
          <w:b/>
          <w:sz w:val="24"/>
          <w:szCs w:val="24"/>
          <w:u w:val="single"/>
        </w:rPr>
        <w:t xml:space="preserve"> § 113 odst. 3, </w:t>
      </w:r>
      <w:r w:rsidR="00765A45" w:rsidRPr="00FF697F">
        <w:rPr>
          <w:rFonts w:ascii="Times New Roman" w:hAnsi="Times New Roman" w:cs="Times New Roman"/>
          <w:b/>
          <w:sz w:val="24"/>
          <w:szCs w:val="24"/>
          <w:u w:val="single"/>
        </w:rPr>
        <w:t>§ 116 odst. 1 písm. b), § 138 odst. 1 písm. j), § 146 odst. 1 a § 148 odst. 1 písm. a)</w:t>
      </w:r>
    </w:p>
    <w:p w14:paraId="3876346D" w14:textId="77777777" w:rsidR="00765A45" w:rsidRPr="00FF697F" w:rsidRDefault="00765A4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29C5FEC2" w14:textId="70D61B1B" w:rsidR="00AD59CE" w:rsidRPr="00FF697F" w:rsidRDefault="005C138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AD59CE" w:rsidRPr="00FF697F">
        <w:rPr>
          <w:rFonts w:ascii="Times New Roman" w:hAnsi="Times New Roman" w:cs="Times New Roman"/>
          <w:b/>
          <w:sz w:val="24"/>
          <w:szCs w:val="24"/>
          <w:u w:val="single"/>
        </w:rPr>
        <w:t xml:space="preserve"> </w:t>
      </w:r>
      <w:r w:rsidR="000F42D0" w:rsidRPr="00FF697F">
        <w:rPr>
          <w:rFonts w:ascii="Times New Roman" w:hAnsi="Times New Roman" w:cs="Times New Roman"/>
          <w:b/>
          <w:sz w:val="24"/>
          <w:szCs w:val="24"/>
          <w:u w:val="single"/>
        </w:rPr>
        <w:t>2</w:t>
      </w:r>
      <w:r w:rsidR="00950E25">
        <w:rPr>
          <w:rFonts w:ascii="Times New Roman" w:hAnsi="Times New Roman" w:cs="Times New Roman"/>
          <w:b/>
          <w:sz w:val="24"/>
          <w:szCs w:val="24"/>
          <w:u w:val="single"/>
        </w:rPr>
        <w:t>2</w:t>
      </w:r>
      <w:r w:rsidR="00871538">
        <w:rPr>
          <w:rFonts w:ascii="Times New Roman" w:hAnsi="Times New Roman" w:cs="Times New Roman"/>
          <w:b/>
          <w:sz w:val="24"/>
          <w:szCs w:val="24"/>
          <w:u w:val="single"/>
        </w:rPr>
        <w:t>5</w:t>
      </w:r>
      <w:r w:rsidR="00191536" w:rsidRPr="00FF697F">
        <w:rPr>
          <w:rFonts w:ascii="Times New Roman" w:hAnsi="Times New Roman" w:cs="Times New Roman"/>
          <w:b/>
          <w:sz w:val="24"/>
          <w:szCs w:val="24"/>
          <w:u w:val="single"/>
        </w:rPr>
        <w:t xml:space="preserve"> </w:t>
      </w:r>
      <w:r w:rsidR="00067995" w:rsidRPr="00FF697F">
        <w:rPr>
          <w:rFonts w:ascii="Times New Roman" w:hAnsi="Times New Roman" w:cs="Times New Roman"/>
          <w:b/>
          <w:sz w:val="24"/>
          <w:szCs w:val="24"/>
          <w:u w:val="single"/>
        </w:rPr>
        <w:t xml:space="preserve">a </w:t>
      </w:r>
      <w:r w:rsidR="000F42D0" w:rsidRPr="00FF697F">
        <w:rPr>
          <w:rFonts w:ascii="Times New Roman" w:hAnsi="Times New Roman" w:cs="Times New Roman"/>
          <w:b/>
          <w:sz w:val="24"/>
          <w:szCs w:val="24"/>
          <w:u w:val="single"/>
        </w:rPr>
        <w:t>2</w:t>
      </w:r>
      <w:r w:rsidR="00950E25">
        <w:rPr>
          <w:rFonts w:ascii="Times New Roman" w:hAnsi="Times New Roman" w:cs="Times New Roman"/>
          <w:b/>
          <w:sz w:val="24"/>
          <w:szCs w:val="24"/>
          <w:u w:val="single"/>
        </w:rPr>
        <w:t>5</w:t>
      </w:r>
      <w:r w:rsidR="00871538">
        <w:rPr>
          <w:rFonts w:ascii="Times New Roman" w:hAnsi="Times New Roman" w:cs="Times New Roman"/>
          <w:b/>
          <w:sz w:val="24"/>
          <w:szCs w:val="24"/>
          <w:u w:val="single"/>
        </w:rPr>
        <w:t>6</w:t>
      </w:r>
      <w:r w:rsidR="00151735" w:rsidRPr="00FF697F">
        <w:rPr>
          <w:rFonts w:ascii="Times New Roman" w:hAnsi="Times New Roman" w:cs="Times New Roman"/>
          <w:b/>
          <w:sz w:val="24"/>
          <w:szCs w:val="24"/>
          <w:u w:val="single"/>
        </w:rPr>
        <w:t xml:space="preserve"> </w:t>
      </w:r>
      <w:r w:rsidR="00AD59CE" w:rsidRPr="00FF697F">
        <w:rPr>
          <w:rFonts w:ascii="Times New Roman" w:hAnsi="Times New Roman" w:cs="Times New Roman"/>
          <w:b/>
          <w:sz w:val="24"/>
          <w:szCs w:val="24"/>
          <w:u w:val="single"/>
        </w:rPr>
        <w:t>(§ 94 odst. 5</w:t>
      </w:r>
      <w:r w:rsidR="00C9605D" w:rsidRPr="00FF697F">
        <w:rPr>
          <w:rFonts w:ascii="Times New Roman" w:hAnsi="Times New Roman" w:cs="Times New Roman"/>
          <w:b/>
          <w:sz w:val="24"/>
          <w:szCs w:val="24"/>
          <w:u w:val="single"/>
        </w:rPr>
        <w:t xml:space="preserve"> a</w:t>
      </w:r>
      <w:r w:rsidR="00123D4C" w:rsidRPr="00FF697F">
        <w:rPr>
          <w:rFonts w:ascii="Times New Roman" w:hAnsi="Times New Roman" w:cs="Times New Roman"/>
          <w:b/>
          <w:sz w:val="24"/>
          <w:szCs w:val="24"/>
          <w:u w:val="single"/>
        </w:rPr>
        <w:t xml:space="preserve"> § 99 odst. 5</w:t>
      </w:r>
      <w:r w:rsidR="00AD59CE" w:rsidRPr="00FF697F">
        <w:rPr>
          <w:rFonts w:ascii="Times New Roman" w:hAnsi="Times New Roman" w:cs="Times New Roman"/>
          <w:b/>
          <w:sz w:val="24"/>
          <w:szCs w:val="24"/>
          <w:u w:val="single"/>
        </w:rPr>
        <w:t>)</w:t>
      </w:r>
    </w:p>
    <w:p w14:paraId="2BCB250E" w14:textId="77777777" w:rsidR="00123D4C" w:rsidRPr="00FF697F" w:rsidRDefault="0039758A" w:rsidP="0080723F">
      <w:pPr>
        <w:widowControl w:val="0"/>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Opakovaná žádost o vydání nového osvědčení fyzické osoby</w:t>
      </w:r>
      <w:r w:rsidR="00123D4C" w:rsidRPr="00FF697F">
        <w:rPr>
          <w:rFonts w:ascii="Times New Roman" w:hAnsi="Times New Roman" w:cs="Times New Roman"/>
          <w:sz w:val="24"/>
          <w:szCs w:val="24"/>
        </w:rPr>
        <w:t xml:space="preserve"> nebo dokladu</w:t>
      </w:r>
      <w:r w:rsidRPr="00FF697F">
        <w:rPr>
          <w:rFonts w:ascii="Times New Roman" w:hAnsi="Times New Roman" w:cs="Times New Roman"/>
          <w:sz w:val="24"/>
          <w:szCs w:val="24"/>
        </w:rPr>
        <w:t xml:space="preserve"> bude obsahově </w:t>
      </w:r>
      <w:r w:rsidR="00123D4C" w:rsidRPr="00FF697F">
        <w:rPr>
          <w:rFonts w:ascii="Times New Roman" w:hAnsi="Times New Roman" w:cs="Times New Roman"/>
          <w:sz w:val="24"/>
          <w:szCs w:val="24"/>
        </w:rPr>
        <w:t>korespondovat s žádostí prvotní.</w:t>
      </w:r>
      <w:r w:rsidR="002100AE" w:rsidRPr="00FF697F">
        <w:rPr>
          <w:rFonts w:ascii="Times New Roman" w:hAnsi="Times New Roman" w:cs="Times New Roman"/>
          <w:sz w:val="24"/>
          <w:szCs w:val="24"/>
        </w:rPr>
        <w:t xml:space="preserve"> Návrh směřuje ke snížení administrativní zátěže pro účastníky řízení. Výrazným způsobem se zjednoduší a zpřehlední celý proces vyplňování podkladových materiálů. Praxe ukázala, že vyplňování toliko změn v podkladech v případě opakovaných žádostí bylo pro veřejnost matoucí a s odstupem času žadatelé přirozeně zapomínají, jaké údaje v historii uváděli, jaké podklady dokládali a jaké změny údajů </w:t>
      </w:r>
      <w:r w:rsidR="00173478" w:rsidRPr="00FF697F">
        <w:rPr>
          <w:rFonts w:ascii="Times New Roman" w:hAnsi="Times New Roman" w:cs="Times New Roman"/>
          <w:sz w:val="24"/>
          <w:szCs w:val="24"/>
        </w:rPr>
        <w:t>NBÚ</w:t>
      </w:r>
      <w:r w:rsidR="002100AE" w:rsidRPr="00FF697F">
        <w:rPr>
          <w:rFonts w:ascii="Times New Roman" w:hAnsi="Times New Roman" w:cs="Times New Roman"/>
          <w:sz w:val="24"/>
          <w:szCs w:val="24"/>
        </w:rPr>
        <w:t xml:space="preserve"> oznamovali. Nově podané žádosti (především dotazníky fyzické osoby) pak trpí vadou neúplnosti, což vede k nežádoucím obstrukcím řízení - vyzývání účastníků řízení k odstranění nedostatků žádosti, prodlužování celého bezpečnostní řízení, nadbytečná administrativní zátěž účastníků řízení. Uvedená změna je kompenzována navrhovaným prodloužením délky platnosti osvědčení </w:t>
      </w:r>
      <w:r w:rsidR="00123D4C" w:rsidRPr="00FF697F">
        <w:rPr>
          <w:rFonts w:ascii="Times New Roman" w:hAnsi="Times New Roman" w:cs="Times New Roman"/>
          <w:sz w:val="24"/>
          <w:szCs w:val="24"/>
        </w:rPr>
        <w:t xml:space="preserve">fyzické osoby </w:t>
      </w:r>
      <w:r w:rsidR="002100AE" w:rsidRPr="00FF697F">
        <w:rPr>
          <w:rFonts w:ascii="Times New Roman" w:hAnsi="Times New Roman" w:cs="Times New Roman"/>
          <w:sz w:val="24"/>
          <w:szCs w:val="24"/>
        </w:rPr>
        <w:t>pro stupeň</w:t>
      </w:r>
      <w:r w:rsidR="00173478" w:rsidRPr="00FF697F">
        <w:rPr>
          <w:rFonts w:ascii="Times New Roman" w:hAnsi="Times New Roman" w:cs="Times New Roman"/>
          <w:sz w:val="24"/>
          <w:szCs w:val="24"/>
        </w:rPr>
        <w:t xml:space="preserve"> utajení</w:t>
      </w:r>
      <w:r w:rsidR="002100AE" w:rsidRPr="00FF697F">
        <w:rPr>
          <w:rFonts w:ascii="Times New Roman" w:hAnsi="Times New Roman" w:cs="Times New Roman"/>
          <w:sz w:val="24"/>
          <w:szCs w:val="24"/>
        </w:rPr>
        <w:t xml:space="preserve"> Důvěrné a Tajné a rovněž dokladu na 10 let. Žadatelé tedy sice budou vyplňovat pod</w:t>
      </w:r>
      <w:r w:rsidR="00B44E34" w:rsidRPr="00FF697F">
        <w:rPr>
          <w:rFonts w:ascii="Times New Roman" w:hAnsi="Times New Roman" w:cs="Times New Roman"/>
          <w:sz w:val="24"/>
          <w:szCs w:val="24"/>
        </w:rPr>
        <w:t>kladové materiály pro opakované</w:t>
      </w:r>
      <w:r w:rsidR="002100AE" w:rsidRPr="00FF697F">
        <w:rPr>
          <w:rFonts w:ascii="Times New Roman" w:hAnsi="Times New Roman" w:cs="Times New Roman"/>
          <w:sz w:val="24"/>
          <w:szCs w:val="24"/>
        </w:rPr>
        <w:t xml:space="preserve"> bezpečnostní </w:t>
      </w:r>
      <w:r w:rsidR="00B44E34" w:rsidRPr="00FF697F">
        <w:rPr>
          <w:rFonts w:ascii="Times New Roman" w:hAnsi="Times New Roman" w:cs="Times New Roman"/>
          <w:sz w:val="24"/>
          <w:szCs w:val="24"/>
        </w:rPr>
        <w:t>řízení</w:t>
      </w:r>
      <w:r w:rsidR="002100AE" w:rsidRPr="00FF697F">
        <w:rPr>
          <w:rFonts w:ascii="Times New Roman" w:hAnsi="Times New Roman" w:cs="Times New Roman"/>
          <w:sz w:val="24"/>
          <w:szCs w:val="24"/>
        </w:rPr>
        <w:t xml:space="preserve"> v plném rozsahu, celý tento proces pro ně však bude srozumitelnější a uživatelsky přívětivější, přičemž se prodlouží i frekvence podání další</w:t>
      </w:r>
      <w:r w:rsidR="009D2D75" w:rsidRPr="00FF697F">
        <w:rPr>
          <w:rFonts w:ascii="Times New Roman" w:hAnsi="Times New Roman" w:cs="Times New Roman"/>
          <w:sz w:val="24"/>
          <w:szCs w:val="24"/>
        </w:rPr>
        <w:t>ch</w:t>
      </w:r>
      <w:r w:rsidR="002100AE" w:rsidRPr="00FF697F">
        <w:rPr>
          <w:rFonts w:ascii="Times New Roman" w:hAnsi="Times New Roman" w:cs="Times New Roman"/>
          <w:sz w:val="24"/>
          <w:szCs w:val="24"/>
        </w:rPr>
        <w:t xml:space="preserve"> opakovaných žádostí, což ve svém důsledku veřejnosti přinese odlehčení v procesu bezpečnostního prověřování.</w:t>
      </w:r>
    </w:p>
    <w:p w14:paraId="2B5955FD" w14:textId="77777777" w:rsidR="00AE1799" w:rsidRPr="00FF697F" w:rsidRDefault="00AE1799" w:rsidP="0080723F">
      <w:pPr>
        <w:widowControl w:val="0"/>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Přestože bude žádost o nové osvědčení nebo doklad podána v zákonných lhůtách, nebude </w:t>
      </w:r>
      <w:r w:rsidR="005C53F3" w:rsidRPr="00FF697F">
        <w:rPr>
          <w:rFonts w:ascii="Times New Roman" w:hAnsi="Times New Roman" w:cs="Times New Roman"/>
          <w:sz w:val="24"/>
          <w:szCs w:val="24"/>
        </w:rPr>
        <w:t xml:space="preserve">fyzické osobě </w:t>
      </w:r>
      <w:r w:rsidRPr="00FF697F">
        <w:rPr>
          <w:rFonts w:ascii="Times New Roman" w:hAnsi="Times New Roman" w:cs="Times New Roman"/>
          <w:sz w:val="24"/>
          <w:szCs w:val="24"/>
        </w:rPr>
        <w:t>umožněn přístup k utajovaným informacím ani výkon citlivé činnosti</w:t>
      </w:r>
      <w:r w:rsidR="005C53F3" w:rsidRPr="00FF697F">
        <w:rPr>
          <w:rFonts w:ascii="Times New Roman" w:hAnsi="Times New Roman" w:cs="Times New Roman"/>
          <w:sz w:val="24"/>
          <w:szCs w:val="24"/>
        </w:rPr>
        <w:t>, pokud dosavadní osvědčení nebo doklad pozbydou své platnosti, aniž by byly vydány nové veřejné listiny.</w:t>
      </w:r>
      <w:r w:rsidRPr="00FF697F">
        <w:rPr>
          <w:rFonts w:ascii="Times New Roman" w:hAnsi="Times New Roman" w:cs="Times New Roman"/>
          <w:sz w:val="24"/>
          <w:szCs w:val="24"/>
        </w:rPr>
        <w:t xml:space="preserve"> </w:t>
      </w:r>
    </w:p>
    <w:p w14:paraId="1D44A4D4" w14:textId="7337784E" w:rsidR="00CA78C3" w:rsidRPr="00FF697F" w:rsidRDefault="005C138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CA78C3" w:rsidRPr="00FF697F">
        <w:rPr>
          <w:rFonts w:ascii="Times New Roman" w:hAnsi="Times New Roman" w:cs="Times New Roman"/>
          <w:b/>
          <w:sz w:val="24"/>
          <w:szCs w:val="24"/>
          <w:u w:val="single"/>
        </w:rPr>
        <w:t xml:space="preserve"> </w:t>
      </w:r>
      <w:r w:rsidR="000F42D0" w:rsidRPr="00FF697F">
        <w:rPr>
          <w:rFonts w:ascii="Times New Roman" w:hAnsi="Times New Roman" w:cs="Times New Roman"/>
          <w:b/>
          <w:sz w:val="24"/>
          <w:szCs w:val="24"/>
          <w:u w:val="single"/>
        </w:rPr>
        <w:t>2</w:t>
      </w:r>
      <w:r w:rsidR="00950E25">
        <w:rPr>
          <w:rFonts w:ascii="Times New Roman" w:hAnsi="Times New Roman" w:cs="Times New Roman"/>
          <w:b/>
          <w:sz w:val="24"/>
          <w:szCs w:val="24"/>
          <w:u w:val="single"/>
        </w:rPr>
        <w:t>2</w:t>
      </w:r>
      <w:r w:rsidR="00871538">
        <w:rPr>
          <w:rFonts w:ascii="Times New Roman" w:hAnsi="Times New Roman" w:cs="Times New Roman"/>
          <w:b/>
          <w:sz w:val="24"/>
          <w:szCs w:val="24"/>
          <w:u w:val="single"/>
        </w:rPr>
        <w:t>6</w:t>
      </w:r>
      <w:r w:rsidR="00191536" w:rsidRPr="00FF697F">
        <w:rPr>
          <w:rFonts w:ascii="Times New Roman" w:hAnsi="Times New Roman" w:cs="Times New Roman"/>
          <w:b/>
          <w:sz w:val="24"/>
          <w:szCs w:val="24"/>
          <w:u w:val="single"/>
        </w:rPr>
        <w:t xml:space="preserve"> </w:t>
      </w:r>
      <w:r w:rsidR="00067995" w:rsidRPr="00FF697F">
        <w:rPr>
          <w:rFonts w:ascii="Times New Roman" w:hAnsi="Times New Roman" w:cs="Times New Roman"/>
          <w:b/>
          <w:sz w:val="24"/>
          <w:szCs w:val="24"/>
          <w:u w:val="single"/>
        </w:rPr>
        <w:t xml:space="preserve">a </w:t>
      </w:r>
      <w:r w:rsidR="000F42D0" w:rsidRPr="00FF697F">
        <w:rPr>
          <w:rFonts w:ascii="Times New Roman" w:hAnsi="Times New Roman" w:cs="Times New Roman"/>
          <w:b/>
          <w:sz w:val="24"/>
          <w:szCs w:val="24"/>
          <w:u w:val="single"/>
        </w:rPr>
        <w:t>2</w:t>
      </w:r>
      <w:r w:rsidR="00950E25">
        <w:rPr>
          <w:rFonts w:ascii="Times New Roman" w:hAnsi="Times New Roman" w:cs="Times New Roman"/>
          <w:b/>
          <w:sz w:val="24"/>
          <w:szCs w:val="24"/>
          <w:u w:val="single"/>
        </w:rPr>
        <w:t>5</w:t>
      </w:r>
      <w:r w:rsidR="00871538">
        <w:rPr>
          <w:rFonts w:ascii="Times New Roman" w:hAnsi="Times New Roman" w:cs="Times New Roman"/>
          <w:b/>
          <w:sz w:val="24"/>
          <w:szCs w:val="24"/>
          <w:u w:val="single"/>
        </w:rPr>
        <w:t>7</w:t>
      </w:r>
      <w:r w:rsidR="00151735" w:rsidRPr="00FF697F">
        <w:rPr>
          <w:rFonts w:ascii="Times New Roman" w:hAnsi="Times New Roman" w:cs="Times New Roman"/>
          <w:b/>
          <w:sz w:val="24"/>
          <w:szCs w:val="24"/>
          <w:u w:val="single"/>
        </w:rPr>
        <w:t xml:space="preserve"> </w:t>
      </w:r>
      <w:r w:rsidR="00CA78C3" w:rsidRPr="00FF697F">
        <w:rPr>
          <w:rFonts w:ascii="Times New Roman" w:hAnsi="Times New Roman" w:cs="Times New Roman"/>
          <w:b/>
          <w:sz w:val="24"/>
          <w:szCs w:val="24"/>
          <w:u w:val="single"/>
        </w:rPr>
        <w:t>(§ 94 odst. 6</w:t>
      </w:r>
      <w:r w:rsidR="007D7C5F" w:rsidRPr="00FF697F">
        <w:rPr>
          <w:rFonts w:ascii="Times New Roman" w:hAnsi="Times New Roman" w:cs="Times New Roman"/>
          <w:b/>
          <w:sz w:val="24"/>
          <w:szCs w:val="24"/>
          <w:u w:val="single"/>
        </w:rPr>
        <w:t xml:space="preserve"> a § 99 odst. 6</w:t>
      </w:r>
      <w:r w:rsidR="00CA78C3" w:rsidRPr="00FF697F">
        <w:rPr>
          <w:rFonts w:ascii="Times New Roman" w:hAnsi="Times New Roman" w:cs="Times New Roman"/>
          <w:b/>
          <w:sz w:val="24"/>
          <w:szCs w:val="24"/>
          <w:u w:val="single"/>
        </w:rPr>
        <w:t>)</w:t>
      </w:r>
    </w:p>
    <w:p w14:paraId="6D740B4A" w14:textId="77777777" w:rsidR="004E062E" w:rsidRPr="00FF697F" w:rsidRDefault="004E062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Návrh zákona nově v § 14 odst. 4 </w:t>
      </w:r>
      <w:r w:rsidR="00391242" w:rsidRPr="00FF697F">
        <w:rPr>
          <w:rFonts w:ascii="Times New Roman" w:hAnsi="Times New Roman" w:cs="Times New Roman"/>
          <w:sz w:val="24"/>
          <w:szCs w:val="24"/>
        </w:rPr>
        <w:t xml:space="preserve">a § 84 odst. 4 </w:t>
      </w:r>
      <w:r w:rsidRPr="00FF697F">
        <w:rPr>
          <w:rFonts w:ascii="Times New Roman" w:hAnsi="Times New Roman" w:cs="Times New Roman"/>
          <w:sz w:val="24"/>
          <w:szCs w:val="24"/>
        </w:rPr>
        <w:t>jednoznačně zakotvil tzv. plovoucí lhůtu pro ověřování bezpečnostních rizik a</w:t>
      </w:r>
      <w:r w:rsidR="00391242" w:rsidRPr="00FF697F">
        <w:rPr>
          <w:rFonts w:ascii="Times New Roman" w:hAnsi="Times New Roman" w:cs="Times New Roman"/>
          <w:sz w:val="24"/>
          <w:szCs w:val="24"/>
        </w:rPr>
        <w:t xml:space="preserve"> negativních okolností a</w:t>
      </w:r>
      <w:r w:rsidRPr="00FF697F">
        <w:rPr>
          <w:rFonts w:ascii="Times New Roman" w:hAnsi="Times New Roman" w:cs="Times New Roman"/>
          <w:sz w:val="24"/>
          <w:szCs w:val="24"/>
        </w:rPr>
        <w:t xml:space="preserve"> vztáhl ji nikoli k momentu podání žádosti, ale nově k probíhajícímu </w:t>
      </w:r>
      <w:r w:rsidR="00BE323D" w:rsidRPr="00FF697F">
        <w:rPr>
          <w:rFonts w:ascii="Times New Roman" w:hAnsi="Times New Roman" w:cs="Times New Roman"/>
          <w:sz w:val="24"/>
          <w:szCs w:val="24"/>
        </w:rPr>
        <w:t xml:space="preserve">bezpečnostnímu </w:t>
      </w:r>
      <w:r w:rsidRPr="00FF697F">
        <w:rPr>
          <w:rFonts w:ascii="Times New Roman" w:hAnsi="Times New Roman" w:cs="Times New Roman"/>
          <w:sz w:val="24"/>
          <w:szCs w:val="24"/>
        </w:rPr>
        <w:t xml:space="preserve">řízení. </w:t>
      </w:r>
      <w:r w:rsidR="00BE323D" w:rsidRPr="00FF697F">
        <w:rPr>
          <w:rFonts w:ascii="Times New Roman" w:hAnsi="Times New Roman" w:cs="Times New Roman"/>
          <w:sz w:val="24"/>
          <w:szCs w:val="24"/>
        </w:rPr>
        <w:t xml:space="preserve">Z důvodu právní jistoty tak bude NBÚ nyní </w:t>
      </w:r>
      <w:r w:rsidRPr="00FF697F">
        <w:rPr>
          <w:rFonts w:ascii="Times New Roman" w:hAnsi="Times New Roman" w:cs="Times New Roman"/>
          <w:sz w:val="24"/>
          <w:szCs w:val="24"/>
        </w:rPr>
        <w:t>ověřovat podmínky pro vydání veřejné listiny</w:t>
      </w:r>
      <w:r w:rsidR="00BE323D" w:rsidRPr="00FF697F">
        <w:rPr>
          <w:rFonts w:ascii="Times New Roman" w:hAnsi="Times New Roman" w:cs="Times New Roman"/>
          <w:sz w:val="24"/>
          <w:szCs w:val="24"/>
        </w:rPr>
        <w:t xml:space="preserve"> </w:t>
      </w:r>
      <w:r w:rsidRPr="00FF697F">
        <w:rPr>
          <w:rFonts w:ascii="Times New Roman" w:hAnsi="Times New Roman" w:cs="Times New Roman"/>
          <w:sz w:val="24"/>
          <w:szCs w:val="24"/>
        </w:rPr>
        <w:t>u vše</w:t>
      </w:r>
      <w:r w:rsidR="00BE323D" w:rsidRPr="00FF697F">
        <w:rPr>
          <w:rFonts w:ascii="Times New Roman" w:hAnsi="Times New Roman" w:cs="Times New Roman"/>
          <w:sz w:val="24"/>
          <w:szCs w:val="24"/>
        </w:rPr>
        <w:t>ch žadatelů o vydání osvědčení</w:t>
      </w:r>
      <w:r w:rsidR="00391242" w:rsidRPr="00FF697F">
        <w:rPr>
          <w:rFonts w:ascii="Times New Roman" w:hAnsi="Times New Roman" w:cs="Times New Roman"/>
          <w:sz w:val="24"/>
          <w:szCs w:val="24"/>
        </w:rPr>
        <w:t xml:space="preserve"> a dokladu</w:t>
      </w:r>
      <w:r w:rsidR="00BE323D" w:rsidRPr="00FF697F">
        <w:rPr>
          <w:rFonts w:ascii="Times New Roman" w:hAnsi="Times New Roman" w:cs="Times New Roman"/>
          <w:sz w:val="24"/>
          <w:szCs w:val="24"/>
        </w:rPr>
        <w:t xml:space="preserve"> stejně, a to </w:t>
      </w:r>
      <w:r w:rsidRPr="00FF697F">
        <w:rPr>
          <w:rFonts w:ascii="Times New Roman" w:hAnsi="Times New Roman" w:cs="Times New Roman"/>
          <w:sz w:val="24"/>
          <w:szCs w:val="24"/>
        </w:rPr>
        <w:t>z hlediska plynutí času.</w:t>
      </w:r>
    </w:p>
    <w:p w14:paraId="17E21184" w14:textId="5704CD09" w:rsidR="00AD59CE" w:rsidRPr="00FF697F" w:rsidRDefault="005C1381"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AD59CE" w:rsidRPr="00FF697F">
        <w:rPr>
          <w:rFonts w:ascii="Times New Roman" w:hAnsi="Times New Roman" w:cs="Times New Roman"/>
          <w:b/>
          <w:sz w:val="24"/>
          <w:szCs w:val="24"/>
          <w:u w:val="single"/>
        </w:rPr>
        <w:t xml:space="preserve"> </w:t>
      </w:r>
      <w:r w:rsidR="000F42D0" w:rsidRPr="00FF697F">
        <w:rPr>
          <w:rFonts w:ascii="Times New Roman" w:hAnsi="Times New Roman" w:cs="Times New Roman"/>
          <w:b/>
          <w:sz w:val="24"/>
          <w:szCs w:val="24"/>
          <w:u w:val="single"/>
        </w:rPr>
        <w:t>2</w:t>
      </w:r>
      <w:r w:rsidR="00950E25">
        <w:rPr>
          <w:rFonts w:ascii="Times New Roman" w:hAnsi="Times New Roman" w:cs="Times New Roman"/>
          <w:b/>
          <w:sz w:val="24"/>
          <w:szCs w:val="24"/>
          <w:u w:val="single"/>
        </w:rPr>
        <w:t>2</w:t>
      </w:r>
      <w:r w:rsidR="00871538">
        <w:rPr>
          <w:rFonts w:ascii="Times New Roman" w:hAnsi="Times New Roman" w:cs="Times New Roman"/>
          <w:b/>
          <w:sz w:val="24"/>
          <w:szCs w:val="24"/>
          <w:u w:val="single"/>
        </w:rPr>
        <w:t>7</w:t>
      </w:r>
      <w:r w:rsidR="00067995" w:rsidRPr="00FF697F">
        <w:rPr>
          <w:rFonts w:ascii="Times New Roman" w:hAnsi="Times New Roman" w:cs="Times New Roman"/>
          <w:b/>
          <w:sz w:val="24"/>
          <w:szCs w:val="24"/>
          <w:u w:val="single"/>
        </w:rPr>
        <w:t xml:space="preserve">, </w:t>
      </w:r>
      <w:r w:rsidR="000F42D0" w:rsidRPr="00FF697F">
        <w:rPr>
          <w:rFonts w:ascii="Times New Roman" w:hAnsi="Times New Roman" w:cs="Times New Roman"/>
          <w:b/>
          <w:sz w:val="24"/>
          <w:szCs w:val="24"/>
          <w:u w:val="single"/>
        </w:rPr>
        <w:t>2</w:t>
      </w:r>
      <w:r w:rsidR="00950E25">
        <w:rPr>
          <w:rFonts w:ascii="Times New Roman" w:hAnsi="Times New Roman" w:cs="Times New Roman"/>
          <w:b/>
          <w:sz w:val="24"/>
          <w:szCs w:val="24"/>
          <w:u w:val="single"/>
        </w:rPr>
        <w:t>2</w:t>
      </w:r>
      <w:r w:rsidR="00871538">
        <w:rPr>
          <w:rFonts w:ascii="Times New Roman" w:hAnsi="Times New Roman" w:cs="Times New Roman"/>
          <w:b/>
          <w:sz w:val="24"/>
          <w:szCs w:val="24"/>
          <w:u w:val="single"/>
        </w:rPr>
        <w:t>8</w:t>
      </w:r>
      <w:r w:rsidR="00656B38" w:rsidRPr="00FF697F">
        <w:rPr>
          <w:rFonts w:ascii="Times New Roman" w:hAnsi="Times New Roman" w:cs="Times New Roman"/>
          <w:b/>
          <w:sz w:val="24"/>
          <w:szCs w:val="24"/>
          <w:u w:val="single"/>
        </w:rPr>
        <w:t xml:space="preserve"> </w:t>
      </w:r>
      <w:r w:rsidR="00067995" w:rsidRPr="00FF697F">
        <w:rPr>
          <w:rFonts w:ascii="Times New Roman" w:hAnsi="Times New Roman" w:cs="Times New Roman"/>
          <w:b/>
          <w:sz w:val="24"/>
          <w:szCs w:val="24"/>
          <w:u w:val="single"/>
        </w:rPr>
        <w:t xml:space="preserve">a </w:t>
      </w:r>
      <w:r w:rsidR="000F42D0"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33</w:t>
      </w:r>
      <w:r w:rsidR="002971D8" w:rsidRPr="00FF697F">
        <w:rPr>
          <w:rFonts w:ascii="Times New Roman" w:hAnsi="Times New Roman" w:cs="Times New Roman"/>
          <w:b/>
          <w:sz w:val="24"/>
          <w:szCs w:val="24"/>
          <w:u w:val="single"/>
        </w:rPr>
        <w:t xml:space="preserve"> </w:t>
      </w:r>
      <w:r w:rsidR="00AD59CE" w:rsidRPr="00FF697F">
        <w:rPr>
          <w:rFonts w:ascii="Times New Roman" w:hAnsi="Times New Roman" w:cs="Times New Roman"/>
          <w:b/>
          <w:sz w:val="24"/>
          <w:szCs w:val="24"/>
          <w:u w:val="single"/>
        </w:rPr>
        <w:t xml:space="preserve">(§ 94 odst. </w:t>
      </w:r>
      <w:r w:rsidR="00FA547C" w:rsidRPr="00FF697F">
        <w:rPr>
          <w:rFonts w:ascii="Times New Roman" w:hAnsi="Times New Roman" w:cs="Times New Roman"/>
          <w:b/>
          <w:sz w:val="24"/>
          <w:szCs w:val="24"/>
          <w:u w:val="single"/>
        </w:rPr>
        <w:t>6 a 7</w:t>
      </w:r>
      <w:r w:rsidR="009714FA" w:rsidRPr="00FF697F">
        <w:rPr>
          <w:rFonts w:ascii="Times New Roman" w:hAnsi="Times New Roman" w:cs="Times New Roman"/>
          <w:b/>
          <w:sz w:val="24"/>
          <w:szCs w:val="24"/>
          <w:u w:val="single"/>
        </w:rPr>
        <w:t xml:space="preserve"> a</w:t>
      </w:r>
      <w:r w:rsidR="00D308F6" w:rsidRPr="00FF697F">
        <w:rPr>
          <w:rFonts w:ascii="Times New Roman" w:hAnsi="Times New Roman" w:cs="Times New Roman"/>
          <w:b/>
          <w:sz w:val="24"/>
          <w:szCs w:val="24"/>
          <w:u w:val="single"/>
        </w:rPr>
        <w:t xml:space="preserve"> § 95 odst. 1 písm. m</w:t>
      </w:r>
      <w:r w:rsidR="00AD59CE" w:rsidRPr="00FF697F">
        <w:rPr>
          <w:rFonts w:ascii="Times New Roman" w:hAnsi="Times New Roman" w:cs="Times New Roman"/>
          <w:b/>
          <w:sz w:val="24"/>
          <w:szCs w:val="24"/>
          <w:u w:val="single"/>
        </w:rPr>
        <w:t>)</w:t>
      </w:r>
    </w:p>
    <w:p w14:paraId="60B8B5B4" w14:textId="5A83E87F" w:rsidR="000A25C8" w:rsidRPr="00487AA9" w:rsidRDefault="002123C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0A25C8" w:rsidRPr="00487AA9">
        <w:rPr>
          <w:rFonts w:ascii="Times New Roman" w:hAnsi="Times New Roman" w:cs="Times New Roman"/>
          <w:sz w:val="24"/>
          <w:szCs w:val="24"/>
        </w:rPr>
        <w:t>Dochází k l</w:t>
      </w:r>
      <w:r w:rsidR="00545A6B" w:rsidRPr="00487AA9">
        <w:rPr>
          <w:rFonts w:ascii="Times New Roman" w:hAnsi="Times New Roman" w:cs="Times New Roman"/>
          <w:sz w:val="24"/>
          <w:szCs w:val="24"/>
        </w:rPr>
        <w:t>egislativně technick</w:t>
      </w:r>
      <w:r w:rsidR="000A25C8" w:rsidRPr="00487AA9">
        <w:rPr>
          <w:rFonts w:ascii="Times New Roman" w:hAnsi="Times New Roman" w:cs="Times New Roman"/>
          <w:sz w:val="24"/>
          <w:szCs w:val="24"/>
        </w:rPr>
        <w:t>é</w:t>
      </w:r>
      <w:r w:rsidR="00545A6B" w:rsidRPr="00487AA9">
        <w:rPr>
          <w:rFonts w:ascii="Times New Roman" w:hAnsi="Times New Roman" w:cs="Times New Roman"/>
          <w:sz w:val="24"/>
          <w:szCs w:val="24"/>
        </w:rPr>
        <w:t xml:space="preserve"> úprav</w:t>
      </w:r>
      <w:r w:rsidR="000A25C8" w:rsidRPr="00487AA9">
        <w:rPr>
          <w:rFonts w:ascii="Times New Roman" w:hAnsi="Times New Roman" w:cs="Times New Roman"/>
          <w:sz w:val="24"/>
          <w:szCs w:val="24"/>
        </w:rPr>
        <w:t>ě</w:t>
      </w:r>
      <w:r w:rsidR="00545A6B" w:rsidRPr="00487AA9">
        <w:rPr>
          <w:rFonts w:ascii="Times New Roman" w:hAnsi="Times New Roman" w:cs="Times New Roman"/>
          <w:sz w:val="24"/>
          <w:szCs w:val="24"/>
        </w:rPr>
        <w:t>.</w:t>
      </w:r>
      <w:r w:rsidR="000A25C8" w:rsidRPr="00487AA9">
        <w:rPr>
          <w:rFonts w:ascii="Times New Roman" w:hAnsi="Times New Roman" w:cs="Times New Roman"/>
          <w:sz w:val="24"/>
          <w:szCs w:val="24"/>
        </w:rPr>
        <w:t xml:space="preserve"> Návrh zákona dále nově v § 94 odst. 1 zakotvuje požadavek na explicitní souhlas fyzické osoby s provedením bezpečnostního řízení včetně prohlášení o pravdivosti a úplnosti údajů. V procesu podání žádosti o vydání osvědčení pro fyzickou osobu orgánem Evropské unie nebo mezinárodní organizací je nezbytné garantovat, aby taková žádost obsahovala rovněž projev vůle konkrétní fyzické osoby absolvovat bezpečnostní řízení.</w:t>
      </w:r>
    </w:p>
    <w:p w14:paraId="224EA68F" w14:textId="4CA59781" w:rsidR="00AD59CE" w:rsidRPr="00FF697F" w:rsidRDefault="005C1381"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4A6D07" w:rsidRPr="00FF697F">
        <w:rPr>
          <w:rFonts w:ascii="Times New Roman" w:hAnsi="Times New Roman" w:cs="Times New Roman"/>
          <w:b/>
          <w:sz w:val="24"/>
          <w:szCs w:val="24"/>
          <w:u w:val="single"/>
        </w:rPr>
        <w:t xml:space="preserve"> </w:t>
      </w:r>
      <w:r w:rsidR="000F42D0" w:rsidRPr="00FF697F">
        <w:rPr>
          <w:rFonts w:ascii="Times New Roman" w:hAnsi="Times New Roman" w:cs="Times New Roman"/>
          <w:b/>
          <w:sz w:val="24"/>
          <w:szCs w:val="24"/>
          <w:u w:val="single"/>
        </w:rPr>
        <w:t>22</w:t>
      </w:r>
      <w:r w:rsidR="00871538">
        <w:rPr>
          <w:rFonts w:ascii="Times New Roman" w:hAnsi="Times New Roman" w:cs="Times New Roman"/>
          <w:b/>
          <w:sz w:val="24"/>
          <w:szCs w:val="24"/>
          <w:u w:val="single"/>
        </w:rPr>
        <w:t>9</w:t>
      </w:r>
      <w:r w:rsidRPr="00FF697F">
        <w:rPr>
          <w:rFonts w:ascii="Times New Roman" w:hAnsi="Times New Roman" w:cs="Times New Roman"/>
          <w:b/>
          <w:sz w:val="24"/>
          <w:szCs w:val="24"/>
          <w:u w:val="single"/>
        </w:rPr>
        <w:t xml:space="preserve"> až </w:t>
      </w:r>
      <w:r w:rsidR="000F42D0"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32</w:t>
      </w:r>
      <w:r w:rsidRPr="00FF697F">
        <w:rPr>
          <w:rFonts w:ascii="Times New Roman" w:hAnsi="Times New Roman" w:cs="Times New Roman"/>
          <w:b/>
          <w:sz w:val="24"/>
          <w:szCs w:val="24"/>
          <w:u w:val="single"/>
        </w:rPr>
        <w:t>,</w:t>
      </w:r>
      <w:r w:rsidR="00141493">
        <w:rPr>
          <w:rFonts w:ascii="Times New Roman" w:hAnsi="Times New Roman" w:cs="Times New Roman"/>
          <w:b/>
          <w:sz w:val="24"/>
          <w:szCs w:val="24"/>
          <w:u w:val="single"/>
        </w:rPr>
        <w:t xml:space="preserve"> </w:t>
      </w:r>
      <w:r w:rsidR="000F42D0" w:rsidRPr="00FF697F">
        <w:rPr>
          <w:rFonts w:ascii="Times New Roman" w:hAnsi="Times New Roman" w:cs="Times New Roman"/>
          <w:b/>
          <w:sz w:val="24"/>
          <w:szCs w:val="24"/>
          <w:u w:val="single"/>
        </w:rPr>
        <w:t>2</w:t>
      </w:r>
      <w:r w:rsidR="00871538">
        <w:rPr>
          <w:rFonts w:ascii="Times New Roman" w:hAnsi="Times New Roman" w:cs="Times New Roman"/>
          <w:b/>
          <w:sz w:val="24"/>
          <w:szCs w:val="24"/>
          <w:u w:val="single"/>
        </w:rPr>
        <w:t>34</w:t>
      </w:r>
      <w:r w:rsidR="00141493">
        <w:rPr>
          <w:rFonts w:ascii="Times New Roman" w:hAnsi="Times New Roman" w:cs="Times New Roman"/>
          <w:b/>
          <w:sz w:val="24"/>
          <w:szCs w:val="24"/>
          <w:u w:val="single"/>
        </w:rPr>
        <w:t>, 23</w:t>
      </w:r>
      <w:r w:rsidR="00871538">
        <w:rPr>
          <w:rFonts w:ascii="Times New Roman" w:hAnsi="Times New Roman" w:cs="Times New Roman"/>
          <w:b/>
          <w:sz w:val="24"/>
          <w:szCs w:val="24"/>
          <w:u w:val="single"/>
        </w:rPr>
        <w:t>6</w:t>
      </w:r>
      <w:r w:rsidR="006660AE">
        <w:rPr>
          <w:rFonts w:ascii="Times New Roman" w:hAnsi="Times New Roman" w:cs="Times New Roman"/>
          <w:b/>
          <w:sz w:val="24"/>
          <w:szCs w:val="24"/>
          <w:u w:val="single"/>
        </w:rPr>
        <w:t>, 23</w:t>
      </w:r>
      <w:r w:rsidR="00871538">
        <w:rPr>
          <w:rFonts w:ascii="Times New Roman" w:hAnsi="Times New Roman" w:cs="Times New Roman"/>
          <w:b/>
          <w:sz w:val="24"/>
          <w:szCs w:val="24"/>
          <w:u w:val="single"/>
        </w:rPr>
        <w:t>7</w:t>
      </w:r>
      <w:r w:rsidRPr="00FF697F">
        <w:rPr>
          <w:rFonts w:ascii="Times New Roman" w:hAnsi="Times New Roman" w:cs="Times New Roman"/>
          <w:b/>
          <w:sz w:val="24"/>
          <w:szCs w:val="24"/>
          <w:u w:val="single"/>
        </w:rPr>
        <w:t xml:space="preserve"> </w:t>
      </w:r>
      <w:r w:rsidR="00CB4EF1" w:rsidRPr="00FF697F">
        <w:rPr>
          <w:rFonts w:ascii="Times New Roman" w:hAnsi="Times New Roman" w:cs="Times New Roman"/>
          <w:b/>
          <w:sz w:val="24"/>
          <w:szCs w:val="24"/>
          <w:u w:val="single"/>
        </w:rPr>
        <w:t xml:space="preserve">a </w:t>
      </w:r>
      <w:r w:rsidR="000F42D0" w:rsidRPr="00FF697F">
        <w:rPr>
          <w:rFonts w:ascii="Times New Roman" w:hAnsi="Times New Roman" w:cs="Times New Roman"/>
          <w:b/>
          <w:sz w:val="24"/>
          <w:szCs w:val="24"/>
          <w:u w:val="single"/>
        </w:rPr>
        <w:t>2</w:t>
      </w:r>
      <w:r w:rsidR="00141493">
        <w:rPr>
          <w:rFonts w:ascii="Times New Roman" w:hAnsi="Times New Roman" w:cs="Times New Roman"/>
          <w:b/>
          <w:sz w:val="24"/>
          <w:szCs w:val="24"/>
          <w:u w:val="single"/>
        </w:rPr>
        <w:t>5</w:t>
      </w:r>
      <w:r w:rsidR="00871538">
        <w:rPr>
          <w:rFonts w:ascii="Times New Roman" w:hAnsi="Times New Roman" w:cs="Times New Roman"/>
          <w:b/>
          <w:sz w:val="24"/>
          <w:szCs w:val="24"/>
          <w:u w:val="single"/>
        </w:rPr>
        <w:t>9</w:t>
      </w:r>
      <w:r w:rsidR="00CB4EF1" w:rsidRPr="00FF697F">
        <w:rPr>
          <w:rFonts w:ascii="Times New Roman" w:hAnsi="Times New Roman" w:cs="Times New Roman"/>
          <w:b/>
          <w:sz w:val="24"/>
          <w:szCs w:val="24"/>
          <w:u w:val="single"/>
        </w:rPr>
        <w:t xml:space="preserve"> </w:t>
      </w:r>
      <w:r w:rsidR="00AD59CE" w:rsidRPr="00FF697F">
        <w:rPr>
          <w:rFonts w:ascii="Times New Roman" w:hAnsi="Times New Roman" w:cs="Times New Roman"/>
          <w:b/>
          <w:sz w:val="24"/>
          <w:szCs w:val="24"/>
          <w:u w:val="single"/>
        </w:rPr>
        <w:t xml:space="preserve">(§ 95 odst. </w:t>
      </w:r>
      <w:r w:rsidR="002123CE" w:rsidRPr="00FF697F">
        <w:rPr>
          <w:rFonts w:ascii="Times New Roman" w:hAnsi="Times New Roman" w:cs="Times New Roman"/>
          <w:b/>
          <w:sz w:val="24"/>
          <w:szCs w:val="24"/>
          <w:u w:val="single"/>
        </w:rPr>
        <w:t>1</w:t>
      </w:r>
      <w:r w:rsidR="00E82E9C" w:rsidRPr="00FF697F">
        <w:rPr>
          <w:rFonts w:ascii="Times New Roman" w:hAnsi="Times New Roman" w:cs="Times New Roman"/>
          <w:b/>
          <w:sz w:val="24"/>
          <w:szCs w:val="24"/>
          <w:u w:val="single"/>
        </w:rPr>
        <w:t xml:space="preserve"> a 2</w:t>
      </w:r>
      <w:r w:rsidR="00123D4C" w:rsidRPr="00FF697F">
        <w:rPr>
          <w:rFonts w:ascii="Times New Roman" w:hAnsi="Times New Roman" w:cs="Times New Roman"/>
          <w:b/>
          <w:sz w:val="24"/>
          <w:szCs w:val="24"/>
          <w:u w:val="single"/>
        </w:rPr>
        <w:t xml:space="preserve"> a § 100</w:t>
      </w:r>
      <w:r w:rsidR="00AD59CE" w:rsidRPr="00FF697F">
        <w:rPr>
          <w:rFonts w:ascii="Times New Roman" w:hAnsi="Times New Roman" w:cs="Times New Roman"/>
          <w:b/>
          <w:sz w:val="24"/>
          <w:szCs w:val="24"/>
          <w:u w:val="single"/>
        </w:rPr>
        <w:t>)</w:t>
      </w:r>
    </w:p>
    <w:p w14:paraId="3E589171" w14:textId="77777777" w:rsidR="002123CE" w:rsidRPr="00FF697F" w:rsidRDefault="002123C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Vypouští se položky dotazníku, které si je NBÚ schopen zjistit ze základních registrů nebo na základě výkonu své působnosti.</w:t>
      </w:r>
      <w:r w:rsidR="00F00264" w:rsidRPr="00FF697F">
        <w:rPr>
          <w:rFonts w:ascii="Times New Roman" w:hAnsi="Times New Roman" w:cs="Times New Roman"/>
          <w:sz w:val="24"/>
          <w:szCs w:val="24"/>
        </w:rPr>
        <w:t xml:space="preserve"> V souvislosti s tím dochází k legislativně technickým úpravám</w:t>
      </w:r>
      <w:r w:rsidR="00E82E9C" w:rsidRPr="00FF697F">
        <w:rPr>
          <w:rFonts w:ascii="Times New Roman" w:hAnsi="Times New Roman" w:cs="Times New Roman"/>
          <w:sz w:val="24"/>
          <w:szCs w:val="24"/>
        </w:rPr>
        <w:t xml:space="preserve"> v rámci dalších odstavců.</w:t>
      </w:r>
    </w:p>
    <w:p w14:paraId="66D07F8E" w14:textId="77777777" w:rsidR="008A5A88" w:rsidRPr="00FF697F" w:rsidRDefault="008A5A8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Součástí dotazníku bude životopis, který bude nově tvořit jeho samostatnou položku.</w:t>
      </w:r>
    </w:p>
    <w:p w14:paraId="67BA4CD1" w14:textId="77777777" w:rsidR="008A5A88" w:rsidRPr="00FF697F" w:rsidRDefault="008A5A8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Nově se též doplňuje položka dotazníku fyzické osoby, která spočívá ve zdravotní a jiné odborné péči</w:t>
      </w:r>
      <w:r w:rsidR="00C963B5" w:rsidRPr="00FF697F">
        <w:rPr>
          <w:rFonts w:ascii="Times New Roman" w:hAnsi="Times New Roman" w:cs="Times New Roman"/>
          <w:sz w:val="24"/>
          <w:szCs w:val="24"/>
        </w:rPr>
        <w:t xml:space="preserve"> související se zdravotním stavem fyzické osoby</w:t>
      </w:r>
      <w:r w:rsidRPr="00FF697F">
        <w:rPr>
          <w:rFonts w:ascii="Times New Roman" w:hAnsi="Times New Roman" w:cs="Times New Roman"/>
          <w:sz w:val="24"/>
          <w:szCs w:val="24"/>
        </w:rPr>
        <w:t xml:space="preserve">, </w:t>
      </w:r>
      <w:r w:rsidR="00F81B70" w:rsidRPr="00FF697F">
        <w:rPr>
          <w:rFonts w:ascii="Times New Roman" w:hAnsi="Times New Roman" w:cs="Times New Roman"/>
          <w:sz w:val="24"/>
          <w:szCs w:val="24"/>
        </w:rPr>
        <w:t xml:space="preserve">která může mít negativní vliv na její schopnost utajovat informace, </w:t>
      </w:r>
      <w:r w:rsidRPr="00FF697F">
        <w:rPr>
          <w:rFonts w:ascii="Times New Roman" w:hAnsi="Times New Roman" w:cs="Times New Roman"/>
          <w:sz w:val="24"/>
          <w:szCs w:val="24"/>
        </w:rPr>
        <w:t>přičemž podrobnosti stanoví prováděcí právní předpis.</w:t>
      </w:r>
    </w:p>
    <w:p w14:paraId="7121CCC8" w14:textId="67E3EB9D"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612A7F">
        <w:rPr>
          <w:rFonts w:ascii="Times New Roman" w:hAnsi="Times New Roman" w:cs="Times New Roman"/>
          <w:b/>
          <w:sz w:val="24"/>
          <w:szCs w:val="24"/>
          <w:u w:val="single"/>
        </w:rPr>
        <w:t>3</w:t>
      </w:r>
      <w:r w:rsidR="00161B23">
        <w:rPr>
          <w:rFonts w:ascii="Times New Roman" w:hAnsi="Times New Roman" w:cs="Times New Roman"/>
          <w:b/>
          <w:sz w:val="24"/>
          <w:szCs w:val="24"/>
          <w:u w:val="single"/>
        </w:rPr>
        <w:t>8</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w:t>
      </w:r>
      <w:r w:rsidR="00141493">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95 odst. 2)</w:t>
      </w:r>
    </w:p>
    <w:p w14:paraId="38BA1336" w14:textId="3643B1AB" w:rsidR="004E062E" w:rsidRDefault="004E062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Prohlášení o pravdivosti a úplnosti údajů </w:t>
      </w:r>
      <w:r w:rsidR="00E028C6" w:rsidRPr="00FF697F">
        <w:rPr>
          <w:rFonts w:ascii="Times New Roman" w:hAnsi="Times New Roman" w:cs="Times New Roman"/>
          <w:sz w:val="24"/>
          <w:szCs w:val="24"/>
        </w:rPr>
        <w:t>je</w:t>
      </w:r>
      <w:r w:rsidRPr="00FF697F">
        <w:rPr>
          <w:rFonts w:ascii="Times New Roman" w:hAnsi="Times New Roman" w:cs="Times New Roman"/>
          <w:sz w:val="24"/>
          <w:szCs w:val="24"/>
        </w:rPr>
        <w:t xml:space="preserve"> součástí žádosti o vydání osvědčení </w:t>
      </w:r>
      <w:r w:rsidR="00E857FF" w:rsidRPr="00FF697F">
        <w:rPr>
          <w:rFonts w:ascii="Times New Roman" w:hAnsi="Times New Roman" w:cs="Times New Roman"/>
          <w:sz w:val="24"/>
          <w:szCs w:val="24"/>
        </w:rPr>
        <w:t>po</w:t>
      </w:r>
      <w:r w:rsidRPr="00FF697F">
        <w:rPr>
          <w:rFonts w:ascii="Times New Roman" w:hAnsi="Times New Roman" w:cs="Times New Roman"/>
          <w:sz w:val="24"/>
          <w:szCs w:val="24"/>
        </w:rPr>
        <w:t>dle § 94 odst. 1.</w:t>
      </w:r>
    </w:p>
    <w:p w14:paraId="557FD083" w14:textId="0A231A06" w:rsidR="00BA28AC"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23</w:t>
      </w:r>
      <w:r w:rsidR="00161B23">
        <w:rPr>
          <w:rFonts w:ascii="Times New Roman" w:hAnsi="Times New Roman" w:cs="Times New Roman"/>
          <w:b/>
          <w:sz w:val="24"/>
          <w:szCs w:val="24"/>
          <w:u w:val="single"/>
        </w:rPr>
        <w:t>9</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96 odst. 5)</w:t>
      </w:r>
    </w:p>
    <w:p w14:paraId="236F1FE3" w14:textId="77777777" w:rsidR="00922F82" w:rsidRDefault="00922F8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Změny v bezpečnostní dokumentaci podnikatel oznamuje NBÚ podle § 68 písm. c) zákona, aby je nehlásil opakovaně, doplňuje se předmětná povinnost do ustanovení omezující</w:t>
      </w:r>
      <w:r w:rsidR="009D2D75" w:rsidRPr="00FF697F">
        <w:rPr>
          <w:rFonts w:ascii="Times New Roman" w:hAnsi="Times New Roman" w:cs="Times New Roman"/>
          <w:sz w:val="24"/>
          <w:szCs w:val="24"/>
        </w:rPr>
        <w:t>ho</w:t>
      </w:r>
      <w:r w:rsidRPr="00FF697F">
        <w:rPr>
          <w:rFonts w:ascii="Times New Roman" w:hAnsi="Times New Roman" w:cs="Times New Roman"/>
          <w:sz w:val="24"/>
          <w:szCs w:val="24"/>
        </w:rPr>
        <w:t xml:space="preserve"> rozsah</w:t>
      </w:r>
      <w:r w:rsidR="00600A45" w:rsidRPr="00FF697F">
        <w:rPr>
          <w:rFonts w:ascii="Times New Roman" w:hAnsi="Times New Roman" w:cs="Times New Roman"/>
          <w:sz w:val="24"/>
          <w:szCs w:val="24"/>
        </w:rPr>
        <w:t xml:space="preserve"> hlášených změn ve vztahu</w:t>
      </w:r>
      <w:r w:rsidRPr="00FF697F">
        <w:rPr>
          <w:rFonts w:ascii="Times New Roman" w:hAnsi="Times New Roman" w:cs="Times New Roman"/>
          <w:sz w:val="24"/>
          <w:szCs w:val="24"/>
        </w:rPr>
        <w:t xml:space="preserve"> k bezpečnostní dokumentaci.</w:t>
      </w:r>
    </w:p>
    <w:p w14:paraId="79270953" w14:textId="25C9458D" w:rsidR="005667FF" w:rsidRPr="00487AA9" w:rsidRDefault="00612A7F"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2</w:t>
      </w:r>
      <w:r w:rsidR="00161B23">
        <w:rPr>
          <w:rFonts w:ascii="Times New Roman" w:hAnsi="Times New Roman" w:cs="Times New Roman"/>
          <w:b/>
          <w:sz w:val="24"/>
          <w:szCs w:val="24"/>
          <w:u w:val="single"/>
        </w:rPr>
        <w:t xml:space="preserve">40 </w:t>
      </w:r>
      <w:r>
        <w:rPr>
          <w:rFonts w:ascii="Times New Roman" w:hAnsi="Times New Roman" w:cs="Times New Roman"/>
          <w:b/>
          <w:sz w:val="24"/>
          <w:szCs w:val="24"/>
          <w:u w:val="single"/>
        </w:rPr>
        <w:t>(</w:t>
      </w:r>
      <w:r w:rsidR="005667FF" w:rsidRPr="00487AA9">
        <w:rPr>
          <w:rFonts w:ascii="Times New Roman" w:hAnsi="Times New Roman" w:cs="Times New Roman"/>
          <w:b/>
          <w:sz w:val="24"/>
          <w:szCs w:val="24"/>
          <w:u w:val="single"/>
        </w:rPr>
        <w:t>§ 96 odst. 6</w:t>
      </w:r>
      <w:r>
        <w:rPr>
          <w:rFonts w:ascii="Times New Roman" w:hAnsi="Times New Roman" w:cs="Times New Roman"/>
          <w:b/>
          <w:sz w:val="24"/>
          <w:szCs w:val="24"/>
          <w:u w:val="single"/>
        </w:rPr>
        <w:t>)</w:t>
      </w:r>
    </w:p>
    <w:p w14:paraId="699DA864" w14:textId="77777777" w:rsidR="005667FF" w:rsidRPr="00FF697F" w:rsidRDefault="005667FF" w:rsidP="0080723F">
      <w:pPr>
        <w:tabs>
          <w:tab w:val="left" w:pos="567"/>
        </w:tabs>
        <w:spacing w:after="120"/>
        <w:jc w:val="both"/>
        <w:rPr>
          <w:rFonts w:ascii="Times New Roman" w:hAnsi="Times New Roman" w:cs="Times New Roman"/>
          <w:sz w:val="24"/>
          <w:szCs w:val="24"/>
        </w:rPr>
      </w:pPr>
      <w:r w:rsidRPr="00487AA9">
        <w:rPr>
          <w:rFonts w:ascii="Times New Roman" w:hAnsi="Times New Roman" w:cs="Times New Roman"/>
          <w:sz w:val="24"/>
          <w:szCs w:val="24"/>
        </w:rPr>
        <w:tab/>
        <w:t>Za účelem předejití nejasností</w:t>
      </w:r>
      <w:r w:rsidR="00E931C8" w:rsidRPr="00487AA9">
        <w:rPr>
          <w:rFonts w:ascii="Times New Roman" w:hAnsi="Times New Roman" w:cs="Times New Roman"/>
          <w:sz w:val="24"/>
          <w:szCs w:val="24"/>
        </w:rPr>
        <w:t xml:space="preserve"> a případných sporů o tom</w:t>
      </w:r>
      <w:r w:rsidRPr="00487AA9">
        <w:rPr>
          <w:rFonts w:ascii="Times New Roman" w:hAnsi="Times New Roman" w:cs="Times New Roman"/>
          <w:sz w:val="24"/>
          <w:szCs w:val="24"/>
        </w:rPr>
        <w:t>, kdo</w:t>
      </w:r>
      <w:r w:rsidR="00E931C8" w:rsidRPr="00487AA9">
        <w:rPr>
          <w:rFonts w:ascii="Times New Roman" w:hAnsi="Times New Roman" w:cs="Times New Roman"/>
          <w:sz w:val="24"/>
          <w:szCs w:val="24"/>
        </w:rPr>
        <w:t xml:space="preserve"> činí jménem podnikatele úkony v rámci bezpečnostního řízení</w:t>
      </w:r>
      <w:r w:rsidR="00317EF6" w:rsidRPr="00487AA9">
        <w:rPr>
          <w:rFonts w:ascii="Times New Roman" w:hAnsi="Times New Roman" w:cs="Times New Roman"/>
          <w:sz w:val="24"/>
          <w:szCs w:val="24"/>
        </w:rPr>
        <w:t>,</w:t>
      </w:r>
      <w:r w:rsidR="00E931C8" w:rsidRPr="00487AA9">
        <w:rPr>
          <w:rFonts w:ascii="Times New Roman" w:hAnsi="Times New Roman" w:cs="Times New Roman"/>
          <w:sz w:val="24"/>
          <w:szCs w:val="24"/>
        </w:rPr>
        <w:t xml:space="preserve"> se nově navrhuje explicitně stanovit, že jménem podnikatele jedná jeho odpovědná osoba (§ 2 písm. f) bod 13 a 14).</w:t>
      </w:r>
      <w:r>
        <w:rPr>
          <w:rFonts w:ascii="Times New Roman" w:hAnsi="Times New Roman" w:cs="Times New Roman"/>
          <w:sz w:val="24"/>
          <w:szCs w:val="24"/>
        </w:rPr>
        <w:t xml:space="preserve">  </w:t>
      </w:r>
    </w:p>
    <w:p w14:paraId="6051EC41" w14:textId="46BAC2DE"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23</w:t>
      </w:r>
      <w:r w:rsidR="00161B23">
        <w:rPr>
          <w:rFonts w:ascii="Times New Roman" w:hAnsi="Times New Roman" w:cs="Times New Roman"/>
          <w:b/>
          <w:sz w:val="24"/>
          <w:szCs w:val="24"/>
          <w:u w:val="single"/>
        </w:rPr>
        <w:t>41</w:t>
      </w:r>
      <w:r w:rsidRPr="00FF697F">
        <w:rPr>
          <w:rFonts w:ascii="Times New Roman" w:hAnsi="Times New Roman" w:cs="Times New Roman"/>
          <w:b/>
          <w:sz w:val="24"/>
          <w:szCs w:val="24"/>
          <w:u w:val="single"/>
        </w:rPr>
        <w:t xml:space="preserve"> (§ 97 písm. b)</w:t>
      </w:r>
    </w:p>
    <w:p w14:paraId="41E150FB" w14:textId="77777777" w:rsidR="007430E2" w:rsidRPr="00FF697F" w:rsidRDefault="007430E2"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Nově se stanoví požadavek na uvede</w:t>
      </w:r>
      <w:r w:rsidR="00665909" w:rsidRPr="00FF697F">
        <w:rPr>
          <w:rFonts w:ascii="Times New Roman" w:hAnsi="Times New Roman" w:cs="Times New Roman"/>
          <w:sz w:val="24"/>
          <w:szCs w:val="24"/>
        </w:rPr>
        <w:t>ní osob ve vlastnické struktuře</w:t>
      </w:r>
      <w:r w:rsidRPr="00FF697F">
        <w:rPr>
          <w:rFonts w:ascii="Times New Roman" w:hAnsi="Times New Roman" w:cs="Times New Roman"/>
          <w:sz w:val="24"/>
          <w:szCs w:val="24"/>
        </w:rPr>
        <w:t xml:space="preserve"> podnikatele, a to až po konečného (skutečného) vlastníka</w:t>
      </w:r>
      <w:r w:rsidR="009D2D75" w:rsidRPr="00FF697F">
        <w:rPr>
          <w:rFonts w:ascii="Times New Roman" w:hAnsi="Times New Roman" w:cs="Times New Roman"/>
          <w:sz w:val="24"/>
          <w:szCs w:val="24"/>
        </w:rPr>
        <w:t>,</w:t>
      </w:r>
      <w:r w:rsidRPr="00FF697F">
        <w:rPr>
          <w:rFonts w:ascii="Times New Roman" w:hAnsi="Times New Roman" w:cs="Times New Roman"/>
          <w:sz w:val="24"/>
          <w:szCs w:val="24"/>
        </w:rPr>
        <w:t xml:space="preserve"> a dále též osob, které jsou mimo vlastnickou strukturu podnikatele, avšak mají faktický rozhodující vliv na podnikatele. </w:t>
      </w:r>
    </w:p>
    <w:p w14:paraId="7BEC7F14" w14:textId="77777777" w:rsidR="007430E2" w:rsidRPr="00FF697F" w:rsidRDefault="007430E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Uvedený stav reflektuje změny právních předpisů i vznik evidence skutečných majitelů. I přes tento fakt však </w:t>
      </w:r>
      <w:r w:rsidR="006B7D1E"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nemusí být schopen zjistit vlastnickou strukturu podnikatele nebo vlastnickou strukturu v relevantním, zákonem předpokládaném rozsahu, a to zejména v okamžiku, kdy jsou na vlastnické struktuře podnikatele účastny další právnické osoby a v zásadě pak především zahraniční právnické osoby. Svou činností není schopen zjistit ani osobu, která stojí mimo vlastnickou strukturu, avšak má faktický vliv na podnikatele, neboť vztah takovéto osoby není zpravidla založen na žádné veřejně dostupné skutečnosti. Bez relevantního zjištění osob, které mají kapitálový vztah k podnikateli, přímý i zprostředkovaný, nebo rozhodující vliv na podnikatele</w:t>
      </w:r>
      <w:r w:rsidR="009D2D75" w:rsidRPr="00FF697F">
        <w:rPr>
          <w:rFonts w:ascii="Times New Roman" w:hAnsi="Times New Roman" w:cs="Times New Roman"/>
          <w:sz w:val="24"/>
          <w:szCs w:val="24"/>
        </w:rPr>
        <w:t>,</w:t>
      </w:r>
      <w:r w:rsidRPr="00FF697F">
        <w:rPr>
          <w:rFonts w:ascii="Times New Roman" w:hAnsi="Times New Roman" w:cs="Times New Roman"/>
          <w:sz w:val="24"/>
          <w:szCs w:val="24"/>
        </w:rPr>
        <w:t xml:space="preserve"> se snižuje schopnost </w:t>
      </w:r>
      <w:r w:rsidR="006B7D1E"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vyloučit existenci bezpečnostního rizika podnikatele stejně jako jiné negativní okolnosti, které se</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mohou vztahovat nejen k podmínce bezpečnostní spolehlivosti podnikatele, ale též k podmínce ekonomické stability podnikatele a k podmínce schopnosti podnikatele zajistit ochranu utajovaných informací. Samotné znění § 108 zákona pak skýtá </w:t>
      </w:r>
      <w:r w:rsidR="006B7D1E"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dostatečnou oporu pro takovýto postup, když právě v odstavci 1 předpokládá ověřování skutečností, tedy i ověřování vlastnické struktury. V neposlední řadě je nezbytné zmínit i fakt, že získání informací k vlastnické struktuře</w:t>
      </w:r>
      <w:r w:rsidR="006B7D1E" w:rsidRPr="00FF697F">
        <w:rPr>
          <w:rFonts w:ascii="Times New Roman" w:hAnsi="Times New Roman" w:cs="Times New Roman"/>
          <w:sz w:val="24"/>
          <w:szCs w:val="24"/>
        </w:rPr>
        <w:t xml:space="preserve"> podnikatele, respektive</w:t>
      </w:r>
      <w:r w:rsidRPr="00FF697F">
        <w:rPr>
          <w:rFonts w:ascii="Times New Roman" w:hAnsi="Times New Roman" w:cs="Times New Roman"/>
          <w:sz w:val="24"/>
          <w:szCs w:val="24"/>
        </w:rPr>
        <w:t xml:space="preserve"> k osobám, které mají vliv na podnikatele, může významnou měrou ovlivnit délku trvání bezpečnostního řízení. </w:t>
      </w:r>
    </w:p>
    <w:p w14:paraId="3AD41090" w14:textId="77777777" w:rsidR="007430E2" w:rsidRPr="00FF697F" w:rsidRDefault="007430E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 xml:space="preserve"> </w:t>
      </w:r>
      <w:r w:rsidRPr="00FF697F">
        <w:rPr>
          <w:rFonts w:ascii="Times New Roman" w:hAnsi="Times New Roman" w:cs="Times New Roman"/>
          <w:sz w:val="24"/>
          <w:szCs w:val="24"/>
        </w:rPr>
        <w:tab/>
        <w:t>Desetiprocentní výše podílu na hlasovacích právech je odvozena od významnosti vlivu</w:t>
      </w:r>
      <w:r w:rsidR="00B44E34" w:rsidRPr="00FF697F">
        <w:rPr>
          <w:rFonts w:ascii="Times New Roman" w:hAnsi="Times New Roman" w:cs="Times New Roman"/>
          <w:sz w:val="24"/>
          <w:szCs w:val="24"/>
        </w:rPr>
        <w:t xml:space="preserve"> na podnikatele</w:t>
      </w:r>
      <w:r w:rsidRPr="00FF697F">
        <w:rPr>
          <w:rFonts w:ascii="Times New Roman" w:hAnsi="Times New Roman" w:cs="Times New Roman"/>
          <w:sz w:val="24"/>
          <w:szCs w:val="24"/>
        </w:rPr>
        <w:t xml:space="preserve">. Uvedená výše podílu na základním kapitálu, </w:t>
      </w:r>
      <w:r w:rsidR="00E55B5B" w:rsidRPr="00FF697F">
        <w:rPr>
          <w:rFonts w:ascii="Times New Roman" w:hAnsi="Times New Roman" w:cs="Times New Roman"/>
          <w:sz w:val="24"/>
          <w:szCs w:val="24"/>
        </w:rPr>
        <w:t xml:space="preserve">respektive </w:t>
      </w:r>
      <w:r w:rsidRPr="00FF697F">
        <w:rPr>
          <w:rFonts w:ascii="Times New Roman" w:hAnsi="Times New Roman" w:cs="Times New Roman"/>
          <w:sz w:val="24"/>
          <w:szCs w:val="24"/>
        </w:rPr>
        <w:t>hlasovacích právech je dostatečně významnou hodnotou, se kterou lze spojovat následek</w:t>
      </w:r>
      <w:r w:rsidR="009D2D75" w:rsidRPr="00FF697F">
        <w:rPr>
          <w:rFonts w:ascii="Times New Roman" w:hAnsi="Times New Roman" w:cs="Times New Roman"/>
          <w:sz w:val="24"/>
          <w:szCs w:val="24"/>
        </w:rPr>
        <w:t xml:space="preserve"> v podobě vlivu</w:t>
      </w:r>
      <w:r w:rsidRPr="00FF697F">
        <w:rPr>
          <w:rFonts w:ascii="Times New Roman" w:hAnsi="Times New Roman" w:cs="Times New Roman"/>
          <w:sz w:val="24"/>
          <w:szCs w:val="24"/>
        </w:rPr>
        <w:t xml:space="preserve"> na jednání podnikatele. Oporu pro takto stanovený vliv odvozený od výše podílu, </w:t>
      </w:r>
      <w:r w:rsidR="00E55B5B" w:rsidRPr="00FF697F">
        <w:rPr>
          <w:rFonts w:ascii="Times New Roman" w:hAnsi="Times New Roman" w:cs="Times New Roman"/>
          <w:sz w:val="24"/>
          <w:szCs w:val="24"/>
        </w:rPr>
        <w:t xml:space="preserve">respektive </w:t>
      </w:r>
      <w:r w:rsidRPr="00FF697F">
        <w:rPr>
          <w:rFonts w:ascii="Times New Roman" w:hAnsi="Times New Roman" w:cs="Times New Roman"/>
          <w:sz w:val="24"/>
          <w:szCs w:val="24"/>
        </w:rPr>
        <w:t xml:space="preserve">podílu na </w:t>
      </w:r>
      <w:r w:rsidRPr="00FF697F">
        <w:rPr>
          <w:rFonts w:ascii="Times New Roman" w:hAnsi="Times New Roman" w:cs="Times New Roman"/>
          <w:sz w:val="24"/>
          <w:szCs w:val="24"/>
        </w:rPr>
        <w:lastRenderedPageBreak/>
        <w:t xml:space="preserve">hlasovacích právech, lze shledat jak v dosavadní právní úpravě dané zákonem, tak </w:t>
      </w:r>
      <w:r w:rsidR="00015643" w:rsidRPr="00FF697F">
        <w:rPr>
          <w:rFonts w:ascii="Times New Roman" w:hAnsi="Times New Roman" w:cs="Times New Roman"/>
          <w:sz w:val="24"/>
          <w:szCs w:val="24"/>
        </w:rPr>
        <w:t>například</w:t>
      </w:r>
      <w:r w:rsidRPr="00FF697F">
        <w:rPr>
          <w:rFonts w:ascii="Times New Roman" w:hAnsi="Times New Roman" w:cs="Times New Roman"/>
          <w:sz w:val="24"/>
          <w:szCs w:val="24"/>
        </w:rPr>
        <w:t xml:space="preserve"> i</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v dřívější právní úpravě obchodních společností (§ 183i a následující zákona č. 513/1991 Sb., obchodní zákoník) nebo stávající právní úpravě obchodních korporací </w:t>
      </w:r>
      <w:r w:rsidR="00015643" w:rsidRPr="00FF697F">
        <w:rPr>
          <w:rFonts w:ascii="Times New Roman" w:hAnsi="Times New Roman" w:cs="Times New Roman"/>
          <w:sz w:val="24"/>
          <w:szCs w:val="24"/>
        </w:rPr>
        <w:t>[</w:t>
      </w:r>
      <w:r w:rsidRPr="00FF697F">
        <w:rPr>
          <w:rFonts w:ascii="Times New Roman" w:hAnsi="Times New Roman" w:cs="Times New Roman"/>
          <w:sz w:val="24"/>
          <w:szCs w:val="24"/>
        </w:rPr>
        <w:t xml:space="preserve">§ 375 a následující zákona č. 90/2012 Sb., o </w:t>
      </w:r>
      <w:r w:rsidR="00015643" w:rsidRPr="00FF697F">
        <w:rPr>
          <w:rFonts w:ascii="Times New Roman" w:hAnsi="Times New Roman" w:cs="Times New Roman"/>
          <w:sz w:val="24"/>
          <w:szCs w:val="24"/>
        </w:rPr>
        <w:t xml:space="preserve">obchodních společnostech (zákon o </w:t>
      </w:r>
      <w:r w:rsidRPr="00FF697F">
        <w:rPr>
          <w:rFonts w:ascii="Times New Roman" w:hAnsi="Times New Roman" w:cs="Times New Roman"/>
          <w:sz w:val="24"/>
          <w:szCs w:val="24"/>
        </w:rPr>
        <w:t>obchodních korporacích)</w:t>
      </w:r>
      <w:r w:rsidR="00015643" w:rsidRPr="00FF697F">
        <w:rPr>
          <w:rFonts w:ascii="Times New Roman" w:hAnsi="Times New Roman" w:cs="Times New Roman"/>
          <w:sz w:val="24"/>
          <w:szCs w:val="24"/>
        </w:rPr>
        <w:t>],</w:t>
      </w:r>
      <w:r w:rsidRPr="00FF697F">
        <w:rPr>
          <w:rFonts w:ascii="Times New Roman" w:hAnsi="Times New Roman" w:cs="Times New Roman"/>
          <w:sz w:val="24"/>
          <w:szCs w:val="24"/>
        </w:rPr>
        <w:t xml:space="preserve"> upravující souvislosti k pojmu „vytěsnění minoritního akcionáře“ (též squeeze</w:t>
      </w:r>
      <w:r w:rsidR="006B7D1E" w:rsidRPr="00FF697F">
        <w:rPr>
          <w:rFonts w:ascii="Times New Roman" w:hAnsi="Times New Roman" w:cs="Times New Roman"/>
          <w:sz w:val="24"/>
          <w:szCs w:val="24"/>
        </w:rPr>
        <w:t>-out)</w:t>
      </w:r>
      <w:r w:rsidRPr="00FF697F">
        <w:rPr>
          <w:rFonts w:ascii="Times New Roman" w:hAnsi="Times New Roman" w:cs="Times New Roman"/>
          <w:sz w:val="24"/>
          <w:szCs w:val="24"/>
        </w:rPr>
        <w:t xml:space="preserve">, kdy podíl ve výši přesahující právě hodnotu 10 % (tedy </w:t>
      </w:r>
      <w:r w:rsidR="00015643" w:rsidRPr="00FF697F">
        <w:rPr>
          <w:rFonts w:ascii="Times New Roman" w:hAnsi="Times New Roman" w:cs="Times New Roman"/>
          <w:sz w:val="24"/>
          <w:szCs w:val="24"/>
        </w:rPr>
        <w:t>například</w:t>
      </w:r>
      <w:r w:rsidRPr="00FF697F">
        <w:rPr>
          <w:rFonts w:ascii="Times New Roman" w:hAnsi="Times New Roman" w:cs="Times New Roman"/>
          <w:sz w:val="24"/>
          <w:szCs w:val="24"/>
        </w:rPr>
        <w:t xml:space="preserve"> už podíl ve výši 10,01 %) </w:t>
      </w:r>
      <w:r w:rsidR="00015643" w:rsidRPr="00FF697F">
        <w:rPr>
          <w:rFonts w:ascii="Times New Roman" w:hAnsi="Times New Roman" w:cs="Times New Roman"/>
          <w:sz w:val="24"/>
          <w:szCs w:val="24"/>
        </w:rPr>
        <w:t>na základním kapitálu</w:t>
      </w:r>
      <w:r w:rsidR="00DB757E" w:rsidRPr="00FF697F">
        <w:rPr>
          <w:rFonts w:ascii="Times New Roman" w:hAnsi="Times New Roman" w:cs="Times New Roman"/>
          <w:sz w:val="24"/>
          <w:szCs w:val="24"/>
        </w:rPr>
        <w:t>,</w:t>
      </w:r>
      <w:r w:rsidR="00015643" w:rsidRPr="00FF697F">
        <w:rPr>
          <w:rFonts w:ascii="Times New Roman" w:hAnsi="Times New Roman" w:cs="Times New Roman"/>
          <w:sz w:val="24"/>
          <w:szCs w:val="24"/>
        </w:rPr>
        <w:t xml:space="preserve"> respektive</w:t>
      </w:r>
      <w:r w:rsidRPr="00FF697F">
        <w:rPr>
          <w:rFonts w:ascii="Times New Roman" w:hAnsi="Times New Roman" w:cs="Times New Roman"/>
          <w:sz w:val="24"/>
          <w:szCs w:val="24"/>
        </w:rPr>
        <w:t xml:space="preserve"> na hlasovacích právech</w:t>
      </w:r>
      <w:r w:rsidR="00DB757E" w:rsidRPr="00FF697F">
        <w:rPr>
          <w:rFonts w:ascii="Times New Roman" w:hAnsi="Times New Roman" w:cs="Times New Roman"/>
          <w:sz w:val="24"/>
          <w:szCs w:val="24"/>
        </w:rPr>
        <w:t>,</w:t>
      </w:r>
      <w:r w:rsidRPr="00FF697F">
        <w:rPr>
          <w:rFonts w:ascii="Times New Roman" w:hAnsi="Times New Roman" w:cs="Times New Roman"/>
          <w:sz w:val="24"/>
          <w:szCs w:val="24"/>
        </w:rPr>
        <w:t xml:space="preserve"> znamená takový podíl na podnikateli, při kterém není možné uplatnit, </w:t>
      </w:r>
      <w:r w:rsidR="00015643" w:rsidRPr="00FF697F">
        <w:rPr>
          <w:rFonts w:ascii="Times New Roman" w:hAnsi="Times New Roman" w:cs="Times New Roman"/>
          <w:sz w:val="24"/>
          <w:szCs w:val="24"/>
        </w:rPr>
        <w:t>po</w:t>
      </w:r>
      <w:r w:rsidRPr="00FF697F">
        <w:rPr>
          <w:rFonts w:ascii="Times New Roman" w:hAnsi="Times New Roman" w:cs="Times New Roman"/>
          <w:sz w:val="24"/>
          <w:szCs w:val="24"/>
        </w:rPr>
        <w:t>dle textace aktuální právní úpravy obchodních společností</w:t>
      </w:r>
      <w:r w:rsidR="00D0169E" w:rsidRPr="00FF697F">
        <w:rPr>
          <w:rFonts w:ascii="Times New Roman" w:hAnsi="Times New Roman" w:cs="Times New Roman"/>
          <w:sz w:val="24"/>
          <w:szCs w:val="24"/>
        </w:rPr>
        <w:t>,</w:t>
      </w:r>
      <w:r w:rsidRPr="00FF697F">
        <w:rPr>
          <w:rFonts w:ascii="Times New Roman" w:hAnsi="Times New Roman" w:cs="Times New Roman"/>
          <w:sz w:val="24"/>
          <w:szCs w:val="24"/>
        </w:rPr>
        <w:t xml:space="preserve"> nucený přechod účastnických cenných papírů. Hranice přesahující 10 % na hlasovacích právech na podnikateli tedy zaručuje dostatečně relevantní vliv na chod společnosti. Podpůrně lze rovněž zmínit i ustanovení § 82 zákona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obchodních korporacích vztahujícího se k povinnosti zpracovat zprávu o vztazích mezi ovládanou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ovládající osobou, kdy podle § 82 odst. 2 písm. d) zákona o obchodních korporacích je povinnou položkou uvedení jednání na popud nebo v zájmu ovládající osoby nebo jí ovládaných osob, pokud se</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takovéto jednání týkalo majetku, který přesahuje 10 % vlastního kapitálu ovládané osoby (tedy již zmiňovaných 10,01% podílu). Naopak hranici nedosahující hodnoty alespoň 10 % na hlasovacích právech lze považovat za marginální a ve své podstatě možnost podílení se na zásadních rozhodnutích o směřování společnosti za spíše iluzorní. Dalším z předpisů, který pracuje s hodnotou 10 % na hlasovacích právech, je návrh zákona o prověřování zahraničních investic. </w:t>
      </w:r>
    </w:p>
    <w:p w14:paraId="748C262C" w14:textId="77777777" w:rsidR="007430E2" w:rsidRPr="00FF697F" w:rsidRDefault="007430E2"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Desetiprocentní výše podílu je současně dostatečně aprobována i dlouhodobou praxí </w:t>
      </w:r>
      <w:r w:rsidR="0001720D"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Dosavadní právní úprava (viz vzor dotazníku podnikatele – příloha č. 5 vyhlášky o průmyslové bezpečnosti), obsahovala hranici 10 % podílu na základním kapitálu pouze u akciové společnosti. Z pohledu obchodních společností pak zakládala nepoměr v rozsahu poskytovaných údajů a plnění následných povinností, jako je hlášení změn údajů uvedených v žádosti podnikatele. Na základě praxe </w:t>
      </w:r>
      <w:r w:rsidR="009109CE"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však lze konstatovat, že s podílem menším, než je právě výše podílu na základním kapitálu (hlasovacích právech) dosahující alespoň výše 10 %, lze jen těžko spojovat vliv na jednání podnikatele, a to i při respektování ustanovení § 414 zákona o obchodních korporacích, které upravuje institut náhradní valné hromady a za daných podmínek spojuje s tímto institutem přijetí rozhodnutí a tím i vliv na směřování společnosti, avšak v reálném životě si lze takovouto situaci jen stěží představit. Právě na základě praxe a též praktických zkušeností aprobovaných v rozhodování </w:t>
      </w:r>
      <w:r w:rsidR="009109CE"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se jeví jako dostatečně relevantní údaj informace o společnících podnikatele, kteří mají na podnikateli nebo na osobách ve vlastnické struktuře alespoň 10% podíl, a to ať již na základním kapitá</w:t>
      </w:r>
      <w:r w:rsidR="009109CE" w:rsidRPr="00FF697F">
        <w:rPr>
          <w:rFonts w:ascii="Times New Roman" w:hAnsi="Times New Roman" w:cs="Times New Roman"/>
          <w:sz w:val="24"/>
          <w:szCs w:val="24"/>
        </w:rPr>
        <w:t>lu nebo na hlasovacích právech.</w:t>
      </w:r>
      <w:r w:rsidRPr="00FF697F">
        <w:rPr>
          <w:rFonts w:ascii="Times New Roman" w:hAnsi="Times New Roman" w:cs="Times New Roman"/>
          <w:sz w:val="24"/>
          <w:szCs w:val="24"/>
        </w:rPr>
        <w:t xml:space="preserve"> Ustanovení tak současně sjednocuje přístup Úřadu k obchodním korporacím.</w:t>
      </w:r>
    </w:p>
    <w:p w14:paraId="3FA15939" w14:textId="77777777" w:rsidR="007430E2" w:rsidRPr="00FF697F" w:rsidRDefault="007430E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Rozšíření o sledování podílu na hlasovacích právech vychází z faktu, že mezi výší vkladu do společnosti a faktickým podílem na hlasovacích právech může existovat diametrální rozdíl. V praxi lze shledat situace, kdy podílem na vkladu menší společník má větší podíl na hlasovacích právech než podílem na vkladu větší společník. V prováděcím předpisu pak bude stanoveno, že 10% podíl se zohledňuje kdekoli ve vlastnické struktuře (jakékoli pozici ve vlastnické struktuře)</w:t>
      </w:r>
      <w:r w:rsidR="009109CE" w:rsidRPr="00FF697F">
        <w:rPr>
          <w:rFonts w:ascii="Times New Roman" w:hAnsi="Times New Roman" w:cs="Times New Roman"/>
          <w:sz w:val="24"/>
          <w:szCs w:val="24"/>
        </w:rPr>
        <w:t>,</w:t>
      </w:r>
      <w:r w:rsidRPr="00FF697F">
        <w:rPr>
          <w:rFonts w:ascii="Times New Roman" w:hAnsi="Times New Roman" w:cs="Times New Roman"/>
          <w:sz w:val="24"/>
          <w:szCs w:val="24"/>
        </w:rPr>
        <w:t xml:space="preserve"> tudíž pokud má přímý podíl na podnikateli ve výši 3 % a dále pak na osobě společníka právě 10 % nebo vyšší, bude v dotazníku podnikatele uveden jak na pozici přímého společníka s podílem 3 %, tak i na pozici společníka s podílem 10 % nebo vyšším. </w:t>
      </w:r>
    </w:p>
    <w:p w14:paraId="2BE8C7A2" w14:textId="487DA628"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42</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97 písm. c)</w:t>
      </w:r>
    </w:p>
    <w:p w14:paraId="1C3F6938" w14:textId="77777777" w:rsidR="00D760ED" w:rsidRPr="00FF697F" w:rsidRDefault="00D760E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lastRenderedPageBreak/>
        <w:tab/>
        <w:t>Požadavek na uvedení osoby tichého společníka není novým institutem, nýbrž se jedná o</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konkretizaci dřívější položky dotazníku podnikatele uvedené v § 97 písm. b). </w:t>
      </w:r>
    </w:p>
    <w:p w14:paraId="47B45B3D" w14:textId="437ABDE5"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43</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97 písm. d)</w:t>
      </w:r>
    </w:p>
    <w:p w14:paraId="6D1D2174" w14:textId="77777777" w:rsidR="00D760ED" w:rsidRPr="00FF697F" w:rsidRDefault="00D760E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Upravuje se dosavadní položka dotazníku podnikatele tak, že se zužuje rozsah poskytovaných údajů, neboť se jedná o informace, které může NBÚ získat vlastní činností.</w:t>
      </w:r>
      <w:r w:rsidR="000935C0" w:rsidRPr="00FF697F">
        <w:rPr>
          <w:rFonts w:ascii="Times New Roman" w:hAnsi="Times New Roman" w:cs="Times New Roman"/>
          <w:sz w:val="24"/>
          <w:szCs w:val="24"/>
        </w:rPr>
        <w:t xml:space="preserve"> Ustanovení by mělo zahrnovat všechny účty, na nichž jsou peněžní prostředky, a to v jakékoliv měně, vedené v České republice i zahraničí bankovními i nebankovními poskytovateli platebních služeb, ovšem s výjimkou těch, jež si NBÚ může zjistit sám na základě průlomu do bankovního tajemství podle zvláštních předpisů. </w:t>
      </w:r>
    </w:p>
    <w:p w14:paraId="1199475E" w14:textId="6F20054A" w:rsidR="00AD59CE"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44</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97 písm. f)</w:t>
      </w:r>
    </w:p>
    <w:p w14:paraId="4053AE1A" w14:textId="77777777" w:rsidR="00D760ED" w:rsidRPr="00FF697F" w:rsidRDefault="00D760ED"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sz w:val="24"/>
          <w:szCs w:val="24"/>
        </w:rPr>
        <w:tab/>
      </w:r>
      <w:r w:rsidR="002F55B1" w:rsidRPr="00FF697F">
        <w:rPr>
          <w:rFonts w:ascii="Times New Roman" w:hAnsi="Times New Roman" w:cs="Times New Roman"/>
          <w:sz w:val="24"/>
          <w:szCs w:val="24"/>
        </w:rPr>
        <w:t>Napravuje se nedostatek současné právní úpravy spočívající v neúplném výčtu. Jedná se pouze o legislativně technickou úpravu bez dopadů.</w:t>
      </w:r>
    </w:p>
    <w:p w14:paraId="654AE3D3" w14:textId="22D63F59" w:rsidR="002F55B1" w:rsidRPr="00FF697F" w:rsidRDefault="00AD59C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A22CE5">
        <w:rPr>
          <w:rFonts w:ascii="Times New Roman" w:hAnsi="Times New Roman" w:cs="Times New Roman"/>
          <w:b/>
          <w:sz w:val="24"/>
          <w:szCs w:val="24"/>
          <w:u w:val="single"/>
        </w:rPr>
        <w:t>4</w:t>
      </w:r>
      <w:r w:rsidR="00161B23">
        <w:rPr>
          <w:rFonts w:ascii="Times New Roman" w:hAnsi="Times New Roman" w:cs="Times New Roman"/>
          <w:b/>
          <w:sz w:val="24"/>
          <w:szCs w:val="24"/>
          <w:u w:val="single"/>
        </w:rPr>
        <w:t>5</w:t>
      </w:r>
      <w:r w:rsidR="00A22CE5">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97 písm. g</w:t>
      </w:r>
      <w:r w:rsidR="00F26F36" w:rsidRPr="00FF697F">
        <w:rPr>
          <w:rFonts w:ascii="Times New Roman" w:hAnsi="Times New Roman" w:cs="Times New Roman"/>
          <w:b/>
          <w:sz w:val="24"/>
          <w:szCs w:val="24"/>
          <w:u w:val="single"/>
        </w:rPr>
        <w:t>) a h</w:t>
      </w:r>
      <w:r w:rsidRPr="00FF697F">
        <w:rPr>
          <w:rFonts w:ascii="Times New Roman" w:hAnsi="Times New Roman" w:cs="Times New Roman"/>
          <w:b/>
          <w:sz w:val="24"/>
          <w:szCs w:val="24"/>
          <w:u w:val="single"/>
        </w:rPr>
        <w:t>)</w:t>
      </w:r>
    </w:p>
    <w:p w14:paraId="05130154" w14:textId="77777777" w:rsidR="00F26F36" w:rsidRPr="00FF697F" w:rsidRDefault="00F26F36"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g)</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4526A7AA" w14:textId="77777777" w:rsidR="00D760ED" w:rsidRPr="00FF697F" w:rsidRDefault="00D760ED" w:rsidP="0080723F">
      <w:pPr>
        <w:tabs>
          <w:tab w:val="left" w:pos="567"/>
        </w:tabs>
        <w:spacing w:after="120"/>
        <w:jc w:val="both"/>
        <w:rPr>
          <w:rFonts w:ascii="Times New Roman" w:hAnsi="Times New Roman" w:cs="Times New Roman"/>
          <w:b/>
          <w:sz w:val="24"/>
          <w:szCs w:val="24"/>
        </w:rPr>
      </w:pPr>
      <w:r w:rsidRPr="00FF697F">
        <w:rPr>
          <w:rFonts w:ascii="Times New Roman" w:hAnsi="Times New Roman" w:cs="Times New Roman"/>
          <w:sz w:val="24"/>
          <w:szCs w:val="24"/>
        </w:rPr>
        <w:tab/>
        <w:t>Konkretizuje se současná právní úprava tím, že se zužuje a konkretizuje rozsah poskytovaných údajů vedených u subjektů s bankovní licencí o údaje, které může NBÚ získat vlastní činností.</w:t>
      </w:r>
    </w:p>
    <w:p w14:paraId="76FB0EC7" w14:textId="77777777" w:rsidR="00F26F36" w:rsidRPr="00FF697F" w:rsidRDefault="00F26F36"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h)</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1872E952" w14:textId="77777777" w:rsidR="00D760ED" w:rsidRPr="00FF697F" w:rsidRDefault="002F55B1"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Konkretizuje se rozsah poskytovaných údajů v položce dotazníku podnikatele. Poskytnuté údaje budou podkladem nejen pro účely ověřování splňování podmínek pro vydání respektive držení osvědčení podnikatele, ale též pro dohledovou a kontrolní činnost NBÚ, například výkon kontroly ochrany utajovaných informací podle zákona.</w:t>
      </w:r>
      <w:r w:rsidR="00C719FB" w:rsidRPr="00FF697F">
        <w:rPr>
          <w:rFonts w:ascii="Times New Roman" w:hAnsi="Times New Roman" w:cs="Times New Roman"/>
          <w:sz w:val="24"/>
          <w:szCs w:val="24"/>
        </w:rPr>
        <w:t xml:space="preserve"> Pokud je smlouva uzavřena se zpravodajskou službou</w:t>
      </w:r>
      <w:r w:rsidR="00995789" w:rsidRPr="00FF697F">
        <w:rPr>
          <w:rFonts w:ascii="Times New Roman" w:hAnsi="Times New Roman" w:cs="Times New Roman"/>
          <w:sz w:val="24"/>
          <w:szCs w:val="24"/>
        </w:rPr>
        <w:t>,</w:t>
      </w:r>
      <w:r w:rsidR="00C719FB" w:rsidRPr="00FF697F">
        <w:rPr>
          <w:rFonts w:ascii="Times New Roman" w:hAnsi="Times New Roman" w:cs="Times New Roman"/>
          <w:sz w:val="24"/>
          <w:szCs w:val="24"/>
        </w:rPr>
        <w:t xml:space="preserve"> postačí, aby podnikatel údaje doložil pouze písemným potvrzením odpovědné osoby příslušné zpravodajské služby.</w:t>
      </w:r>
    </w:p>
    <w:p w14:paraId="0B6DC08A" w14:textId="1B3F5FCE" w:rsidR="007C5892" w:rsidRPr="00FF697F" w:rsidRDefault="007C589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A22CE5">
        <w:rPr>
          <w:rFonts w:ascii="Times New Roman" w:hAnsi="Times New Roman" w:cs="Times New Roman"/>
          <w:b/>
          <w:sz w:val="24"/>
          <w:szCs w:val="24"/>
          <w:u w:val="single"/>
        </w:rPr>
        <w:t>4</w:t>
      </w:r>
      <w:r w:rsidR="00161B23">
        <w:rPr>
          <w:rFonts w:ascii="Times New Roman" w:hAnsi="Times New Roman" w:cs="Times New Roman"/>
          <w:b/>
          <w:sz w:val="24"/>
          <w:szCs w:val="24"/>
          <w:u w:val="single"/>
        </w:rPr>
        <w:t xml:space="preserve">6 </w:t>
      </w:r>
      <w:r w:rsidRPr="00FF697F">
        <w:rPr>
          <w:rFonts w:ascii="Times New Roman" w:hAnsi="Times New Roman" w:cs="Times New Roman"/>
          <w:b/>
          <w:sz w:val="24"/>
          <w:szCs w:val="24"/>
          <w:u w:val="single"/>
        </w:rPr>
        <w:t>(§ 97 písm. j)</w:t>
      </w:r>
    </w:p>
    <w:p w14:paraId="0C802821" w14:textId="77777777" w:rsidR="00AB5562" w:rsidRPr="00FF697F" w:rsidRDefault="00AB5562"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Nově se definuje položka dotazníku podnikatele upravující zájmové obchodní partnery, jež spolupracují s podnikatelem. Rozsah těchto obchodních partnerů bude stanov</w:t>
      </w:r>
      <w:r w:rsidR="00F15D59" w:rsidRPr="00FF697F">
        <w:rPr>
          <w:rFonts w:ascii="Times New Roman" w:hAnsi="Times New Roman" w:cs="Times New Roman"/>
          <w:sz w:val="24"/>
          <w:szCs w:val="24"/>
        </w:rPr>
        <w:t>en prováděcím právním předpisem.</w:t>
      </w:r>
    </w:p>
    <w:p w14:paraId="2B904418" w14:textId="7FE236B7" w:rsidR="00ED6964" w:rsidRPr="00FF697F" w:rsidRDefault="00ED696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A22CE5">
        <w:rPr>
          <w:rFonts w:ascii="Times New Roman" w:hAnsi="Times New Roman" w:cs="Times New Roman"/>
          <w:b/>
          <w:sz w:val="24"/>
          <w:szCs w:val="24"/>
          <w:u w:val="single"/>
        </w:rPr>
        <w:t>4</w:t>
      </w:r>
      <w:r w:rsidR="00161B23">
        <w:rPr>
          <w:rFonts w:ascii="Times New Roman" w:hAnsi="Times New Roman" w:cs="Times New Roman"/>
          <w:b/>
          <w:sz w:val="24"/>
          <w:szCs w:val="24"/>
          <w:u w:val="single"/>
        </w:rPr>
        <w:t>7</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97 písm. p)</w:t>
      </w:r>
    </w:p>
    <w:p w14:paraId="589118D8" w14:textId="77777777" w:rsidR="00ED6964" w:rsidRPr="00FF697F" w:rsidRDefault="00ED6964"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Legislativně technická úprava.</w:t>
      </w:r>
    </w:p>
    <w:p w14:paraId="51730549" w14:textId="2C223B4A" w:rsidR="007C5892" w:rsidRPr="00FF697F" w:rsidRDefault="007C589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A22CE5">
        <w:rPr>
          <w:rFonts w:ascii="Times New Roman" w:hAnsi="Times New Roman" w:cs="Times New Roman"/>
          <w:b/>
          <w:sz w:val="24"/>
          <w:szCs w:val="24"/>
          <w:u w:val="single"/>
        </w:rPr>
        <w:t>4</w:t>
      </w:r>
      <w:r w:rsidR="00161B23">
        <w:rPr>
          <w:rFonts w:ascii="Times New Roman" w:hAnsi="Times New Roman" w:cs="Times New Roman"/>
          <w:b/>
          <w:sz w:val="24"/>
          <w:szCs w:val="24"/>
          <w:u w:val="single"/>
        </w:rPr>
        <w:t>8</w:t>
      </w:r>
      <w:r w:rsidR="00656B38"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97 písm. r)</w:t>
      </w:r>
    </w:p>
    <w:p w14:paraId="449EB429" w14:textId="77777777" w:rsidR="002F55B1" w:rsidRPr="00FF697F" w:rsidRDefault="002F55B1"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Do dotazníku podnikatele se doplňuje nová položka obsahující seznam funkcí a osob, u kterých podnikatel předpokládá přístup k utajovaným informacím. Nejedná se o nov</w:t>
      </w:r>
      <w:r w:rsidR="00C00E38" w:rsidRPr="00FF697F">
        <w:rPr>
          <w:rFonts w:ascii="Times New Roman" w:hAnsi="Times New Roman" w:cs="Times New Roman"/>
          <w:sz w:val="24"/>
          <w:szCs w:val="24"/>
        </w:rPr>
        <w:t>o</w:t>
      </w:r>
      <w:r w:rsidRPr="00FF697F">
        <w:rPr>
          <w:rFonts w:ascii="Times New Roman" w:hAnsi="Times New Roman" w:cs="Times New Roman"/>
          <w:sz w:val="24"/>
          <w:szCs w:val="24"/>
        </w:rPr>
        <w:t>u povinnost, nýbrž se přesouvá položka s</w:t>
      </w:r>
      <w:r w:rsidR="00F15D59" w:rsidRPr="00FF697F">
        <w:rPr>
          <w:rFonts w:ascii="Times New Roman" w:hAnsi="Times New Roman" w:cs="Times New Roman"/>
          <w:sz w:val="24"/>
          <w:szCs w:val="24"/>
        </w:rPr>
        <w:t>oučasnou právní úpravou zařazená</w:t>
      </w:r>
      <w:r w:rsidRPr="00FF697F">
        <w:rPr>
          <w:rFonts w:ascii="Times New Roman" w:hAnsi="Times New Roman" w:cs="Times New Roman"/>
          <w:sz w:val="24"/>
          <w:szCs w:val="24"/>
        </w:rPr>
        <w:t xml:space="preserve"> do bezpečnostní dokumentace podnikatele upravené v § 98 zákona, konkrétně položka pod písmenem d). Nová úprava přinese zjednodušení i</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 xml:space="preserve">větší </w:t>
      </w:r>
      <w:r w:rsidR="00F15D59" w:rsidRPr="00FF697F">
        <w:rPr>
          <w:rFonts w:ascii="Times New Roman" w:hAnsi="Times New Roman" w:cs="Times New Roman"/>
          <w:sz w:val="24"/>
          <w:szCs w:val="24"/>
        </w:rPr>
        <w:t xml:space="preserve">uživatelský </w:t>
      </w:r>
      <w:r w:rsidRPr="00FF697F">
        <w:rPr>
          <w:rFonts w:ascii="Times New Roman" w:hAnsi="Times New Roman" w:cs="Times New Roman"/>
          <w:sz w:val="24"/>
          <w:szCs w:val="24"/>
        </w:rPr>
        <w:t xml:space="preserve">komfort pro </w:t>
      </w:r>
      <w:r w:rsidR="00F15D59" w:rsidRPr="00FF697F">
        <w:rPr>
          <w:rFonts w:ascii="Times New Roman" w:hAnsi="Times New Roman" w:cs="Times New Roman"/>
          <w:sz w:val="24"/>
          <w:szCs w:val="24"/>
        </w:rPr>
        <w:t>adresáty právní regulace</w:t>
      </w:r>
      <w:r w:rsidRPr="00FF697F">
        <w:rPr>
          <w:rFonts w:ascii="Times New Roman" w:hAnsi="Times New Roman" w:cs="Times New Roman"/>
          <w:sz w:val="24"/>
          <w:szCs w:val="24"/>
        </w:rPr>
        <w:t xml:space="preserve">.  </w:t>
      </w:r>
    </w:p>
    <w:p w14:paraId="17725F4A" w14:textId="7099BD02" w:rsidR="00E6680C" w:rsidRPr="00FF697F" w:rsidRDefault="00E6680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A22CE5">
        <w:rPr>
          <w:rFonts w:ascii="Times New Roman" w:hAnsi="Times New Roman" w:cs="Times New Roman"/>
          <w:b/>
          <w:sz w:val="24"/>
          <w:szCs w:val="24"/>
          <w:u w:val="single"/>
        </w:rPr>
        <w:t>4</w:t>
      </w:r>
      <w:r w:rsidR="00161B23">
        <w:rPr>
          <w:rFonts w:ascii="Times New Roman" w:hAnsi="Times New Roman" w:cs="Times New Roman"/>
          <w:b/>
          <w:sz w:val="24"/>
          <w:szCs w:val="24"/>
          <w:u w:val="single"/>
        </w:rPr>
        <w:t>9</w:t>
      </w:r>
      <w:r w:rsidR="0015173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98 písm. a)</w:t>
      </w:r>
    </w:p>
    <w:p w14:paraId="19BE5DEC" w14:textId="77777777" w:rsidR="00935BFC" w:rsidRPr="00FF697F" w:rsidRDefault="00935BF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lastRenderedPageBreak/>
        <w:tab/>
      </w:r>
      <w:r w:rsidRPr="00FF697F">
        <w:rPr>
          <w:rFonts w:ascii="Times New Roman" w:hAnsi="Times New Roman" w:cs="Times New Roman"/>
          <w:sz w:val="24"/>
          <w:szCs w:val="24"/>
        </w:rPr>
        <w:t>Dochází k modifikaci předmětného ustanovení v souladu s nově naformulovaným zněním § 97 písm. h) návrhu zákona.</w:t>
      </w:r>
    </w:p>
    <w:p w14:paraId="3725D783" w14:textId="3DDC7590" w:rsidR="00201D5E" w:rsidRPr="00FF697F" w:rsidRDefault="00935BFC"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6B553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50</w:t>
      </w:r>
      <w:r w:rsidR="00151735"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98 písm. d)</w:t>
      </w:r>
    </w:p>
    <w:p w14:paraId="41C99FF2" w14:textId="77777777" w:rsidR="00935BFC" w:rsidRPr="00FF697F" w:rsidRDefault="00A31A44" w:rsidP="0080723F">
      <w:pPr>
        <w:spacing w:after="120"/>
        <w:ind w:firstLine="567"/>
        <w:jc w:val="both"/>
        <w:rPr>
          <w:rFonts w:ascii="Times New Roman" w:hAnsi="Times New Roman" w:cs="Times New Roman"/>
          <w:b/>
          <w:sz w:val="24"/>
          <w:szCs w:val="24"/>
        </w:rPr>
      </w:pPr>
      <w:r w:rsidRPr="00FF697F">
        <w:rPr>
          <w:rFonts w:ascii="Times New Roman" w:hAnsi="Times New Roman" w:cs="Times New Roman"/>
          <w:sz w:val="24"/>
          <w:szCs w:val="24"/>
        </w:rPr>
        <w:t>V souvislosti s přesunem uvedené položky do dotazníku podnikatele se v</w:t>
      </w:r>
      <w:r w:rsidR="00201D5E" w:rsidRPr="00FF697F">
        <w:rPr>
          <w:rFonts w:ascii="Times New Roman" w:hAnsi="Times New Roman" w:cs="Times New Roman"/>
          <w:sz w:val="24"/>
          <w:szCs w:val="24"/>
        </w:rPr>
        <w:t xml:space="preserve">ypouští </w:t>
      </w:r>
      <w:r w:rsidRPr="00FF697F">
        <w:rPr>
          <w:rFonts w:ascii="Times New Roman" w:hAnsi="Times New Roman" w:cs="Times New Roman"/>
          <w:sz w:val="24"/>
          <w:szCs w:val="24"/>
        </w:rPr>
        <w:t>uvedená</w:t>
      </w:r>
      <w:r w:rsidR="00201D5E" w:rsidRPr="00FF697F">
        <w:rPr>
          <w:rFonts w:ascii="Times New Roman" w:hAnsi="Times New Roman" w:cs="Times New Roman"/>
          <w:sz w:val="24"/>
          <w:szCs w:val="24"/>
        </w:rPr>
        <w:t xml:space="preserve"> položka </w:t>
      </w:r>
      <w:r w:rsidRPr="00FF697F">
        <w:rPr>
          <w:rFonts w:ascii="Times New Roman" w:hAnsi="Times New Roman" w:cs="Times New Roman"/>
          <w:sz w:val="24"/>
          <w:szCs w:val="24"/>
        </w:rPr>
        <w:t xml:space="preserve">z </w:t>
      </w:r>
      <w:r w:rsidR="00201D5E" w:rsidRPr="00FF697F">
        <w:rPr>
          <w:rFonts w:ascii="Times New Roman" w:hAnsi="Times New Roman" w:cs="Times New Roman"/>
          <w:sz w:val="24"/>
          <w:szCs w:val="24"/>
        </w:rPr>
        <w:t>bezpečnostní dokumentace s tím, že se přesouvá do položek obsažených v dotazníku podnikatele. Uvedená změna přináší větší komfort pro žadatele, protože v rámci dotazníku podnikatele vyplňuje údaje předdefinovaným způsobem.</w:t>
      </w:r>
    </w:p>
    <w:p w14:paraId="6F09DB35" w14:textId="42F87AFF" w:rsidR="000920F5" w:rsidRPr="00FF697F" w:rsidRDefault="009B3355"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bodu</w:t>
      </w:r>
      <w:r w:rsidR="00151735" w:rsidRPr="00FF697F">
        <w:rPr>
          <w:rFonts w:ascii="Times New Roman" w:hAnsi="Times New Roman" w:cs="Times New Roman"/>
          <w:b/>
          <w:sz w:val="24"/>
          <w:szCs w:val="24"/>
          <w:u w:val="single"/>
        </w:rPr>
        <w:t> </w:t>
      </w:r>
      <w:r w:rsidR="006B553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 xml:space="preserve">51 </w:t>
      </w:r>
      <w:r w:rsidR="000920F5" w:rsidRPr="00FF697F">
        <w:rPr>
          <w:rFonts w:ascii="Times New Roman" w:hAnsi="Times New Roman" w:cs="Times New Roman"/>
          <w:b/>
          <w:sz w:val="24"/>
          <w:szCs w:val="24"/>
          <w:u w:val="single"/>
        </w:rPr>
        <w:t>(§ 99 odst. 2 písm. b</w:t>
      </w:r>
      <w:r w:rsidR="00D23921" w:rsidRPr="00FF697F">
        <w:rPr>
          <w:rFonts w:ascii="Times New Roman" w:hAnsi="Times New Roman" w:cs="Times New Roman"/>
          <w:b/>
          <w:sz w:val="24"/>
          <w:szCs w:val="24"/>
          <w:u w:val="single"/>
        </w:rPr>
        <w:t>) a e</w:t>
      </w:r>
      <w:r w:rsidR="000920F5" w:rsidRPr="00FF697F">
        <w:rPr>
          <w:rFonts w:ascii="Times New Roman" w:hAnsi="Times New Roman" w:cs="Times New Roman"/>
          <w:b/>
          <w:sz w:val="24"/>
          <w:szCs w:val="24"/>
          <w:u w:val="single"/>
        </w:rPr>
        <w:t>)</w:t>
      </w:r>
    </w:p>
    <w:p w14:paraId="682B675A" w14:textId="77777777" w:rsidR="00F4600C" w:rsidRPr="00FF697F" w:rsidRDefault="00F4600C"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b)</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6428E57F" w14:textId="77777777" w:rsidR="000920F5" w:rsidRPr="00FF697F" w:rsidRDefault="000920F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Požadavek na doložení prohlášení k osobnostní způsobilosti se vypouští z důvodu vypuštění osobnostní způsobilosti jakožto podmínky pro vydání dokladu.</w:t>
      </w:r>
    </w:p>
    <w:p w14:paraId="0FF9385E" w14:textId="77777777" w:rsidR="00F4600C" w:rsidRPr="00FF697F" w:rsidRDefault="00F4600C"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 e)</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66F431F5" w14:textId="77777777" w:rsidR="000920F5" w:rsidRPr="00FF697F" w:rsidRDefault="000920F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93D01" w:rsidRPr="00FF697F">
        <w:rPr>
          <w:rFonts w:ascii="Times New Roman" w:hAnsi="Times New Roman" w:cs="Times New Roman"/>
          <w:sz w:val="24"/>
          <w:szCs w:val="24"/>
        </w:rPr>
        <w:t>NBÚ je schopen ověřit si, zda fyzická osoba není omezena na svéprávnosti</w:t>
      </w:r>
      <w:r w:rsidRPr="00FF697F">
        <w:rPr>
          <w:rFonts w:ascii="Times New Roman" w:hAnsi="Times New Roman" w:cs="Times New Roman"/>
          <w:sz w:val="24"/>
          <w:szCs w:val="24"/>
        </w:rPr>
        <w:t xml:space="preserve">, a to ze základního registru obyvatel (viz § 138a odst. 2 písm. f) zákona). Z tohoto důvodu se navrhuje vypustit požadavek na doložení prohlášení fyzické osoby o svéprávnosti. </w:t>
      </w:r>
    </w:p>
    <w:p w14:paraId="412D6C9B" w14:textId="4FFDDA98" w:rsidR="00341F30" w:rsidRPr="00FF697F" w:rsidRDefault="0007587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6B553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53</w:t>
      </w:r>
      <w:r w:rsidR="00151735" w:rsidRPr="00FF697F">
        <w:rPr>
          <w:rFonts w:ascii="Times New Roman" w:hAnsi="Times New Roman" w:cs="Times New Roman"/>
          <w:b/>
          <w:sz w:val="24"/>
          <w:szCs w:val="24"/>
          <w:u w:val="single"/>
        </w:rPr>
        <w:t xml:space="preserve"> </w:t>
      </w:r>
      <w:r w:rsidR="00D23921" w:rsidRPr="00FF697F">
        <w:rPr>
          <w:rFonts w:ascii="Times New Roman" w:hAnsi="Times New Roman" w:cs="Times New Roman"/>
          <w:b/>
          <w:sz w:val="24"/>
          <w:szCs w:val="24"/>
          <w:u w:val="single"/>
        </w:rPr>
        <w:t xml:space="preserve">a </w:t>
      </w:r>
      <w:r w:rsidR="006B553B" w:rsidRPr="00FF697F">
        <w:rPr>
          <w:rFonts w:ascii="Times New Roman" w:hAnsi="Times New Roman" w:cs="Times New Roman"/>
          <w:b/>
          <w:sz w:val="24"/>
          <w:szCs w:val="24"/>
          <w:u w:val="single"/>
        </w:rPr>
        <w:t>2</w:t>
      </w:r>
      <w:r w:rsidR="00A22CE5">
        <w:rPr>
          <w:rFonts w:ascii="Times New Roman" w:hAnsi="Times New Roman" w:cs="Times New Roman"/>
          <w:b/>
          <w:sz w:val="24"/>
          <w:szCs w:val="24"/>
          <w:u w:val="single"/>
        </w:rPr>
        <w:t>5</w:t>
      </w:r>
      <w:r w:rsidR="00161B23">
        <w:rPr>
          <w:rFonts w:ascii="Times New Roman" w:hAnsi="Times New Roman" w:cs="Times New Roman"/>
          <w:b/>
          <w:sz w:val="24"/>
          <w:szCs w:val="24"/>
          <w:u w:val="single"/>
        </w:rPr>
        <w:t xml:space="preserve">8 </w:t>
      </w:r>
      <w:r w:rsidRPr="00FF697F">
        <w:rPr>
          <w:rFonts w:ascii="Times New Roman" w:hAnsi="Times New Roman" w:cs="Times New Roman"/>
          <w:b/>
          <w:sz w:val="24"/>
          <w:szCs w:val="24"/>
          <w:u w:val="single"/>
        </w:rPr>
        <w:t>(</w:t>
      </w:r>
      <w:r w:rsidR="00D23921" w:rsidRPr="00FF697F">
        <w:rPr>
          <w:rFonts w:ascii="Times New Roman" w:hAnsi="Times New Roman" w:cs="Times New Roman"/>
          <w:b/>
          <w:sz w:val="24"/>
          <w:szCs w:val="24"/>
          <w:u w:val="single"/>
        </w:rPr>
        <w:t xml:space="preserve">§ 99 odst. 2 písm. d) a </w:t>
      </w:r>
      <w:r w:rsidRPr="00FF697F">
        <w:rPr>
          <w:rFonts w:ascii="Times New Roman" w:hAnsi="Times New Roman" w:cs="Times New Roman"/>
          <w:b/>
          <w:sz w:val="24"/>
          <w:szCs w:val="24"/>
          <w:u w:val="single"/>
        </w:rPr>
        <w:t>§ 99 odst. 7</w:t>
      </w:r>
      <w:r w:rsidR="00341F30" w:rsidRPr="00FF697F">
        <w:rPr>
          <w:rFonts w:ascii="Times New Roman" w:hAnsi="Times New Roman" w:cs="Times New Roman"/>
          <w:b/>
          <w:sz w:val="24"/>
          <w:szCs w:val="24"/>
          <w:u w:val="single"/>
        </w:rPr>
        <w:t>)</w:t>
      </w:r>
    </w:p>
    <w:p w14:paraId="06AC3FAB" w14:textId="500CDB29" w:rsidR="00341F30" w:rsidRPr="00487AA9" w:rsidRDefault="00341F3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r w:rsidR="00EA3410" w:rsidRPr="00EA3410">
        <w:t xml:space="preserve"> </w:t>
      </w:r>
      <w:r w:rsidR="00EA3410" w:rsidRPr="00487AA9">
        <w:rPr>
          <w:rFonts w:ascii="Times New Roman" w:hAnsi="Times New Roman" w:cs="Times New Roman"/>
          <w:sz w:val="24"/>
          <w:szCs w:val="24"/>
        </w:rPr>
        <w:t xml:space="preserve">Dále se doplňuje toto ustanovení obdobně jako znění § 7 tak, že je-li žadatelem o vydání dokladu cizinec, předkládá výpis z evidence Rejstříku trestů nebo obdobný doklad státu, jehož je cizinec státním příslušníkem </w:t>
      </w:r>
      <w:r w:rsidR="00774D14" w:rsidRPr="00487AA9">
        <w:rPr>
          <w:rFonts w:ascii="Times New Roman" w:hAnsi="Times New Roman" w:cs="Times New Roman"/>
          <w:sz w:val="24"/>
          <w:szCs w:val="24"/>
        </w:rPr>
        <w:t xml:space="preserve">pouze </w:t>
      </w:r>
      <w:r w:rsidR="00EA3410" w:rsidRPr="00487AA9">
        <w:rPr>
          <w:rFonts w:ascii="Times New Roman" w:hAnsi="Times New Roman" w:cs="Times New Roman"/>
          <w:sz w:val="24"/>
          <w:szCs w:val="24"/>
        </w:rPr>
        <w:t>v případě, že v tomto státě pobýval i po dosažení věku 15 let, a to nepřetržitě po dobu delší než 6 měsíců.</w:t>
      </w:r>
    </w:p>
    <w:p w14:paraId="19132FEE" w14:textId="1D8666F0" w:rsidR="00F95FB2" w:rsidRPr="00487AA9" w:rsidRDefault="00F95FB2" w:rsidP="0080723F">
      <w:pPr>
        <w:spacing w:after="120"/>
        <w:jc w:val="both"/>
        <w:rPr>
          <w:rFonts w:ascii="Times New Roman" w:hAnsi="Times New Roman" w:cs="Times New Roman"/>
          <w:b/>
          <w:sz w:val="24"/>
          <w:szCs w:val="24"/>
          <w:u w:val="single"/>
        </w:rPr>
      </w:pPr>
      <w:r w:rsidRPr="00487AA9">
        <w:rPr>
          <w:rFonts w:ascii="Times New Roman" w:hAnsi="Times New Roman" w:cs="Times New Roman"/>
          <w:b/>
          <w:sz w:val="24"/>
          <w:szCs w:val="24"/>
          <w:u w:val="single"/>
        </w:rPr>
        <w:t xml:space="preserve">K bodu </w:t>
      </w:r>
      <w:r w:rsidR="00AC7F18" w:rsidRPr="00487AA9">
        <w:rPr>
          <w:rFonts w:ascii="Times New Roman" w:hAnsi="Times New Roman" w:cs="Times New Roman"/>
          <w:b/>
          <w:sz w:val="24"/>
          <w:szCs w:val="24"/>
          <w:u w:val="single"/>
        </w:rPr>
        <w:t>2</w:t>
      </w:r>
      <w:r w:rsidR="00161B23">
        <w:rPr>
          <w:rFonts w:ascii="Times New Roman" w:hAnsi="Times New Roman" w:cs="Times New Roman"/>
          <w:b/>
          <w:sz w:val="24"/>
          <w:szCs w:val="24"/>
          <w:u w:val="single"/>
        </w:rPr>
        <w:t>60</w:t>
      </w:r>
      <w:r w:rsidR="000A552C" w:rsidRPr="00487AA9">
        <w:rPr>
          <w:rFonts w:ascii="Times New Roman" w:hAnsi="Times New Roman" w:cs="Times New Roman"/>
          <w:b/>
          <w:sz w:val="24"/>
          <w:szCs w:val="24"/>
          <w:u w:val="single"/>
        </w:rPr>
        <w:t xml:space="preserve"> </w:t>
      </w:r>
      <w:r w:rsidRPr="00487AA9">
        <w:rPr>
          <w:rFonts w:ascii="Times New Roman" w:hAnsi="Times New Roman" w:cs="Times New Roman"/>
          <w:b/>
          <w:sz w:val="24"/>
          <w:szCs w:val="24"/>
          <w:u w:val="single"/>
        </w:rPr>
        <w:t>(§ 101 odst. 4)</w:t>
      </w:r>
    </w:p>
    <w:p w14:paraId="102288C4" w14:textId="77777777" w:rsidR="00F96B0F" w:rsidRPr="00487AA9" w:rsidRDefault="00F96B0F" w:rsidP="0080723F">
      <w:pPr>
        <w:tabs>
          <w:tab w:val="left" w:pos="567"/>
        </w:tabs>
        <w:spacing w:after="120"/>
        <w:jc w:val="both"/>
        <w:rPr>
          <w:rFonts w:ascii="Times New Roman" w:hAnsi="Times New Roman" w:cs="Times New Roman"/>
          <w:sz w:val="24"/>
          <w:szCs w:val="24"/>
        </w:rPr>
      </w:pPr>
      <w:r w:rsidRPr="00487AA9">
        <w:rPr>
          <w:rFonts w:ascii="Times New Roman" w:hAnsi="Times New Roman" w:cs="Times New Roman"/>
          <w:sz w:val="24"/>
          <w:szCs w:val="24"/>
        </w:rPr>
        <w:tab/>
        <w:t xml:space="preserve">Navrhuje se explicitně doplnit ustanovení, podle kterého se pro řízení o zrušení platnosti osvědčení fyzické osoby, osvědčení podnikatele nebo dokladu použijí ustanovení o úkonech v bezpečnostním řízení přiměřeně, neboť spolu tyto řízení věcně souvisí a je zapotřebí využít </w:t>
      </w:r>
      <w:r w:rsidR="009C7AD3" w:rsidRPr="00487AA9">
        <w:rPr>
          <w:rFonts w:ascii="Times New Roman" w:hAnsi="Times New Roman" w:cs="Times New Roman"/>
          <w:sz w:val="24"/>
          <w:szCs w:val="24"/>
        </w:rPr>
        <w:t>některé</w:t>
      </w:r>
      <w:r w:rsidRPr="00487AA9">
        <w:rPr>
          <w:rFonts w:ascii="Times New Roman" w:hAnsi="Times New Roman" w:cs="Times New Roman"/>
          <w:sz w:val="24"/>
          <w:szCs w:val="24"/>
        </w:rPr>
        <w:t xml:space="preserve"> instituty pro zjišťování potřebných informací v </w:t>
      </w:r>
      <w:r w:rsidR="0007073E" w:rsidRPr="00487AA9">
        <w:rPr>
          <w:rFonts w:ascii="Times New Roman" w:hAnsi="Times New Roman" w:cs="Times New Roman"/>
          <w:sz w:val="24"/>
          <w:szCs w:val="24"/>
        </w:rPr>
        <w:t>těchto</w:t>
      </w:r>
      <w:r w:rsidRPr="00487AA9">
        <w:rPr>
          <w:rFonts w:ascii="Times New Roman" w:hAnsi="Times New Roman" w:cs="Times New Roman"/>
          <w:sz w:val="24"/>
          <w:szCs w:val="24"/>
        </w:rPr>
        <w:t xml:space="preserve"> řízení</w:t>
      </w:r>
      <w:r w:rsidR="0007073E" w:rsidRPr="00487AA9">
        <w:rPr>
          <w:rFonts w:ascii="Times New Roman" w:hAnsi="Times New Roman" w:cs="Times New Roman"/>
          <w:sz w:val="24"/>
          <w:szCs w:val="24"/>
        </w:rPr>
        <w:t>ch</w:t>
      </w:r>
      <w:r w:rsidRPr="00487AA9">
        <w:rPr>
          <w:rFonts w:ascii="Times New Roman" w:hAnsi="Times New Roman" w:cs="Times New Roman"/>
          <w:sz w:val="24"/>
          <w:szCs w:val="24"/>
        </w:rPr>
        <w:t>.</w:t>
      </w:r>
    </w:p>
    <w:p w14:paraId="17E58FBD" w14:textId="5F5040B5" w:rsidR="00774D14" w:rsidRPr="00487AA9" w:rsidRDefault="00774D14" w:rsidP="0080723F">
      <w:pPr>
        <w:tabs>
          <w:tab w:val="left" w:pos="567"/>
        </w:tabs>
        <w:spacing w:after="120"/>
        <w:jc w:val="both"/>
        <w:rPr>
          <w:rFonts w:ascii="Times New Roman" w:hAnsi="Times New Roman" w:cs="Times New Roman"/>
          <w:b/>
          <w:sz w:val="24"/>
          <w:szCs w:val="24"/>
          <w:u w:val="single"/>
        </w:rPr>
      </w:pPr>
      <w:r w:rsidRPr="00487AA9">
        <w:rPr>
          <w:rFonts w:ascii="Times New Roman" w:hAnsi="Times New Roman" w:cs="Times New Roman"/>
          <w:b/>
          <w:sz w:val="24"/>
          <w:szCs w:val="24"/>
          <w:u w:val="single"/>
        </w:rPr>
        <w:t>K</w:t>
      </w:r>
      <w:r w:rsidR="00A22CE5">
        <w:rPr>
          <w:rFonts w:ascii="Times New Roman" w:hAnsi="Times New Roman" w:cs="Times New Roman"/>
          <w:b/>
          <w:sz w:val="24"/>
          <w:szCs w:val="24"/>
          <w:u w:val="single"/>
        </w:rPr>
        <w:t> bodu 2</w:t>
      </w:r>
      <w:r w:rsidR="00161B23">
        <w:rPr>
          <w:rFonts w:ascii="Times New Roman" w:hAnsi="Times New Roman" w:cs="Times New Roman"/>
          <w:b/>
          <w:sz w:val="24"/>
          <w:szCs w:val="24"/>
          <w:u w:val="single"/>
        </w:rPr>
        <w:t>61</w:t>
      </w:r>
      <w:r w:rsidR="00A22CE5">
        <w:rPr>
          <w:rFonts w:ascii="Times New Roman" w:hAnsi="Times New Roman" w:cs="Times New Roman"/>
          <w:b/>
          <w:sz w:val="24"/>
          <w:szCs w:val="24"/>
          <w:u w:val="single"/>
        </w:rPr>
        <w:t xml:space="preserve"> (</w:t>
      </w:r>
      <w:r w:rsidRPr="00487AA9">
        <w:rPr>
          <w:rFonts w:ascii="Times New Roman" w:hAnsi="Times New Roman" w:cs="Times New Roman"/>
          <w:b/>
          <w:sz w:val="24"/>
          <w:szCs w:val="24"/>
          <w:u w:val="single"/>
        </w:rPr>
        <w:t>§ 102</w:t>
      </w:r>
      <w:r w:rsidR="00A22CE5">
        <w:rPr>
          <w:rFonts w:ascii="Times New Roman" w:hAnsi="Times New Roman" w:cs="Times New Roman"/>
          <w:b/>
          <w:sz w:val="24"/>
          <w:szCs w:val="24"/>
          <w:u w:val="single"/>
        </w:rPr>
        <w:t xml:space="preserve"> odst. 1)</w:t>
      </w:r>
    </w:p>
    <w:p w14:paraId="5CC7F28A" w14:textId="6830A4BF" w:rsidR="00774D14" w:rsidRPr="00487AA9" w:rsidRDefault="00D4190F" w:rsidP="0080723F">
      <w:pPr>
        <w:tabs>
          <w:tab w:val="left" w:pos="567"/>
        </w:tabs>
        <w:spacing w:after="120"/>
        <w:jc w:val="both"/>
        <w:rPr>
          <w:rFonts w:ascii="Times New Roman" w:hAnsi="Times New Roman" w:cs="Times New Roman"/>
          <w:sz w:val="24"/>
          <w:szCs w:val="24"/>
        </w:rPr>
      </w:pPr>
      <w:r w:rsidRPr="00487AA9">
        <w:rPr>
          <w:rFonts w:ascii="Times New Roman" w:hAnsi="Times New Roman" w:cs="Times New Roman"/>
          <w:sz w:val="24"/>
          <w:szCs w:val="24"/>
        </w:rPr>
        <w:tab/>
      </w:r>
      <w:r w:rsidR="00774D14" w:rsidRPr="00487AA9">
        <w:rPr>
          <w:rFonts w:ascii="Times New Roman" w:hAnsi="Times New Roman" w:cs="Times New Roman"/>
          <w:sz w:val="24"/>
          <w:szCs w:val="24"/>
        </w:rPr>
        <w:t>Legislativně-technická úprava.</w:t>
      </w:r>
    </w:p>
    <w:p w14:paraId="7DB090C4" w14:textId="4148ADFC" w:rsidR="00F95FB2" w:rsidRPr="00487AA9" w:rsidRDefault="00F95FB2" w:rsidP="0080723F">
      <w:pPr>
        <w:tabs>
          <w:tab w:val="left" w:pos="567"/>
        </w:tabs>
        <w:spacing w:after="120"/>
        <w:jc w:val="both"/>
        <w:rPr>
          <w:rFonts w:ascii="Times New Roman" w:hAnsi="Times New Roman" w:cs="Times New Roman"/>
          <w:b/>
          <w:sz w:val="24"/>
          <w:szCs w:val="24"/>
          <w:u w:val="single"/>
        </w:rPr>
      </w:pPr>
      <w:r w:rsidRPr="00487AA9">
        <w:rPr>
          <w:rFonts w:ascii="Times New Roman" w:hAnsi="Times New Roman" w:cs="Times New Roman"/>
          <w:b/>
          <w:sz w:val="24"/>
          <w:szCs w:val="24"/>
          <w:u w:val="single"/>
        </w:rPr>
        <w:t xml:space="preserve">K bodu </w:t>
      </w:r>
      <w:r w:rsidR="00AC7F18" w:rsidRPr="00487AA9">
        <w:rPr>
          <w:rFonts w:ascii="Times New Roman" w:hAnsi="Times New Roman" w:cs="Times New Roman"/>
          <w:b/>
          <w:sz w:val="24"/>
          <w:szCs w:val="24"/>
          <w:u w:val="single"/>
        </w:rPr>
        <w:t>2</w:t>
      </w:r>
      <w:r w:rsidR="00161B23">
        <w:rPr>
          <w:rFonts w:ascii="Times New Roman" w:hAnsi="Times New Roman" w:cs="Times New Roman"/>
          <w:b/>
          <w:sz w:val="24"/>
          <w:szCs w:val="24"/>
          <w:u w:val="single"/>
        </w:rPr>
        <w:t>63</w:t>
      </w:r>
      <w:r w:rsidR="00A22CE5">
        <w:rPr>
          <w:rFonts w:ascii="Times New Roman" w:hAnsi="Times New Roman" w:cs="Times New Roman"/>
          <w:b/>
          <w:sz w:val="24"/>
          <w:szCs w:val="24"/>
          <w:u w:val="single"/>
        </w:rPr>
        <w:t xml:space="preserve"> </w:t>
      </w:r>
      <w:r w:rsidRPr="00487AA9">
        <w:rPr>
          <w:rFonts w:ascii="Times New Roman" w:hAnsi="Times New Roman" w:cs="Times New Roman"/>
          <w:b/>
          <w:sz w:val="24"/>
          <w:szCs w:val="24"/>
          <w:u w:val="single"/>
        </w:rPr>
        <w:t>(§ 103 odst. 1)</w:t>
      </w:r>
    </w:p>
    <w:p w14:paraId="79AE99F9" w14:textId="77777777" w:rsidR="00F95FB2" w:rsidRPr="00487AA9" w:rsidRDefault="00F95FB2" w:rsidP="0080723F">
      <w:pPr>
        <w:tabs>
          <w:tab w:val="left" w:pos="567"/>
        </w:tabs>
        <w:spacing w:after="120"/>
        <w:jc w:val="both"/>
        <w:rPr>
          <w:rFonts w:ascii="Times New Roman" w:hAnsi="Times New Roman" w:cs="Times New Roman"/>
          <w:sz w:val="24"/>
          <w:szCs w:val="24"/>
        </w:rPr>
      </w:pPr>
      <w:r w:rsidRPr="00487AA9">
        <w:rPr>
          <w:rFonts w:ascii="Times New Roman" w:hAnsi="Times New Roman" w:cs="Times New Roman"/>
          <w:sz w:val="24"/>
          <w:szCs w:val="24"/>
        </w:rPr>
        <w:tab/>
        <w:t xml:space="preserve">Úprava znění předmětného ustanovení má </w:t>
      </w:r>
      <w:r w:rsidR="000A3AB9" w:rsidRPr="00487AA9">
        <w:rPr>
          <w:rFonts w:ascii="Times New Roman" w:hAnsi="Times New Roman" w:cs="Times New Roman"/>
          <w:sz w:val="24"/>
          <w:szCs w:val="24"/>
        </w:rPr>
        <w:t xml:space="preserve">za cíl ujasnit, že NBÚ může požadovat upřesnění údajů uvedených v žádosti fyzické osoby, podnikatele nebo žádosti o doklad též v rámci postupu podle § 110 zákona. </w:t>
      </w:r>
    </w:p>
    <w:p w14:paraId="3A55DF84" w14:textId="0960CE4F" w:rsidR="00835E75" w:rsidRPr="00487AA9" w:rsidRDefault="00835E75" w:rsidP="0080723F">
      <w:pPr>
        <w:spacing w:after="120"/>
        <w:jc w:val="both"/>
        <w:rPr>
          <w:rFonts w:ascii="Times New Roman" w:hAnsi="Times New Roman" w:cs="Times New Roman"/>
          <w:b/>
          <w:sz w:val="24"/>
          <w:szCs w:val="24"/>
          <w:u w:val="single"/>
        </w:rPr>
      </w:pPr>
      <w:r w:rsidRPr="00487AA9">
        <w:rPr>
          <w:rFonts w:ascii="Times New Roman" w:hAnsi="Times New Roman" w:cs="Times New Roman"/>
          <w:b/>
          <w:sz w:val="24"/>
          <w:szCs w:val="24"/>
          <w:u w:val="single"/>
        </w:rPr>
        <w:t xml:space="preserve">K bodu </w:t>
      </w:r>
      <w:r w:rsidR="00AC7F18" w:rsidRPr="00487AA9">
        <w:rPr>
          <w:rFonts w:ascii="Times New Roman" w:hAnsi="Times New Roman" w:cs="Times New Roman"/>
          <w:b/>
          <w:sz w:val="24"/>
          <w:szCs w:val="24"/>
          <w:u w:val="single"/>
        </w:rPr>
        <w:t>2</w:t>
      </w:r>
      <w:r w:rsidR="00161B23">
        <w:rPr>
          <w:rFonts w:ascii="Times New Roman" w:hAnsi="Times New Roman" w:cs="Times New Roman"/>
          <w:b/>
          <w:sz w:val="24"/>
          <w:szCs w:val="24"/>
          <w:u w:val="single"/>
        </w:rPr>
        <w:t>64</w:t>
      </w:r>
      <w:r w:rsidR="00145770" w:rsidRPr="00487AA9">
        <w:rPr>
          <w:rFonts w:ascii="Times New Roman" w:hAnsi="Times New Roman" w:cs="Times New Roman"/>
          <w:b/>
          <w:sz w:val="24"/>
          <w:szCs w:val="24"/>
          <w:u w:val="single"/>
        </w:rPr>
        <w:t xml:space="preserve"> </w:t>
      </w:r>
      <w:r w:rsidRPr="00487AA9">
        <w:rPr>
          <w:rFonts w:ascii="Times New Roman" w:hAnsi="Times New Roman" w:cs="Times New Roman"/>
          <w:b/>
          <w:sz w:val="24"/>
          <w:szCs w:val="24"/>
          <w:u w:val="single"/>
        </w:rPr>
        <w:t>(§ 103 odst. 2)</w:t>
      </w:r>
    </w:p>
    <w:p w14:paraId="0B6CA0C0" w14:textId="18408725" w:rsidR="000926D6" w:rsidRPr="00487AA9" w:rsidRDefault="00835E75" w:rsidP="0080723F">
      <w:pPr>
        <w:tabs>
          <w:tab w:val="left" w:pos="567"/>
        </w:tabs>
        <w:spacing w:after="120"/>
        <w:jc w:val="both"/>
        <w:rPr>
          <w:rFonts w:ascii="Times New Roman" w:hAnsi="Times New Roman" w:cs="Times New Roman"/>
          <w:sz w:val="24"/>
          <w:szCs w:val="24"/>
        </w:rPr>
      </w:pPr>
      <w:r w:rsidRPr="00487AA9">
        <w:rPr>
          <w:rFonts w:ascii="Times New Roman" w:hAnsi="Times New Roman" w:cs="Times New Roman"/>
          <w:sz w:val="24"/>
          <w:szCs w:val="24"/>
        </w:rPr>
        <w:tab/>
      </w:r>
      <w:r w:rsidR="00AB1A29" w:rsidRPr="00487AA9">
        <w:rPr>
          <w:rFonts w:ascii="Times New Roman" w:hAnsi="Times New Roman" w:cs="Times New Roman"/>
          <w:sz w:val="24"/>
          <w:szCs w:val="24"/>
        </w:rPr>
        <w:t xml:space="preserve">Novou formulací se staví najisto, že </w:t>
      </w:r>
      <w:r w:rsidRPr="00487AA9">
        <w:rPr>
          <w:rFonts w:ascii="Times New Roman" w:hAnsi="Times New Roman" w:cs="Times New Roman"/>
          <w:sz w:val="24"/>
          <w:szCs w:val="24"/>
        </w:rPr>
        <w:t xml:space="preserve">NBÚ </w:t>
      </w:r>
      <w:r w:rsidR="00AB1A29" w:rsidRPr="00487AA9">
        <w:rPr>
          <w:rFonts w:ascii="Times New Roman" w:hAnsi="Times New Roman" w:cs="Times New Roman"/>
          <w:sz w:val="24"/>
          <w:szCs w:val="24"/>
        </w:rPr>
        <w:t xml:space="preserve">je oprávněn </w:t>
      </w:r>
      <w:r w:rsidRPr="00487AA9">
        <w:rPr>
          <w:rFonts w:ascii="Times New Roman" w:hAnsi="Times New Roman" w:cs="Times New Roman"/>
          <w:sz w:val="24"/>
          <w:szCs w:val="24"/>
        </w:rPr>
        <w:t>požadovat pro ověření splnění podmínek pro vydání osvědčení fyzické osoby nebo podnikatele a dokladu poskytnutí nezbytné součinnosti.</w:t>
      </w:r>
      <w:r w:rsidR="004E062E" w:rsidRPr="00487AA9">
        <w:rPr>
          <w:rFonts w:ascii="Times New Roman" w:hAnsi="Times New Roman" w:cs="Times New Roman"/>
          <w:sz w:val="24"/>
          <w:szCs w:val="24"/>
        </w:rPr>
        <w:t xml:space="preserve"> Jedná se o faktické naplnění smyslu § 110 odst. 1 </w:t>
      </w:r>
      <w:r w:rsidR="006272D6" w:rsidRPr="00487AA9">
        <w:rPr>
          <w:rFonts w:ascii="Times New Roman" w:hAnsi="Times New Roman" w:cs="Times New Roman"/>
          <w:sz w:val="24"/>
          <w:szCs w:val="24"/>
        </w:rPr>
        <w:t xml:space="preserve">zákona </w:t>
      </w:r>
      <w:r w:rsidR="004E062E" w:rsidRPr="00487AA9">
        <w:rPr>
          <w:rFonts w:ascii="Times New Roman" w:hAnsi="Times New Roman" w:cs="Times New Roman"/>
          <w:sz w:val="24"/>
          <w:szCs w:val="24"/>
        </w:rPr>
        <w:t xml:space="preserve">v situaci, kdy k osobě nebylo zahájeno řízení o zrušení platnosti veřejné listiny, nicméně je nezbytné provádět úkony </w:t>
      </w:r>
      <w:r w:rsidR="004E062E" w:rsidRPr="00487AA9">
        <w:rPr>
          <w:rFonts w:ascii="Times New Roman" w:hAnsi="Times New Roman" w:cs="Times New Roman"/>
          <w:sz w:val="24"/>
          <w:szCs w:val="24"/>
        </w:rPr>
        <w:lastRenderedPageBreak/>
        <w:t>k vyloučení či potvrzení existence důvodných pochybností o splnění podmínek pro vydání osvědčení fyzické osoby, osvědče</w:t>
      </w:r>
      <w:r w:rsidR="006272D6" w:rsidRPr="00487AA9">
        <w:rPr>
          <w:rFonts w:ascii="Times New Roman" w:hAnsi="Times New Roman" w:cs="Times New Roman"/>
          <w:sz w:val="24"/>
          <w:szCs w:val="24"/>
        </w:rPr>
        <w:t>ní podnikatele nebo dokladu</w:t>
      </w:r>
      <w:r w:rsidR="004E062E" w:rsidRPr="00487AA9">
        <w:rPr>
          <w:rFonts w:ascii="Times New Roman" w:hAnsi="Times New Roman" w:cs="Times New Roman"/>
          <w:sz w:val="24"/>
          <w:szCs w:val="24"/>
        </w:rPr>
        <w:t>.</w:t>
      </w:r>
    </w:p>
    <w:p w14:paraId="615F9866" w14:textId="202F5D66" w:rsidR="00774D14" w:rsidRPr="00487AA9" w:rsidRDefault="00A22CE5"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K bodu </w:t>
      </w:r>
      <w:r w:rsidR="003D7B55">
        <w:rPr>
          <w:rFonts w:ascii="Times New Roman" w:hAnsi="Times New Roman" w:cs="Times New Roman"/>
          <w:b/>
          <w:sz w:val="24"/>
          <w:szCs w:val="24"/>
          <w:u w:val="single"/>
        </w:rPr>
        <w:t>26</w:t>
      </w:r>
      <w:r w:rsidR="00161B23">
        <w:rPr>
          <w:rFonts w:ascii="Times New Roman" w:hAnsi="Times New Roman" w:cs="Times New Roman"/>
          <w:b/>
          <w:sz w:val="24"/>
          <w:szCs w:val="24"/>
          <w:u w:val="single"/>
        </w:rPr>
        <w:t>6</w:t>
      </w:r>
      <w:r w:rsidR="003D7B55">
        <w:rPr>
          <w:rFonts w:ascii="Times New Roman" w:hAnsi="Times New Roman" w:cs="Times New Roman"/>
          <w:b/>
          <w:sz w:val="24"/>
          <w:szCs w:val="24"/>
          <w:u w:val="single"/>
        </w:rPr>
        <w:t xml:space="preserve"> (</w:t>
      </w:r>
      <w:r w:rsidR="00774D14" w:rsidRPr="00487AA9">
        <w:rPr>
          <w:rFonts w:ascii="Times New Roman" w:hAnsi="Times New Roman" w:cs="Times New Roman"/>
          <w:b/>
          <w:sz w:val="24"/>
          <w:szCs w:val="24"/>
          <w:u w:val="single"/>
        </w:rPr>
        <w:t>§ 105 odst. 2</w:t>
      </w:r>
      <w:r w:rsidR="003D7B55">
        <w:rPr>
          <w:rFonts w:ascii="Times New Roman" w:hAnsi="Times New Roman" w:cs="Times New Roman"/>
          <w:b/>
          <w:sz w:val="24"/>
          <w:szCs w:val="24"/>
          <w:u w:val="single"/>
        </w:rPr>
        <w:t>)</w:t>
      </w:r>
    </w:p>
    <w:p w14:paraId="2B66792B" w14:textId="3E7906D0" w:rsidR="00774D14" w:rsidRDefault="0076684A" w:rsidP="0080723F">
      <w:pPr>
        <w:tabs>
          <w:tab w:val="left" w:pos="567"/>
        </w:tabs>
        <w:spacing w:after="120"/>
        <w:jc w:val="both"/>
        <w:rPr>
          <w:rFonts w:ascii="Times New Roman" w:hAnsi="Times New Roman" w:cs="Times New Roman"/>
          <w:sz w:val="24"/>
          <w:szCs w:val="24"/>
        </w:rPr>
      </w:pPr>
      <w:r w:rsidRPr="00487AA9">
        <w:rPr>
          <w:rFonts w:ascii="Times New Roman" w:hAnsi="Times New Roman" w:cs="Times New Roman"/>
          <w:sz w:val="24"/>
          <w:szCs w:val="24"/>
        </w:rPr>
        <w:tab/>
      </w:r>
      <w:r w:rsidR="00774D14" w:rsidRPr="00487AA9">
        <w:rPr>
          <w:rFonts w:ascii="Times New Roman" w:hAnsi="Times New Roman" w:cs="Times New Roman"/>
          <w:sz w:val="24"/>
          <w:szCs w:val="24"/>
        </w:rPr>
        <w:t>Nově se stanoví lhůta k předvolání účastníka řízení k pohovoru. Aby měl účastník řízení dostatečný časový prostor na přípravu jednání, navrhuje se výslovně stanovit, že k pohovoru jej lze předvolat nejméně s pětidenním předstihem.</w:t>
      </w:r>
      <w:r w:rsidR="00774D14">
        <w:rPr>
          <w:rFonts w:ascii="Times New Roman" w:hAnsi="Times New Roman" w:cs="Times New Roman"/>
          <w:sz w:val="24"/>
          <w:szCs w:val="24"/>
        </w:rPr>
        <w:t xml:space="preserve"> </w:t>
      </w:r>
    </w:p>
    <w:p w14:paraId="63A4E414" w14:textId="3E8961AE" w:rsidR="005D08D6" w:rsidRPr="00FF697F" w:rsidRDefault="005D08D6"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w:t>
      </w:r>
      <w:r>
        <w:rPr>
          <w:rFonts w:ascii="Times New Roman" w:hAnsi="Times New Roman" w:cs="Times New Roman"/>
          <w:b/>
          <w:sz w:val="24"/>
          <w:szCs w:val="24"/>
          <w:u w:val="single"/>
        </w:rPr>
        <w:t>u</w:t>
      </w:r>
      <w:r w:rsidRPr="00FF697F">
        <w:rPr>
          <w:rFonts w:ascii="Times New Roman" w:hAnsi="Times New Roman" w:cs="Times New Roman"/>
          <w:b/>
          <w:sz w:val="24"/>
          <w:szCs w:val="24"/>
          <w:u w:val="single"/>
        </w:rPr>
        <w:t xml:space="preserve"> 2</w:t>
      </w:r>
      <w:r w:rsidR="003D7B55">
        <w:rPr>
          <w:rFonts w:ascii="Times New Roman" w:hAnsi="Times New Roman" w:cs="Times New Roman"/>
          <w:b/>
          <w:sz w:val="24"/>
          <w:szCs w:val="24"/>
          <w:u w:val="single"/>
        </w:rPr>
        <w:t>6</w:t>
      </w:r>
      <w:r w:rsidR="00161B23">
        <w:rPr>
          <w:rFonts w:ascii="Times New Roman" w:hAnsi="Times New Roman" w:cs="Times New Roman"/>
          <w:b/>
          <w:sz w:val="24"/>
          <w:szCs w:val="24"/>
          <w:u w:val="single"/>
        </w:rPr>
        <w:t>7</w:t>
      </w:r>
      <w:r w:rsidRPr="00FF697F">
        <w:rPr>
          <w:rFonts w:ascii="Times New Roman" w:hAnsi="Times New Roman" w:cs="Times New Roman"/>
          <w:b/>
          <w:sz w:val="24"/>
          <w:szCs w:val="24"/>
          <w:u w:val="single"/>
        </w:rPr>
        <w:t xml:space="preserve"> (§ 105 odst. 3)</w:t>
      </w:r>
    </w:p>
    <w:p w14:paraId="47CEC65B" w14:textId="77777777" w:rsidR="005D08D6" w:rsidRPr="00FF697F" w:rsidRDefault="005D08D6"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Ustanovení nově obecně upravuje právo účastníka řízení, který prohlásí, že neovládá český jazyk, na tlumočníka, kterého si obstará na své nálady. Tato úprava doposud v zákoně zcela chyběla. Předkládaným zněním má být postaveno najisto, že v bezpečnostním řízení zahájeném na základě žádosti účastníka řízení i v bezpečnostním řízení podle § 101 zákona, které je zahajováno z moci úřední, si účastník řízení obstará tlumočníka na své náklady. Ačkoliv se v případě řízení podle § 101 zákona jedná o řízení vedené ve veřejném zájmu, je zde vycházeno z předpokladu, že předmětem řízení je (na rozdíl například od řízení o přestupcích) veřejná listina, které se účastník řízení může dobrovolně vzdát (veřejnou listinu vrátit orgánu, který ji vydal), čímž dojde k zastavení bezpečnostního řízení a finanční prostředky ze státního rozpočtu, vynaložené na úkony související s tlumočením, by byly vynaloženy nehospodárně.</w:t>
      </w:r>
    </w:p>
    <w:p w14:paraId="1543209E" w14:textId="33A7FE8B" w:rsidR="00835E75" w:rsidRPr="00FF697F" w:rsidRDefault="00FF2EB7"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835E75" w:rsidRPr="00FF697F">
        <w:rPr>
          <w:rFonts w:ascii="Times New Roman" w:hAnsi="Times New Roman" w:cs="Times New Roman"/>
          <w:b/>
          <w:sz w:val="24"/>
          <w:szCs w:val="24"/>
          <w:u w:val="single"/>
        </w:rPr>
        <w:t xml:space="preserve"> </w:t>
      </w:r>
      <w:r w:rsidR="00876F55" w:rsidRPr="00FF697F">
        <w:rPr>
          <w:rFonts w:ascii="Times New Roman" w:hAnsi="Times New Roman" w:cs="Times New Roman"/>
          <w:b/>
          <w:sz w:val="24"/>
          <w:szCs w:val="24"/>
          <w:u w:val="single"/>
        </w:rPr>
        <w:t>2</w:t>
      </w:r>
      <w:r w:rsidR="003D7B55">
        <w:rPr>
          <w:rFonts w:ascii="Times New Roman" w:hAnsi="Times New Roman" w:cs="Times New Roman"/>
          <w:b/>
          <w:sz w:val="24"/>
          <w:szCs w:val="24"/>
          <w:u w:val="single"/>
        </w:rPr>
        <w:t>6</w:t>
      </w:r>
      <w:r w:rsidR="00161B23">
        <w:rPr>
          <w:rFonts w:ascii="Times New Roman" w:hAnsi="Times New Roman" w:cs="Times New Roman"/>
          <w:b/>
          <w:sz w:val="24"/>
          <w:szCs w:val="24"/>
          <w:u w:val="single"/>
        </w:rPr>
        <w:t>8</w:t>
      </w:r>
      <w:r w:rsidR="00145770" w:rsidRPr="00FF697F">
        <w:rPr>
          <w:rFonts w:ascii="Times New Roman" w:hAnsi="Times New Roman" w:cs="Times New Roman"/>
          <w:b/>
          <w:sz w:val="24"/>
          <w:szCs w:val="24"/>
          <w:u w:val="single"/>
        </w:rPr>
        <w:t xml:space="preserve"> </w:t>
      </w:r>
      <w:r w:rsidR="00D23921" w:rsidRPr="00FF697F">
        <w:rPr>
          <w:rFonts w:ascii="Times New Roman" w:hAnsi="Times New Roman" w:cs="Times New Roman"/>
          <w:b/>
          <w:sz w:val="24"/>
          <w:szCs w:val="24"/>
          <w:u w:val="single"/>
        </w:rPr>
        <w:t xml:space="preserve">až </w:t>
      </w:r>
      <w:r w:rsidR="00876F55"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 xml:space="preserve">71 </w:t>
      </w:r>
      <w:r w:rsidR="00835E75" w:rsidRPr="00FF697F">
        <w:rPr>
          <w:rFonts w:ascii="Times New Roman" w:hAnsi="Times New Roman" w:cs="Times New Roman"/>
          <w:b/>
          <w:sz w:val="24"/>
          <w:szCs w:val="24"/>
          <w:u w:val="single"/>
        </w:rPr>
        <w:t xml:space="preserve">(§ </w:t>
      </w:r>
      <w:r w:rsidR="00437887" w:rsidRPr="00FF697F">
        <w:rPr>
          <w:rFonts w:ascii="Times New Roman" w:hAnsi="Times New Roman" w:cs="Times New Roman"/>
          <w:b/>
          <w:sz w:val="24"/>
          <w:szCs w:val="24"/>
          <w:u w:val="single"/>
        </w:rPr>
        <w:t>106</w:t>
      </w:r>
      <w:r w:rsidR="00835E75" w:rsidRPr="00FF697F">
        <w:rPr>
          <w:rFonts w:ascii="Times New Roman" w:hAnsi="Times New Roman" w:cs="Times New Roman"/>
          <w:b/>
          <w:sz w:val="24"/>
          <w:szCs w:val="24"/>
          <w:u w:val="single"/>
        </w:rPr>
        <w:t>)</w:t>
      </w:r>
    </w:p>
    <w:p w14:paraId="4B471781" w14:textId="77777777" w:rsidR="008E2119" w:rsidRPr="00FF697F" w:rsidRDefault="0043788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7361DB" w:rsidRPr="00FF697F">
        <w:rPr>
          <w:rFonts w:ascii="Times New Roman" w:hAnsi="Times New Roman" w:cs="Times New Roman"/>
          <w:sz w:val="24"/>
          <w:szCs w:val="24"/>
        </w:rPr>
        <w:t>Mění</w:t>
      </w:r>
      <w:r w:rsidRPr="00FF697F">
        <w:rPr>
          <w:rFonts w:ascii="Times New Roman" w:hAnsi="Times New Roman" w:cs="Times New Roman"/>
          <w:sz w:val="24"/>
          <w:szCs w:val="24"/>
        </w:rPr>
        <w:t xml:space="preserve"> se znění ustanovení upravující využití znalce pro potřeby ověřování osobnostní způsobilosti, neboť došlo k jejímu vypuštění jakožto podmínky pro vydání osvědčení fyzické osoby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dokladu.</w:t>
      </w:r>
      <w:r w:rsidR="004E062E" w:rsidRPr="00FF697F">
        <w:rPr>
          <w:rFonts w:ascii="Times New Roman" w:hAnsi="Times New Roman" w:cs="Times New Roman"/>
          <w:sz w:val="24"/>
          <w:szCs w:val="24"/>
        </w:rPr>
        <w:tab/>
      </w:r>
    </w:p>
    <w:p w14:paraId="015D7BFF" w14:textId="44D33252" w:rsidR="008E2119" w:rsidRPr="00FF697F" w:rsidRDefault="008E2119"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sz w:val="24"/>
          <w:szCs w:val="24"/>
        </w:rPr>
        <w:tab/>
      </w:r>
      <w:r w:rsidR="004E062E" w:rsidRPr="00FF697F">
        <w:rPr>
          <w:rFonts w:ascii="Times New Roman" w:hAnsi="Times New Roman" w:cs="Times New Roman"/>
          <w:sz w:val="24"/>
          <w:szCs w:val="24"/>
        </w:rPr>
        <w:t xml:space="preserve">NBÚ </w:t>
      </w:r>
      <w:r w:rsidR="004E062E" w:rsidRPr="00487AA9">
        <w:rPr>
          <w:rFonts w:ascii="Times New Roman" w:hAnsi="Times New Roman" w:cs="Times New Roman"/>
          <w:sz w:val="24"/>
          <w:szCs w:val="24"/>
        </w:rPr>
        <w:t xml:space="preserve">ustanoví znalce </w:t>
      </w:r>
      <w:r w:rsidR="00EC7411" w:rsidRPr="00487AA9">
        <w:rPr>
          <w:rFonts w:ascii="Times New Roman" w:hAnsi="Times New Roman" w:cs="Times New Roman"/>
          <w:sz w:val="24"/>
          <w:szCs w:val="24"/>
        </w:rPr>
        <w:t>usnesením</w:t>
      </w:r>
      <w:r w:rsidR="004E062E" w:rsidRPr="00487AA9">
        <w:rPr>
          <w:rFonts w:ascii="Times New Roman" w:hAnsi="Times New Roman" w:cs="Times New Roman"/>
          <w:sz w:val="24"/>
          <w:szCs w:val="24"/>
        </w:rPr>
        <w:t>,</w:t>
      </w:r>
      <w:r w:rsidR="004E062E" w:rsidRPr="00FF697F">
        <w:rPr>
          <w:rFonts w:ascii="Times New Roman" w:hAnsi="Times New Roman" w:cs="Times New Roman"/>
          <w:sz w:val="24"/>
          <w:szCs w:val="24"/>
        </w:rPr>
        <w:t xml:space="preserve"> přičemž proti tomuto </w:t>
      </w:r>
      <w:r w:rsidR="0092383E" w:rsidRPr="00FF697F">
        <w:rPr>
          <w:rFonts w:ascii="Times New Roman" w:hAnsi="Times New Roman" w:cs="Times New Roman"/>
          <w:sz w:val="24"/>
          <w:szCs w:val="24"/>
        </w:rPr>
        <w:t xml:space="preserve">rozhodnutí </w:t>
      </w:r>
      <w:r w:rsidR="004E062E" w:rsidRPr="00FF697F">
        <w:rPr>
          <w:rFonts w:ascii="Times New Roman" w:hAnsi="Times New Roman" w:cs="Times New Roman"/>
          <w:sz w:val="24"/>
          <w:szCs w:val="24"/>
        </w:rPr>
        <w:t xml:space="preserve">nelze podat rozklad. </w:t>
      </w:r>
      <w:r w:rsidR="0092383E" w:rsidRPr="00FF697F">
        <w:rPr>
          <w:rFonts w:ascii="Times New Roman" w:hAnsi="Times New Roman" w:cs="Times New Roman"/>
          <w:sz w:val="24"/>
          <w:szCs w:val="24"/>
        </w:rPr>
        <w:t xml:space="preserve">Rozhodnutí </w:t>
      </w:r>
      <w:r w:rsidR="004E062E" w:rsidRPr="00FF697F">
        <w:rPr>
          <w:rFonts w:ascii="Times New Roman" w:hAnsi="Times New Roman" w:cs="Times New Roman"/>
          <w:sz w:val="24"/>
          <w:szCs w:val="24"/>
        </w:rPr>
        <w:t>o ustanovení znalce se příslušnému znalci doručí a účastník řízení se o tom vyrozumí.</w:t>
      </w:r>
      <w:r w:rsidRPr="00FF697F">
        <w:rPr>
          <w:rFonts w:ascii="Times New Roman" w:hAnsi="Times New Roman" w:cs="Times New Roman"/>
          <w:bCs/>
          <w:sz w:val="24"/>
          <w:szCs w:val="24"/>
        </w:rPr>
        <w:t xml:space="preserve"> Znalec je NBÚ ustanoven v souladu s </w:t>
      </w:r>
      <w:r w:rsidR="00EC7411" w:rsidRPr="00EC7411">
        <w:rPr>
          <w:rFonts w:ascii="Times New Roman" w:hAnsi="Times New Roman" w:cs="Times New Roman"/>
          <w:bCs/>
          <w:sz w:val="24"/>
          <w:szCs w:val="24"/>
        </w:rPr>
        <w:t xml:space="preserve">§ 25 zákona č. 254/2019 Sb., o znalcích, znaleckých kancelářích a znaleckých ústavech, po předchozím projednání, jedná se tedy o konsenzuální vztah mezi znalcem a orgánem veřejné moci. Okolnosti, které dávají znalci právo (a současně ukládají povinnost) úkon neprovést, jsou dostatečně vymezeny v § 18 zákona o znalcích, znaleckých kancelářích a znaleckých ústavech  </w:t>
      </w:r>
      <w:r w:rsidRPr="00FF697F">
        <w:rPr>
          <w:rFonts w:ascii="Times New Roman" w:hAnsi="Times New Roman" w:cs="Times New Roman"/>
          <w:bCs/>
          <w:sz w:val="24"/>
          <w:szCs w:val="24"/>
        </w:rPr>
        <w:t>a rovněž tak v § 90 odst. 7 navrhované změny zákona. Procesní práva znalce jsou adekvátně garantována, a proto není přiznání práva na opravný prostředek znalci v této situaci odůvodnitelné.</w:t>
      </w:r>
    </w:p>
    <w:p w14:paraId="7A6A87BA" w14:textId="7A4BC30C" w:rsidR="00160957" w:rsidRPr="00FF697F" w:rsidRDefault="00160957"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A0091">
        <w:rPr>
          <w:rFonts w:ascii="Times New Roman" w:hAnsi="Times New Roman" w:cs="Times New Roman"/>
          <w:b/>
          <w:sz w:val="24"/>
          <w:szCs w:val="24"/>
          <w:u w:val="single"/>
        </w:rPr>
        <w:t>2</w:t>
      </w:r>
      <w:r w:rsidR="00161B23">
        <w:rPr>
          <w:rFonts w:ascii="Times New Roman" w:hAnsi="Times New Roman" w:cs="Times New Roman"/>
          <w:b/>
          <w:sz w:val="24"/>
          <w:szCs w:val="24"/>
          <w:u w:val="single"/>
        </w:rPr>
        <w:t xml:space="preserve">72 </w:t>
      </w:r>
      <w:r w:rsidRPr="00FF697F">
        <w:rPr>
          <w:rFonts w:ascii="Times New Roman" w:hAnsi="Times New Roman" w:cs="Times New Roman"/>
          <w:b/>
          <w:sz w:val="24"/>
          <w:szCs w:val="24"/>
          <w:u w:val="single"/>
        </w:rPr>
        <w:t>(§ 107 odst. 2)</w:t>
      </w:r>
    </w:p>
    <w:p w14:paraId="63E5DD36" w14:textId="77777777" w:rsidR="00145770" w:rsidRPr="00FF697F" w:rsidRDefault="00160957"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sz w:val="24"/>
          <w:szCs w:val="24"/>
        </w:rPr>
        <w:tab/>
        <w:t>Navrhuje se rozšíření okruhu osob, u kterých lze provést šetření zpravodajské služby, a to o</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manžela, manželku, partnera nebo partnerku, a to v případech, kdy tyto osoby nemusí vždy žít s účastníkem ve společné domácnosti, což je nyní předpokladem jejich důslednějšího prověření při bezpečnostním řízení pro stupeň utajení Tajné, ač přirozeně mohou s účastníkem řízení sdílet informace, finance a majetek nebo sociální vazby.</w:t>
      </w:r>
    </w:p>
    <w:p w14:paraId="0464428D" w14:textId="219EA4CF" w:rsidR="00145770" w:rsidRPr="00FF697F" w:rsidRDefault="0014577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A33DF9"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73</w:t>
      </w:r>
      <w:r w:rsidRPr="00FF697F">
        <w:rPr>
          <w:rFonts w:ascii="Times New Roman" w:hAnsi="Times New Roman" w:cs="Times New Roman"/>
          <w:b/>
          <w:sz w:val="24"/>
          <w:szCs w:val="24"/>
          <w:u w:val="single"/>
        </w:rPr>
        <w:t xml:space="preserve"> až </w:t>
      </w:r>
      <w:r w:rsidR="00A33DF9" w:rsidRPr="00FF697F">
        <w:rPr>
          <w:rFonts w:ascii="Times New Roman" w:hAnsi="Times New Roman" w:cs="Times New Roman"/>
          <w:b/>
          <w:sz w:val="24"/>
          <w:szCs w:val="24"/>
          <w:u w:val="single"/>
        </w:rPr>
        <w:t>2</w:t>
      </w:r>
      <w:r w:rsidR="00AA0091">
        <w:rPr>
          <w:rFonts w:ascii="Times New Roman" w:hAnsi="Times New Roman" w:cs="Times New Roman"/>
          <w:b/>
          <w:sz w:val="24"/>
          <w:szCs w:val="24"/>
          <w:u w:val="single"/>
        </w:rPr>
        <w:t>7</w:t>
      </w:r>
      <w:r w:rsidR="00161B23">
        <w:rPr>
          <w:rFonts w:ascii="Times New Roman" w:hAnsi="Times New Roman" w:cs="Times New Roman"/>
          <w:b/>
          <w:sz w:val="24"/>
          <w:szCs w:val="24"/>
          <w:u w:val="single"/>
        </w:rPr>
        <w:t>8</w:t>
      </w:r>
      <w:r w:rsidRPr="00FF697F">
        <w:rPr>
          <w:rFonts w:ascii="Times New Roman" w:hAnsi="Times New Roman" w:cs="Times New Roman"/>
          <w:b/>
          <w:sz w:val="24"/>
          <w:szCs w:val="24"/>
          <w:u w:val="single"/>
        </w:rPr>
        <w:t xml:space="preserve"> (§ 107 a 108)</w:t>
      </w:r>
    </w:p>
    <w:p w14:paraId="1559DE36" w14:textId="77777777" w:rsidR="00145770" w:rsidRPr="00FF697F" w:rsidRDefault="00145770" w:rsidP="0080723F">
      <w:pPr>
        <w:tabs>
          <w:tab w:val="left" w:pos="567"/>
        </w:tabs>
        <w:spacing w:after="120"/>
        <w:jc w:val="both"/>
        <w:rPr>
          <w:rFonts w:ascii="Times New Roman" w:hAnsi="Times New Roman" w:cs="Times New Roman"/>
          <w:bCs/>
          <w:sz w:val="24"/>
          <w:szCs w:val="24"/>
        </w:rPr>
      </w:pPr>
      <w:r w:rsidRPr="00FF697F">
        <w:rPr>
          <w:rFonts w:ascii="Times New Roman" w:hAnsi="Times New Roman" w:cs="Times New Roman"/>
          <w:sz w:val="24"/>
          <w:szCs w:val="24"/>
        </w:rPr>
        <w:tab/>
        <w:t xml:space="preserve">Navrhuje se zpřesnění textace v předmětných ustanoveních. Bližším vymezením podstaty žádosti, která od NBÚ směřuje v rámci bezpečnostního řízení k zpravodajským službám, dojde zejména směrem k veřejnosti k lepší představivosti ve vztahu k obsahu tohoto ustanovení. </w:t>
      </w:r>
      <w:r w:rsidRPr="00FF697F">
        <w:rPr>
          <w:rFonts w:ascii="Times New Roman" w:hAnsi="Times New Roman" w:cs="Times New Roman"/>
          <w:sz w:val="24"/>
          <w:szCs w:val="24"/>
        </w:rPr>
        <w:lastRenderedPageBreak/>
        <w:t>Navržená úprava není koncepčního charakteru, ale zohledňuje praxi spolupráce dotčených orgánů v rámci bezpečnostního řízení.</w:t>
      </w:r>
    </w:p>
    <w:p w14:paraId="33AE7FEE" w14:textId="694F5919" w:rsidR="00E9098F" w:rsidRPr="00FF697F" w:rsidRDefault="00E9098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A33DF9" w:rsidRPr="00FF697F">
        <w:rPr>
          <w:rFonts w:ascii="Times New Roman" w:hAnsi="Times New Roman" w:cs="Times New Roman"/>
          <w:b/>
          <w:sz w:val="24"/>
          <w:szCs w:val="24"/>
          <w:u w:val="single"/>
        </w:rPr>
        <w:t>2</w:t>
      </w:r>
      <w:r w:rsidR="00AA0091">
        <w:rPr>
          <w:rFonts w:ascii="Times New Roman" w:hAnsi="Times New Roman" w:cs="Times New Roman"/>
          <w:b/>
          <w:sz w:val="24"/>
          <w:szCs w:val="24"/>
          <w:u w:val="single"/>
        </w:rPr>
        <w:t>7</w:t>
      </w:r>
      <w:r w:rsidR="00161B23">
        <w:rPr>
          <w:rFonts w:ascii="Times New Roman" w:hAnsi="Times New Roman" w:cs="Times New Roman"/>
          <w:b/>
          <w:sz w:val="24"/>
          <w:szCs w:val="24"/>
          <w:u w:val="single"/>
        </w:rPr>
        <w:t>9</w:t>
      </w:r>
      <w:r w:rsidR="00145770" w:rsidRPr="00FF697F">
        <w:rPr>
          <w:rFonts w:ascii="Times New Roman" w:hAnsi="Times New Roman" w:cs="Times New Roman"/>
          <w:b/>
          <w:sz w:val="24"/>
          <w:szCs w:val="24"/>
          <w:u w:val="single"/>
        </w:rPr>
        <w:t xml:space="preserve"> </w:t>
      </w:r>
      <w:r w:rsidR="0046374D" w:rsidRPr="00FF697F">
        <w:rPr>
          <w:rFonts w:ascii="Times New Roman" w:hAnsi="Times New Roman" w:cs="Times New Roman"/>
          <w:b/>
          <w:sz w:val="24"/>
          <w:szCs w:val="24"/>
          <w:u w:val="single"/>
        </w:rPr>
        <w:t xml:space="preserve">a </w:t>
      </w:r>
      <w:r w:rsidR="00A33DF9"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80</w:t>
      </w:r>
      <w:r w:rsidR="00145770"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110)</w:t>
      </w:r>
    </w:p>
    <w:p w14:paraId="486E9DC9" w14:textId="77777777" w:rsidR="00E9098F" w:rsidRPr="00FF697F" w:rsidRDefault="0020678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NBÚ po dobu platnosti osvědčení fyzické osoby, podnikatele a dokladu prověřuje, zda fyzic</w:t>
      </w:r>
      <w:r w:rsidR="00D320CE" w:rsidRPr="00FF697F">
        <w:rPr>
          <w:rFonts w:ascii="Times New Roman" w:hAnsi="Times New Roman" w:cs="Times New Roman"/>
          <w:sz w:val="24"/>
          <w:szCs w:val="24"/>
        </w:rPr>
        <w:t>ká osoba nebo podnikatel splňují</w:t>
      </w:r>
      <w:r w:rsidRPr="00FF697F">
        <w:rPr>
          <w:rFonts w:ascii="Times New Roman" w:hAnsi="Times New Roman" w:cs="Times New Roman"/>
          <w:sz w:val="24"/>
          <w:szCs w:val="24"/>
        </w:rPr>
        <w:t xml:space="preserve"> podmínky pro jejich vydání.</w:t>
      </w:r>
      <w:r w:rsidR="00F523C7" w:rsidRPr="00FF697F">
        <w:rPr>
          <w:rFonts w:ascii="Times New Roman" w:hAnsi="Times New Roman" w:cs="Times New Roman"/>
          <w:sz w:val="24"/>
          <w:szCs w:val="24"/>
        </w:rPr>
        <w:t xml:space="preserve"> Tyto podmínky se prověřují prostřednictvím úkonů v bezpečnostním řízení podle § 107 a násl. zákona, které jsou pro</w:t>
      </w:r>
      <w:r w:rsidR="00D320CE" w:rsidRPr="00FF697F">
        <w:rPr>
          <w:rFonts w:ascii="Times New Roman" w:hAnsi="Times New Roman" w:cs="Times New Roman"/>
          <w:sz w:val="24"/>
          <w:szCs w:val="24"/>
        </w:rPr>
        <w:t xml:space="preserve"> potřebná</w:t>
      </w:r>
      <w:r w:rsidR="00F523C7" w:rsidRPr="00FF697F">
        <w:rPr>
          <w:rFonts w:ascii="Times New Roman" w:hAnsi="Times New Roman" w:cs="Times New Roman"/>
          <w:sz w:val="24"/>
          <w:szCs w:val="24"/>
        </w:rPr>
        <w:t xml:space="preserve"> zjištění nezbytné. Vzhledem k tomu, že zákonný mechanismus podle § 110 zákona je jedním z institutů zajišťující ochranu utajovaných informací a bezpečnostní způsobilosti</w:t>
      </w:r>
      <w:r w:rsidR="005910F5" w:rsidRPr="00FF697F">
        <w:rPr>
          <w:rFonts w:ascii="Times New Roman" w:hAnsi="Times New Roman" w:cs="Times New Roman"/>
          <w:sz w:val="24"/>
          <w:szCs w:val="24"/>
        </w:rPr>
        <w:t>, stanovuje se jako koncepční a s ohledem na právní jistotu nezbytné explicitně stanovit, že jak fyzická osoba</w:t>
      </w:r>
      <w:r w:rsidR="00C55DB0" w:rsidRPr="00FF697F">
        <w:rPr>
          <w:rFonts w:ascii="Times New Roman" w:hAnsi="Times New Roman" w:cs="Times New Roman"/>
          <w:sz w:val="24"/>
          <w:szCs w:val="24"/>
        </w:rPr>
        <w:t>,</w:t>
      </w:r>
      <w:r w:rsidR="005910F5" w:rsidRPr="00FF697F">
        <w:rPr>
          <w:rFonts w:ascii="Times New Roman" w:hAnsi="Times New Roman" w:cs="Times New Roman"/>
          <w:sz w:val="24"/>
          <w:szCs w:val="24"/>
        </w:rPr>
        <w:t xml:space="preserve"> tak i</w:t>
      </w:r>
      <w:r w:rsidR="00D86997" w:rsidRPr="00FF697F">
        <w:rPr>
          <w:rFonts w:ascii="Times New Roman" w:hAnsi="Times New Roman" w:cs="Times New Roman"/>
          <w:sz w:val="24"/>
          <w:szCs w:val="24"/>
        </w:rPr>
        <w:t> </w:t>
      </w:r>
      <w:r w:rsidR="005910F5" w:rsidRPr="00FF697F">
        <w:rPr>
          <w:rFonts w:ascii="Times New Roman" w:hAnsi="Times New Roman" w:cs="Times New Roman"/>
          <w:sz w:val="24"/>
          <w:szCs w:val="24"/>
        </w:rPr>
        <w:t>podnikatel jsou povinni pro potřeby tohoto postupu poskytnout NBÚ nezbytnou součinnost.</w:t>
      </w:r>
    </w:p>
    <w:p w14:paraId="56A7F711" w14:textId="69F59F28" w:rsidR="002B6D2A" w:rsidRPr="00FF697F" w:rsidRDefault="002B6D2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A33DF9"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81</w:t>
      </w:r>
      <w:r w:rsidR="00AA0091">
        <w:rPr>
          <w:rFonts w:ascii="Times New Roman" w:hAnsi="Times New Roman" w:cs="Times New Roman"/>
          <w:b/>
          <w:sz w:val="24"/>
          <w:szCs w:val="24"/>
          <w:u w:val="single"/>
        </w:rPr>
        <w:t xml:space="preserve"> </w:t>
      </w:r>
      <w:r w:rsidR="0046374D" w:rsidRPr="00FF697F">
        <w:rPr>
          <w:rFonts w:ascii="Times New Roman" w:hAnsi="Times New Roman" w:cs="Times New Roman"/>
          <w:b/>
          <w:sz w:val="24"/>
          <w:szCs w:val="24"/>
          <w:u w:val="single"/>
        </w:rPr>
        <w:t xml:space="preserve">a </w:t>
      </w:r>
      <w:r w:rsidR="00A33DF9"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90</w:t>
      </w:r>
      <w:r w:rsidR="003F7662"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112 odst. 1 písm. c</w:t>
      </w:r>
      <w:r w:rsidR="0035713D" w:rsidRPr="00FF697F">
        <w:rPr>
          <w:rFonts w:ascii="Times New Roman" w:hAnsi="Times New Roman" w:cs="Times New Roman"/>
          <w:b/>
          <w:sz w:val="24"/>
          <w:szCs w:val="24"/>
          <w:u w:val="single"/>
        </w:rPr>
        <w:t>) a § 113 odst. 1 písm. f</w:t>
      </w:r>
      <w:r w:rsidRPr="00FF697F">
        <w:rPr>
          <w:rFonts w:ascii="Times New Roman" w:hAnsi="Times New Roman" w:cs="Times New Roman"/>
          <w:b/>
          <w:sz w:val="24"/>
          <w:szCs w:val="24"/>
          <w:u w:val="single"/>
        </w:rPr>
        <w:t>)</w:t>
      </w:r>
    </w:p>
    <w:p w14:paraId="04BE3938" w14:textId="77777777" w:rsidR="002B6D2A" w:rsidRPr="00FF697F" w:rsidRDefault="000E369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V případě subjektů, u kterých působí kolektivní statutární orgán</w:t>
      </w:r>
      <w:r w:rsidR="00532D28" w:rsidRPr="00FF697F">
        <w:rPr>
          <w:rFonts w:ascii="Times New Roman" w:hAnsi="Times New Roman" w:cs="Times New Roman"/>
          <w:sz w:val="24"/>
          <w:szCs w:val="24"/>
        </w:rPr>
        <w:t>,</w:t>
      </w:r>
      <w:r w:rsidRPr="00FF697F">
        <w:rPr>
          <w:rFonts w:ascii="Times New Roman" w:hAnsi="Times New Roman" w:cs="Times New Roman"/>
          <w:sz w:val="24"/>
          <w:szCs w:val="24"/>
        </w:rPr>
        <w:t xml:space="preserve"> je podle § 2 písm. </w:t>
      </w:r>
      <w:r w:rsidR="00685CEA" w:rsidRPr="00FF697F">
        <w:rPr>
          <w:rFonts w:ascii="Times New Roman" w:hAnsi="Times New Roman" w:cs="Times New Roman"/>
          <w:sz w:val="24"/>
          <w:szCs w:val="24"/>
        </w:rPr>
        <w:t>f</w:t>
      </w:r>
      <w:r w:rsidRPr="00FF697F">
        <w:rPr>
          <w:rFonts w:ascii="Times New Roman" w:hAnsi="Times New Roman" w:cs="Times New Roman"/>
          <w:sz w:val="24"/>
          <w:szCs w:val="24"/>
        </w:rPr>
        <w:t>) bod 13 návrhu zákona odpovědnou osobou pouze ta fyzická osoba, která je jednáním ve věcech upravených zákonem určena. Pokud takto určena není</w:t>
      </w:r>
      <w:r w:rsidR="00D320CE" w:rsidRPr="00FF697F">
        <w:rPr>
          <w:rFonts w:ascii="Times New Roman" w:hAnsi="Times New Roman" w:cs="Times New Roman"/>
          <w:sz w:val="24"/>
          <w:szCs w:val="24"/>
        </w:rPr>
        <w:t>,</w:t>
      </w:r>
      <w:r w:rsidRPr="00FF697F">
        <w:rPr>
          <w:rFonts w:ascii="Times New Roman" w:hAnsi="Times New Roman" w:cs="Times New Roman"/>
          <w:sz w:val="24"/>
          <w:szCs w:val="24"/>
        </w:rPr>
        <w:t xml:space="preserve"> NBÚ </w:t>
      </w:r>
      <w:r w:rsidR="00E82BB6" w:rsidRPr="00FF697F">
        <w:rPr>
          <w:rFonts w:ascii="Times New Roman" w:hAnsi="Times New Roman" w:cs="Times New Roman"/>
          <w:sz w:val="24"/>
          <w:szCs w:val="24"/>
        </w:rPr>
        <w:t xml:space="preserve">vyzve </w:t>
      </w:r>
      <w:r w:rsidR="00D320CE" w:rsidRPr="00FF697F">
        <w:rPr>
          <w:rFonts w:ascii="Times New Roman" w:hAnsi="Times New Roman" w:cs="Times New Roman"/>
          <w:sz w:val="24"/>
          <w:szCs w:val="24"/>
        </w:rPr>
        <w:t xml:space="preserve">účastníka řízení </w:t>
      </w:r>
      <w:r w:rsidR="00E82BB6" w:rsidRPr="00FF697F">
        <w:rPr>
          <w:rFonts w:ascii="Times New Roman" w:hAnsi="Times New Roman" w:cs="Times New Roman"/>
          <w:sz w:val="24"/>
          <w:szCs w:val="24"/>
        </w:rPr>
        <w:t>pro potřeby dalšího jednání, aby ve stanovené lhůtě konkrétní odpovědnou osobu určil. V takovém případě se bezpečnostní řízení přeruší.</w:t>
      </w:r>
      <w:r w:rsidR="0035713D" w:rsidRPr="00FF697F">
        <w:rPr>
          <w:rFonts w:ascii="Times New Roman" w:hAnsi="Times New Roman" w:cs="Times New Roman"/>
          <w:sz w:val="24"/>
          <w:szCs w:val="24"/>
        </w:rPr>
        <w:t xml:space="preserve"> Pokud účastník řízení ve stanovené lhůtě odpovědnou osobu neurčí, NBÚ bezpečnostní řízení rozhodnutím zastaví.</w:t>
      </w:r>
    </w:p>
    <w:p w14:paraId="10A5DE5B" w14:textId="69609AC9" w:rsidR="00C55DB0" w:rsidRPr="00FF697F" w:rsidRDefault="00C55DB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3DF9"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82</w:t>
      </w:r>
      <w:r w:rsidR="003F7662"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112 odst. 1 písm. e)</w:t>
      </w:r>
    </w:p>
    <w:p w14:paraId="465007B3" w14:textId="77777777" w:rsidR="00C55DB0" w:rsidRPr="00FF697F" w:rsidRDefault="00C761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01D5E" w:rsidRPr="00FF697F">
        <w:rPr>
          <w:rFonts w:ascii="Times New Roman" w:hAnsi="Times New Roman" w:cs="Times New Roman"/>
          <w:sz w:val="24"/>
          <w:szCs w:val="24"/>
        </w:rPr>
        <w:t>Jde o omezení možnosti opakovaně přerušovat řízení. Změna reaguje na zneužívání tohoto institutu řízení ze strany žadatelů, jehož důsledkem je neúměrné prodlužování průběhu bezpečnostního řízení a tím i zvyšování nákladů pro provedení bezpečnostního řízení na straně státu, neboť některé úkony v řízení musí být v návaznosti na běh času prováděny opakovaně.</w:t>
      </w:r>
    </w:p>
    <w:p w14:paraId="0744322D" w14:textId="0AD08A37" w:rsidR="00C76183" w:rsidRPr="00FF697F" w:rsidRDefault="00C7618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33DF9"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 xml:space="preserve">83 </w:t>
      </w:r>
      <w:r w:rsidRPr="00FF697F">
        <w:rPr>
          <w:rFonts w:ascii="Times New Roman" w:hAnsi="Times New Roman" w:cs="Times New Roman"/>
          <w:b/>
          <w:sz w:val="24"/>
          <w:szCs w:val="24"/>
          <w:u w:val="single"/>
        </w:rPr>
        <w:t>(§ 112 odst. 1 písm. f)</w:t>
      </w:r>
    </w:p>
    <w:p w14:paraId="5E459B26" w14:textId="77777777" w:rsidR="00C76183" w:rsidRPr="00FF697F" w:rsidRDefault="00C761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Formální úprava znění v souvislosti se změnou ustanovení § 106 zákona.</w:t>
      </w:r>
    </w:p>
    <w:p w14:paraId="2F5DE07D" w14:textId="49A69DCF" w:rsidR="00C76183" w:rsidRPr="00FF697F" w:rsidRDefault="00C76183"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A3F24"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84</w:t>
      </w:r>
      <w:r w:rsidR="003F7662" w:rsidRPr="00FF697F">
        <w:rPr>
          <w:rFonts w:ascii="Times New Roman" w:hAnsi="Times New Roman" w:cs="Times New Roman"/>
          <w:b/>
          <w:sz w:val="24"/>
          <w:szCs w:val="24"/>
          <w:u w:val="single"/>
        </w:rPr>
        <w:t xml:space="preserve"> </w:t>
      </w:r>
      <w:r w:rsidR="00AA0091">
        <w:rPr>
          <w:rFonts w:ascii="Times New Roman" w:hAnsi="Times New Roman" w:cs="Times New Roman"/>
          <w:b/>
          <w:sz w:val="24"/>
          <w:szCs w:val="24"/>
          <w:u w:val="single"/>
        </w:rPr>
        <w:t>a 28</w:t>
      </w:r>
      <w:r w:rsidR="00161B23">
        <w:rPr>
          <w:rFonts w:ascii="Times New Roman" w:hAnsi="Times New Roman" w:cs="Times New Roman"/>
          <w:b/>
          <w:sz w:val="24"/>
          <w:szCs w:val="24"/>
          <w:u w:val="single"/>
        </w:rPr>
        <w:t>5</w:t>
      </w:r>
      <w:r w:rsidR="00AA0091">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112 odst. 4)</w:t>
      </w:r>
    </w:p>
    <w:p w14:paraId="3F79F387" w14:textId="561CA62D" w:rsidR="00C76183" w:rsidRPr="00FF697F" w:rsidRDefault="00C7618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446ACC" w:rsidRPr="009830CD">
        <w:rPr>
          <w:rFonts w:ascii="Times New Roman" w:hAnsi="Times New Roman" w:cs="Times New Roman"/>
          <w:sz w:val="24"/>
          <w:szCs w:val="24"/>
        </w:rPr>
        <w:t xml:space="preserve">Navrhuje se doplnit ustanovení </w:t>
      </w:r>
      <w:r w:rsidR="00917ED3" w:rsidRPr="009830CD">
        <w:rPr>
          <w:rFonts w:ascii="Times New Roman" w:hAnsi="Times New Roman" w:cs="Times New Roman"/>
          <w:sz w:val="24"/>
          <w:szCs w:val="24"/>
        </w:rPr>
        <w:t xml:space="preserve">o povinnost účastníka řízení a rovněž tak i NBÚ činit úkony, kterých je třeba k tomu, aby byly odstraněny překážky, tj. důvody přerušení bezpečnostního řízení. </w:t>
      </w:r>
      <w:r w:rsidRPr="009830CD">
        <w:rPr>
          <w:rFonts w:ascii="Times New Roman" w:hAnsi="Times New Roman" w:cs="Times New Roman"/>
          <w:sz w:val="24"/>
          <w:szCs w:val="24"/>
        </w:rPr>
        <w:t>D</w:t>
      </w:r>
      <w:r w:rsidR="00917ED3" w:rsidRPr="009830CD">
        <w:rPr>
          <w:rFonts w:ascii="Times New Roman" w:hAnsi="Times New Roman" w:cs="Times New Roman"/>
          <w:sz w:val="24"/>
          <w:szCs w:val="24"/>
        </w:rPr>
        <w:t>ále se</w:t>
      </w:r>
      <w:r w:rsidR="00917ED3">
        <w:rPr>
          <w:rFonts w:ascii="Times New Roman" w:hAnsi="Times New Roman" w:cs="Times New Roman"/>
          <w:sz w:val="24"/>
          <w:szCs w:val="24"/>
        </w:rPr>
        <w:t xml:space="preserve"> d</w:t>
      </w:r>
      <w:r w:rsidRPr="00FF697F">
        <w:rPr>
          <w:rFonts w:ascii="Times New Roman" w:hAnsi="Times New Roman" w:cs="Times New Roman"/>
          <w:sz w:val="24"/>
          <w:szCs w:val="24"/>
        </w:rPr>
        <w:t xml:space="preserve">oplňuje výjimka, kdy se účastník řízení nevyrozumí o pokračování v bezpečnostním řízení po pominutí překážek, pro které bylo </w:t>
      </w:r>
      <w:r w:rsidR="000650EB" w:rsidRPr="00FF697F">
        <w:rPr>
          <w:rFonts w:ascii="Times New Roman" w:hAnsi="Times New Roman" w:cs="Times New Roman"/>
          <w:sz w:val="24"/>
          <w:szCs w:val="24"/>
        </w:rPr>
        <w:t xml:space="preserve">řízení </w:t>
      </w:r>
      <w:r w:rsidRPr="00FF697F">
        <w:rPr>
          <w:rFonts w:ascii="Times New Roman" w:hAnsi="Times New Roman" w:cs="Times New Roman"/>
          <w:sz w:val="24"/>
          <w:szCs w:val="24"/>
        </w:rPr>
        <w:t xml:space="preserve">přerušeno, a to v případě, kdy se </w:t>
      </w:r>
      <w:r w:rsidR="000650EB" w:rsidRPr="00FF697F">
        <w:rPr>
          <w:rFonts w:ascii="Times New Roman" w:hAnsi="Times New Roman" w:cs="Times New Roman"/>
          <w:sz w:val="24"/>
          <w:szCs w:val="24"/>
        </w:rPr>
        <w:t xml:space="preserve">v něm </w:t>
      </w:r>
      <w:r w:rsidRPr="00FF697F">
        <w:rPr>
          <w:rFonts w:ascii="Times New Roman" w:hAnsi="Times New Roman" w:cs="Times New Roman"/>
          <w:sz w:val="24"/>
          <w:szCs w:val="24"/>
        </w:rPr>
        <w:t>pokračuje provedením pohovoru s</w:t>
      </w:r>
      <w:r w:rsidR="00200D83" w:rsidRPr="00FF697F">
        <w:rPr>
          <w:rFonts w:ascii="Times New Roman" w:hAnsi="Times New Roman" w:cs="Times New Roman"/>
          <w:sz w:val="24"/>
          <w:szCs w:val="24"/>
        </w:rPr>
        <w:t xml:space="preserve"> tímto </w:t>
      </w:r>
      <w:r w:rsidRPr="00FF697F">
        <w:rPr>
          <w:rFonts w:ascii="Times New Roman" w:hAnsi="Times New Roman" w:cs="Times New Roman"/>
          <w:sz w:val="24"/>
          <w:szCs w:val="24"/>
        </w:rPr>
        <w:t>účastníkem řízení</w:t>
      </w:r>
      <w:r w:rsidR="00AB1A29" w:rsidRPr="00FF697F">
        <w:rPr>
          <w:rFonts w:ascii="Times New Roman" w:hAnsi="Times New Roman" w:cs="Times New Roman"/>
          <w:sz w:val="24"/>
          <w:szCs w:val="24"/>
        </w:rPr>
        <w:t>, neboť z důvodu osobní přítomnosti na tomto úkonu je již další vyrozumívání redundantní</w:t>
      </w:r>
      <w:r w:rsidRPr="00FF697F">
        <w:rPr>
          <w:rFonts w:ascii="Times New Roman" w:hAnsi="Times New Roman" w:cs="Times New Roman"/>
          <w:sz w:val="24"/>
          <w:szCs w:val="24"/>
        </w:rPr>
        <w:t>.</w:t>
      </w:r>
    </w:p>
    <w:p w14:paraId="44804CE5" w14:textId="76C12E91" w:rsidR="006D543E" w:rsidRPr="00FF697F" w:rsidRDefault="006D543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A3F24" w:rsidRPr="00FF697F">
        <w:rPr>
          <w:rFonts w:ascii="Times New Roman" w:hAnsi="Times New Roman" w:cs="Times New Roman"/>
          <w:b/>
          <w:sz w:val="24"/>
          <w:szCs w:val="24"/>
          <w:u w:val="single"/>
        </w:rPr>
        <w:t>2</w:t>
      </w:r>
      <w:r w:rsidR="00AA0091">
        <w:rPr>
          <w:rFonts w:ascii="Times New Roman" w:hAnsi="Times New Roman" w:cs="Times New Roman"/>
          <w:b/>
          <w:sz w:val="24"/>
          <w:szCs w:val="24"/>
          <w:u w:val="single"/>
        </w:rPr>
        <w:t>8</w:t>
      </w:r>
      <w:r w:rsidR="00161B23">
        <w:rPr>
          <w:rFonts w:ascii="Times New Roman" w:hAnsi="Times New Roman" w:cs="Times New Roman"/>
          <w:b/>
          <w:sz w:val="24"/>
          <w:szCs w:val="24"/>
          <w:u w:val="single"/>
        </w:rPr>
        <w:t>6</w:t>
      </w:r>
      <w:r w:rsidR="003F7662"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112 odst. 5)</w:t>
      </w:r>
    </w:p>
    <w:p w14:paraId="0912D8A4" w14:textId="05A74FC9" w:rsidR="006D543E" w:rsidRPr="00FF697F" w:rsidRDefault="006D543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Nově se navrhuje, aby po dobu přerušení bezpečnostního řízení neběžela lhůta 15 dnů od doručení rozkladu </w:t>
      </w:r>
      <w:r w:rsidR="003930C7" w:rsidRPr="00FF697F">
        <w:rPr>
          <w:rFonts w:ascii="Times New Roman" w:hAnsi="Times New Roman" w:cs="Times New Roman"/>
          <w:sz w:val="24"/>
          <w:szCs w:val="24"/>
        </w:rPr>
        <w:t xml:space="preserve">pro předložení </w:t>
      </w:r>
      <w:r w:rsidRPr="00FF697F">
        <w:rPr>
          <w:rFonts w:ascii="Times New Roman" w:hAnsi="Times New Roman" w:cs="Times New Roman"/>
          <w:sz w:val="24"/>
          <w:szCs w:val="24"/>
        </w:rPr>
        <w:t>řediteli NBÚ.</w:t>
      </w:r>
      <w:r w:rsidR="003930C7" w:rsidRPr="00FF697F">
        <w:rPr>
          <w:rFonts w:ascii="Times New Roman" w:hAnsi="Times New Roman" w:cs="Times New Roman"/>
          <w:sz w:val="24"/>
          <w:szCs w:val="24"/>
        </w:rPr>
        <w:t xml:space="preserve"> Dosud, i když rozklad nemá náležitosti a NBÚ postupuje podle § 127 zákona, lhůta pro předložení rozkladu řediteli NBÚ běží.</w:t>
      </w:r>
      <w:r w:rsidR="00A4007E">
        <w:rPr>
          <w:rFonts w:ascii="Times New Roman" w:hAnsi="Times New Roman" w:cs="Times New Roman"/>
          <w:sz w:val="24"/>
          <w:szCs w:val="24"/>
        </w:rPr>
        <w:t xml:space="preserve"> </w:t>
      </w:r>
    </w:p>
    <w:p w14:paraId="330DD130" w14:textId="18A15B2D" w:rsidR="009A7F67" w:rsidRPr="00FF697F" w:rsidRDefault="001051B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bodům </w:t>
      </w:r>
      <w:r w:rsidR="00AA3F24" w:rsidRPr="00FF697F">
        <w:rPr>
          <w:rFonts w:ascii="Times New Roman" w:hAnsi="Times New Roman" w:cs="Times New Roman"/>
          <w:b/>
          <w:sz w:val="24"/>
          <w:szCs w:val="24"/>
          <w:u w:val="single"/>
        </w:rPr>
        <w:t>2</w:t>
      </w:r>
      <w:r w:rsidR="00A4007E">
        <w:rPr>
          <w:rFonts w:ascii="Times New Roman" w:hAnsi="Times New Roman" w:cs="Times New Roman"/>
          <w:b/>
          <w:sz w:val="24"/>
          <w:szCs w:val="24"/>
          <w:u w:val="single"/>
        </w:rPr>
        <w:t>8</w:t>
      </w:r>
      <w:r w:rsidR="00161B23">
        <w:rPr>
          <w:rFonts w:ascii="Times New Roman" w:hAnsi="Times New Roman" w:cs="Times New Roman"/>
          <w:b/>
          <w:sz w:val="24"/>
          <w:szCs w:val="24"/>
          <w:u w:val="single"/>
        </w:rPr>
        <w:t>7</w:t>
      </w:r>
      <w:r w:rsidR="00A4007E">
        <w:rPr>
          <w:rFonts w:ascii="Times New Roman" w:hAnsi="Times New Roman" w:cs="Times New Roman"/>
          <w:b/>
          <w:sz w:val="24"/>
          <w:szCs w:val="24"/>
          <w:u w:val="single"/>
        </w:rPr>
        <w:t xml:space="preserve"> až 28</w:t>
      </w:r>
      <w:r w:rsidR="00161B23">
        <w:rPr>
          <w:rFonts w:ascii="Times New Roman" w:hAnsi="Times New Roman" w:cs="Times New Roman"/>
          <w:b/>
          <w:sz w:val="24"/>
          <w:szCs w:val="24"/>
          <w:u w:val="single"/>
        </w:rPr>
        <w:t>9</w:t>
      </w:r>
      <w:r w:rsidR="001279CE">
        <w:rPr>
          <w:rFonts w:ascii="Times New Roman" w:hAnsi="Times New Roman" w:cs="Times New Roman"/>
          <w:b/>
          <w:sz w:val="24"/>
          <w:szCs w:val="24"/>
          <w:u w:val="single"/>
        </w:rPr>
        <w:t xml:space="preserve"> a</w:t>
      </w:r>
      <w:r w:rsidR="003F7662" w:rsidRPr="00FF697F">
        <w:rPr>
          <w:rFonts w:ascii="Times New Roman" w:hAnsi="Times New Roman" w:cs="Times New Roman"/>
          <w:b/>
          <w:sz w:val="24"/>
          <w:szCs w:val="24"/>
          <w:u w:val="single"/>
        </w:rPr>
        <w:t xml:space="preserve"> </w:t>
      </w:r>
      <w:r w:rsidR="002021E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92</w:t>
      </w:r>
      <w:r w:rsidR="003F7662" w:rsidRPr="00FF697F">
        <w:rPr>
          <w:rFonts w:ascii="Times New Roman" w:hAnsi="Times New Roman" w:cs="Times New Roman"/>
          <w:b/>
          <w:sz w:val="24"/>
          <w:szCs w:val="24"/>
          <w:u w:val="single"/>
        </w:rPr>
        <w:t xml:space="preserve"> </w:t>
      </w:r>
      <w:r w:rsidR="009A7F67" w:rsidRPr="00FF697F">
        <w:rPr>
          <w:rFonts w:ascii="Times New Roman" w:hAnsi="Times New Roman" w:cs="Times New Roman"/>
          <w:b/>
          <w:sz w:val="24"/>
          <w:szCs w:val="24"/>
          <w:u w:val="single"/>
        </w:rPr>
        <w:t>(</w:t>
      </w:r>
      <w:r w:rsidR="00EA46B5" w:rsidRPr="00FF697F">
        <w:rPr>
          <w:rFonts w:ascii="Times New Roman" w:hAnsi="Times New Roman" w:cs="Times New Roman"/>
          <w:b/>
          <w:sz w:val="24"/>
          <w:szCs w:val="24"/>
          <w:u w:val="single"/>
        </w:rPr>
        <w:t xml:space="preserve">§ 113 odst. 1 písm. </w:t>
      </w:r>
      <w:r w:rsidR="0076684A">
        <w:rPr>
          <w:rFonts w:ascii="Times New Roman" w:hAnsi="Times New Roman" w:cs="Times New Roman"/>
          <w:b/>
          <w:sz w:val="24"/>
          <w:szCs w:val="24"/>
          <w:u w:val="single"/>
        </w:rPr>
        <w:t xml:space="preserve">a), </w:t>
      </w:r>
      <w:r w:rsidR="00EA46B5" w:rsidRPr="00FF697F">
        <w:rPr>
          <w:rFonts w:ascii="Times New Roman" w:hAnsi="Times New Roman" w:cs="Times New Roman"/>
          <w:b/>
          <w:sz w:val="24"/>
          <w:szCs w:val="24"/>
          <w:u w:val="single"/>
        </w:rPr>
        <w:t>b</w:t>
      </w:r>
      <w:r w:rsidR="00A212AD" w:rsidRPr="00FF697F">
        <w:rPr>
          <w:rFonts w:ascii="Times New Roman" w:hAnsi="Times New Roman" w:cs="Times New Roman"/>
          <w:b/>
          <w:sz w:val="24"/>
          <w:szCs w:val="24"/>
          <w:u w:val="single"/>
        </w:rPr>
        <w:t>) a e</w:t>
      </w:r>
      <w:r w:rsidR="00FF4A18" w:rsidRPr="00FF697F">
        <w:rPr>
          <w:rFonts w:ascii="Times New Roman" w:hAnsi="Times New Roman" w:cs="Times New Roman"/>
          <w:b/>
          <w:sz w:val="24"/>
          <w:szCs w:val="24"/>
          <w:u w:val="single"/>
        </w:rPr>
        <w:t>),</w:t>
      </w:r>
      <w:r w:rsidR="001E26FB" w:rsidRPr="00FF697F">
        <w:rPr>
          <w:rFonts w:ascii="Times New Roman" w:hAnsi="Times New Roman" w:cs="Times New Roman"/>
          <w:b/>
          <w:sz w:val="24"/>
          <w:szCs w:val="24"/>
          <w:u w:val="single"/>
        </w:rPr>
        <w:t xml:space="preserve"> § 116 odst. 1 písm. b), </w:t>
      </w:r>
      <w:r w:rsidR="00FF4A18" w:rsidRPr="00FF697F">
        <w:rPr>
          <w:rFonts w:ascii="Times New Roman" w:hAnsi="Times New Roman" w:cs="Times New Roman"/>
          <w:b/>
          <w:sz w:val="24"/>
          <w:szCs w:val="24"/>
          <w:u w:val="single"/>
        </w:rPr>
        <w:t>§ 117 odst.</w:t>
      </w:r>
      <w:r w:rsidR="00AA0091">
        <w:rPr>
          <w:rFonts w:ascii="Times New Roman" w:hAnsi="Times New Roman" w:cs="Times New Roman"/>
          <w:b/>
          <w:sz w:val="24"/>
          <w:szCs w:val="24"/>
          <w:u w:val="single"/>
        </w:rPr>
        <w:t> </w:t>
      </w:r>
      <w:r w:rsidR="00AA3F24" w:rsidRPr="00FF697F">
        <w:rPr>
          <w:rFonts w:ascii="Times New Roman" w:hAnsi="Times New Roman" w:cs="Times New Roman"/>
          <w:b/>
          <w:sz w:val="24"/>
          <w:szCs w:val="24"/>
          <w:u w:val="single"/>
        </w:rPr>
        <w:t>8</w:t>
      </w:r>
      <w:r w:rsidR="001E26FB" w:rsidRPr="00FF697F">
        <w:rPr>
          <w:rFonts w:ascii="Times New Roman" w:hAnsi="Times New Roman" w:cs="Times New Roman"/>
          <w:b/>
          <w:sz w:val="24"/>
          <w:szCs w:val="24"/>
          <w:u w:val="single"/>
        </w:rPr>
        <w:t xml:space="preserve"> a § 118 odst. 2</w:t>
      </w:r>
      <w:r w:rsidRPr="00FF697F">
        <w:rPr>
          <w:rFonts w:ascii="Times New Roman" w:hAnsi="Times New Roman" w:cs="Times New Roman"/>
          <w:b/>
          <w:sz w:val="24"/>
          <w:szCs w:val="24"/>
          <w:u w:val="single"/>
        </w:rPr>
        <w:t>)</w:t>
      </w:r>
      <w:r w:rsidR="00D02CE3" w:rsidRPr="00FF697F">
        <w:rPr>
          <w:rFonts w:ascii="Times New Roman" w:hAnsi="Times New Roman" w:cs="Times New Roman"/>
          <w:b/>
          <w:sz w:val="24"/>
          <w:szCs w:val="24"/>
          <w:u w:val="single"/>
        </w:rPr>
        <w:t xml:space="preserve"> </w:t>
      </w:r>
    </w:p>
    <w:p w14:paraId="341EEE76" w14:textId="77777777" w:rsidR="003A1981" w:rsidRPr="00FF697F" w:rsidRDefault="003A198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Legislativně technická úprava.</w:t>
      </w:r>
    </w:p>
    <w:p w14:paraId="21AEFE69" w14:textId="72D87328" w:rsidR="006335C5" w:rsidRPr="00FF697F" w:rsidRDefault="001051B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6335C5" w:rsidRPr="00FF697F">
        <w:rPr>
          <w:rFonts w:ascii="Times New Roman" w:hAnsi="Times New Roman" w:cs="Times New Roman"/>
          <w:b/>
          <w:sz w:val="24"/>
          <w:szCs w:val="24"/>
          <w:u w:val="single"/>
        </w:rPr>
        <w:t xml:space="preserve"> </w:t>
      </w:r>
      <w:r w:rsidR="001E26F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93</w:t>
      </w:r>
      <w:r w:rsidR="0046374D" w:rsidRPr="00FF697F">
        <w:rPr>
          <w:rFonts w:ascii="Times New Roman" w:hAnsi="Times New Roman" w:cs="Times New Roman"/>
          <w:b/>
          <w:sz w:val="24"/>
          <w:szCs w:val="24"/>
          <w:u w:val="single"/>
        </w:rPr>
        <w:t xml:space="preserve">, </w:t>
      </w:r>
      <w:r w:rsidR="001E26FB" w:rsidRPr="00FF697F">
        <w:rPr>
          <w:rFonts w:ascii="Times New Roman" w:hAnsi="Times New Roman" w:cs="Times New Roman"/>
          <w:b/>
          <w:sz w:val="24"/>
          <w:szCs w:val="24"/>
          <w:u w:val="single"/>
        </w:rPr>
        <w:t>3</w:t>
      </w:r>
      <w:r w:rsidR="001279CE">
        <w:rPr>
          <w:rFonts w:ascii="Times New Roman" w:hAnsi="Times New Roman" w:cs="Times New Roman"/>
          <w:b/>
          <w:sz w:val="24"/>
          <w:szCs w:val="24"/>
          <w:u w:val="single"/>
        </w:rPr>
        <w:t>3</w:t>
      </w:r>
      <w:r w:rsidR="00161B23">
        <w:rPr>
          <w:rFonts w:ascii="Times New Roman" w:hAnsi="Times New Roman" w:cs="Times New Roman"/>
          <w:b/>
          <w:sz w:val="24"/>
          <w:szCs w:val="24"/>
          <w:u w:val="single"/>
        </w:rPr>
        <w:t>9</w:t>
      </w:r>
      <w:r w:rsidR="005E64B4" w:rsidRPr="00FF697F">
        <w:rPr>
          <w:rFonts w:ascii="Times New Roman" w:hAnsi="Times New Roman" w:cs="Times New Roman"/>
          <w:b/>
          <w:sz w:val="24"/>
          <w:szCs w:val="24"/>
          <w:u w:val="single"/>
        </w:rPr>
        <w:t xml:space="preserve"> </w:t>
      </w:r>
      <w:r w:rsidR="0046374D" w:rsidRPr="00FF697F">
        <w:rPr>
          <w:rFonts w:ascii="Times New Roman" w:hAnsi="Times New Roman" w:cs="Times New Roman"/>
          <w:b/>
          <w:sz w:val="24"/>
          <w:szCs w:val="24"/>
          <w:u w:val="single"/>
        </w:rPr>
        <w:t xml:space="preserve">a </w:t>
      </w:r>
      <w:r w:rsidR="001E26FB" w:rsidRPr="00FF697F">
        <w:rPr>
          <w:rFonts w:ascii="Times New Roman" w:hAnsi="Times New Roman" w:cs="Times New Roman"/>
          <w:b/>
          <w:sz w:val="24"/>
          <w:szCs w:val="24"/>
          <w:u w:val="single"/>
        </w:rPr>
        <w:t>3</w:t>
      </w:r>
      <w:r w:rsidR="00161B23">
        <w:rPr>
          <w:rFonts w:ascii="Times New Roman" w:hAnsi="Times New Roman" w:cs="Times New Roman"/>
          <w:b/>
          <w:sz w:val="24"/>
          <w:szCs w:val="24"/>
          <w:u w:val="single"/>
        </w:rPr>
        <w:t>73</w:t>
      </w:r>
      <w:r w:rsidR="00E464FE" w:rsidRPr="00FF697F">
        <w:rPr>
          <w:rFonts w:ascii="Times New Roman" w:hAnsi="Times New Roman" w:cs="Times New Roman"/>
          <w:b/>
          <w:sz w:val="24"/>
          <w:szCs w:val="24"/>
          <w:u w:val="single"/>
        </w:rPr>
        <w:t xml:space="preserve"> </w:t>
      </w:r>
      <w:r w:rsidR="006335C5" w:rsidRPr="00FF697F">
        <w:rPr>
          <w:rFonts w:ascii="Times New Roman" w:hAnsi="Times New Roman" w:cs="Times New Roman"/>
          <w:b/>
          <w:sz w:val="24"/>
          <w:szCs w:val="24"/>
          <w:u w:val="single"/>
        </w:rPr>
        <w:t>(§ 116 odst. 3, § 144 odst. 4 a § 159)</w:t>
      </w:r>
    </w:p>
    <w:p w14:paraId="5162B7F1" w14:textId="752FD070" w:rsidR="006335C5" w:rsidRPr="00304F83" w:rsidRDefault="006335C5"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Pr="00304F83">
        <w:rPr>
          <w:rFonts w:ascii="Times New Roman" w:hAnsi="Times New Roman" w:cs="Times New Roman"/>
          <w:sz w:val="24"/>
          <w:szCs w:val="24"/>
        </w:rPr>
        <w:t xml:space="preserve">Do režimu správního řádu se z důvodu </w:t>
      </w:r>
      <w:r w:rsidR="00FB73BA" w:rsidRPr="00304F83">
        <w:rPr>
          <w:rFonts w:ascii="Times New Roman" w:hAnsi="Times New Roman" w:cs="Times New Roman"/>
          <w:sz w:val="24"/>
          <w:szCs w:val="24"/>
        </w:rPr>
        <w:t xml:space="preserve">právní jistoty zahrnuje i řízení o udělení pořádkové pokuty podle § 144 odst. 4 zákona, </w:t>
      </w:r>
      <w:r w:rsidR="00936382" w:rsidRPr="00304F83">
        <w:rPr>
          <w:rFonts w:ascii="Times New Roman" w:hAnsi="Times New Roman" w:cs="Times New Roman"/>
          <w:sz w:val="24"/>
          <w:szCs w:val="24"/>
        </w:rPr>
        <w:t xml:space="preserve">neboť </w:t>
      </w:r>
      <w:r w:rsidR="00FB73BA" w:rsidRPr="00304F83">
        <w:rPr>
          <w:rFonts w:ascii="Times New Roman" w:hAnsi="Times New Roman" w:cs="Times New Roman"/>
          <w:sz w:val="24"/>
          <w:szCs w:val="24"/>
        </w:rPr>
        <w:t>dosud postrádalo jasnou procesní úpravu.</w:t>
      </w:r>
      <w:r w:rsidR="00333E79" w:rsidRPr="00304F83">
        <w:rPr>
          <w:rFonts w:ascii="Times New Roman" w:hAnsi="Times New Roman" w:cs="Times New Roman"/>
          <w:sz w:val="24"/>
          <w:szCs w:val="24"/>
        </w:rPr>
        <w:t xml:space="preserve"> </w:t>
      </w:r>
      <w:r w:rsidR="00304F83" w:rsidRPr="00304F83">
        <w:rPr>
          <w:rFonts w:ascii="Times New Roman" w:hAnsi="Times New Roman" w:cs="Times New Roman"/>
          <w:sz w:val="24"/>
          <w:szCs w:val="24"/>
        </w:rPr>
        <w:t>Dále se do režimu řízení podle správního řádu zahrnuje také schvalování projektu bezpečnosti komunikačního systému Národním úřadem pro kybernetickou a informační bezpečnost.</w:t>
      </w:r>
    </w:p>
    <w:p w14:paraId="5337826C" w14:textId="06A34723" w:rsidR="00333E79" w:rsidRPr="00FF697F" w:rsidRDefault="00333E79" w:rsidP="0080723F">
      <w:pPr>
        <w:tabs>
          <w:tab w:val="left" w:pos="567"/>
        </w:tabs>
        <w:spacing w:after="120"/>
        <w:jc w:val="both"/>
        <w:rPr>
          <w:rFonts w:ascii="Times New Roman" w:hAnsi="Times New Roman" w:cs="Times New Roman"/>
          <w:sz w:val="24"/>
          <w:szCs w:val="24"/>
        </w:rPr>
      </w:pPr>
      <w:r w:rsidRPr="00304F83">
        <w:rPr>
          <w:rFonts w:ascii="Times New Roman" w:hAnsi="Times New Roman" w:cs="Times New Roman"/>
          <w:sz w:val="24"/>
          <w:szCs w:val="24"/>
        </w:rPr>
        <w:tab/>
        <w:t>Správní řád se na bezpečnostní řízení nepoužije, nebo</w:t>
      </w:r>
      <w:r w:rsidR="006D7155" w:rsidRPr="00304F83">
        <w:rPr>
          <w:rFonts w:ascii="Times New Roman" w:hAnsi="Times New Roman" w:cs="Times New Roman"/>
          <w:sz w:val="24"/>
          <w:szCs w:val="24"/>
        </w:rPr>
        <w:t xml:space="preserve">ť se jedná o správní řízení sui generis a </w:t>
      </w:r>
      <w:r w:rsidR="00D4190F" w:rsidRPr="00304F83">
        <w:rPr>
          <w:rFonts w:ascii="Times New Roman" w:hAnsi="Times New Roman" w:cs="Times New Roman"/>
          <w:sz w:val="24"/>
          <w:szCs w:val="24"/>
        </w:rPr>
        <w:t>vyloučení,</w:t>
      </w:r>
      <w:r w:rsidR="006D7155" w:rsidRPr="00304F83">
        <w:rPr>
          <w:rFonts w:ascii="Times New Roman" w:hAnsi="Times New Roman" w:cs="Times New Roman"/>
          <w:sz w:val="24"/>
          <w:szCs w:val="24"/>
        </w:rPr>
        <w:t xml:space="preserve"> byť subsidiárního použití správního řádu bylo i cílem zákonodárce. S ohledem též na dosavadní judikaturu, lze konstatovat, že se pro bezpečnostní řízení uplatní pouze základní zásady činnosti správních orgánů (viz § 177 správního řádu).</w:t>
      </w:r>
      <w:r w:rsidR="006D7155" w:rsidRPr="00FF697F">
        <w:rPr>
          <w:rFonts w:ascii="Times New Roman" w:hAnsi="Times New Roman" w:cs="Times New Roman"/>
          <w:sz w:val="24"/>
          <w:szCs w:val="24"/>
        </w:rPr>
        <w:t xml:space="preserve"> </w:t>
      </w:r>
    </w:p>
    <w:p w14:paraId="13935C54" w14:textId="731135A5" w:rsidR="00C136B4" w:rsidRPr="00FF697F" w:rsidRDefault="00C136B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1E26F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94</w:t>
      </w:r>
      <w:r w:rsidR="003F7662"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117 odst. 6)</w:t>
      </w:r>
    </w:p>
    <w:p w14:paraId="1749B5FF" w14:textId="753E3E0A" w:rsidR="00C136B4" w:rsidRPr="00FF697F" w:rsidRDefault="00C136B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D02CE3" w:rsidRPr="00FF697F">
        <w:rPr>
          <w:rFonts w:ascii="Times New Roman" w:hAnsi="Times New Roman" w:cs="Times New Roman"/>
          <w:sz w:val="24"/>
          <w:szCs w:val="24"/>
        </w:rPr>
        <w:t>Navrhuje se</w:t>
      </w:r>
      <w:r w:rsidRPr="00FF697F">
        <w:rPr>
          <w:rFonts w:ascii="Times New Roman" w:hAnsi="Times New Roman" w:cs="Times New Roman"/>
          <w:sz w:val="24"/>
          <w:szCs w:val="24"/>
        </w:rPr>
        <w:t xml:space="preserve"> odstranit disproporční nastavení vymezující limitní časový úsek pro realizaci šetření (zejména z pohledu šetření zpravodajských služeb v prostředí) k účastníkovi řízení podle § 109 odst. 2 zákona. K těmto důsledkům vede skutečnost, že rozsah a náročnost šetření ke spolehlivosti jsou plně srovnatelné s šetřením k bezpečnostní spolehlivosti, a to i s ohledem na obory činnosti, v nichž jsou účastníci řízení v případě šetření </w:t>
      </w:r>
      <w:r w:rsidR="001B52A4" w:rsidRPr="00FF697F">
        <w:rPr>
          <w:rFonts w:ascii="Times New Roman" w:hAnsi="Times New Roman" w:cs="Times New Roman"/>
          <w:sz w:val="24"/>
          <w:szCs w:val="24"/>
        </w:rPr>
        <w:t>po</w:t>
      </w:r>
      <w:r w:rsidRPr="00FF697F">
        <w:rPr>
          <w:rFonts w:ascii="Times New Roman" w:hAnsi="Times New Roman" w:cs="Times New Roman"/>
          <w:sz w:val="24"/>
          <w:szCs w:val="24"/>
        </w:rPr>
        <w:t>dle § 109 odst. 2 </w:t>
      </w:r>
      <w:r w:rsidR="001B52A4" w:rsidRPr="00FF697F">
        <w:rPr>
          <w:rFonts w:ascii="Times New Roman" w:hAnsi="Times New Roman" w:cs="Times New Roman"/>
          <w:sz w:val="24"/>
          <w:szCs w:val="24"/>
        </w:rPr>
        <w:t xml:space="preserve">zákona </w:t>
      </w:r>
      <w:r w:rsidRPr="00FF697F">
        <w:rPr>
          <w:rFonts w:ascii="Times New Roman" w:hAnsi="Times New Roman" w:cs="Times New Roman"/>
          <w:sz w:val="24"/>
          <w:szCs w:val="24"/>
        </w:rPr>
        <w:t xml:space="preserve">aktivní (např. oblast obchodu s vojenským materiálem či </w:t>
      </w:r>
      <w:r w:rsidR="00321BEB">
        <w:rPr>
          <w:rFonts w:ascii="Times New Roman" w:hAnsi="Times New Roman" w:cs="Times New Roman"/>
          <w:sz w:val="24"/>
          <w:szCs w:val="24"/>
        </w:rPr>
        <w:t>činnost insolvenčních správců</w:t>
      </w:r>
      <w:r w:rsidRPr="00FF697F">
        <w:rPr>
          <w:rFonts w:ascii="Times New Roman" w:hAnsi="Times New Roman" w:cs="Times New Roman"/>
          <w:sz w:val="24"/>
          <w:szCs w:val="24"/>
        </w:rPr>
        <w:t>).</w:t>
      </w:r>
      <w:r w:rsidR="007A178E" w:rsidRPr="00FF697F">
        <w:rPr>
          <w:rFonts w:ascii="Times New Roman" w:hAnsi="Times New Roman" w:cs="Times New Roman"/>
          <w:sz w:val="24"/>
          <w:szCs w:val="24"/>
        </w:rPr>
        <w:t xml:space="preserve"> Lhůta pro postoupení výsledku šetření v těchto případech jednoznačně vyplývá z dikce § 117 odst. 7 návrhu zákona.</w:t>
      </w:r>
    </w:p>
    <w:p w14:paraId="01D7A2F3" w14:textId="26298D18" w:rsidR="003A1981" w:rsidRPr="00FF697F" w:rsidRDefault="001051B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bodu</w:t>
      </w:r>
      <w:r w:rsidR="00C527FB" w:rsidRPr="00FF697F">
        <w:rPr>
          <w:rFonts w:ascii="Times New Roman" w:hAnsi="Times New Roman" w:cs="Times New Roman"/>
          <w:b/>
          <w:sz w:val="24"/>
          <w:szCs w:val="24"/>
          <w:u w:val="single"/>
        </w:rPr>
        <w:t> </w:t>
      </w:r>
      <w:r w:rsidR="001E26FB" w:rsidRPr="00FF697F">
        <w:rPr>
          <w:rFonts w:ascii="Times New Roman" w:hAnsi="Times New Roman" w:cs="Times New Roman"/>
          <w:b/>
          <w:sz w:val="24"/>
          <w:szCs w:val="24"/>
          <w:u w:val="single"/>
        </w:rPr>
        <w:t>2</w:t>
      </w:r>
      <w:r w:rsidR="001279CE">
        <w:rPr>
          <w:rFonts w:ascii="Times New Roman" w:hAnsi="Times New Roman" w:cs="Times New Roman"/>
          <w:b/>
          <w:sz w:val="24"/>
          <w:szCs w:val="24"/>
          <w:u w:val="single"/>
        </w:rPr>
        <w:t>9</w:t>
      </w:r>
      <w:r w:rsidR="00161B23">
        <w:rPr>
          <w:rFonts w:ascii="Times New Roman" w:hAnsi="Times New Roman" w:cs="Times New Roman"/>
          <w:b/>
          <w:sz w:val="24"/>
          <w:szCs w:val="24"/>
          <w:u w:val="single"/>
        </w:rPr>
        <w:t>5</w:t>
      </w:r>
      <w:r w:rsidR="00C527FB" w:rsidRPr="00FF697F">
        <w:rPr>
          <w:rFonts w:ascii="Times New Roman" w:hAnsi="Times New Roman" w:cs="Times New Roman"/>
          <w:b/>
          <w:sz w:val="24"/>
          <w:szCs w:val="24"/>
          <w:u w:val="single"/>
        </w:rPr>
        <w:t xml:space="preserve"> </w:t>
      </w:r>
      <w:r w:rsidR="003A1981" w:rsidRPr="00FF697F">
        <w:rPr>
          <w:rFonts w:ascii="Times New Roman" w:hAnsi="Times New Roman" w:cs="Times New Roman"/>
          <w:b/>
          <w:sz w:val="24"/>
          <w:szCs w:val="24"/>
          <w:u w:val="single"/>
        </w:rPr>
        <w:t>(§ 118 odst. 1)</w:t>
      </w:r>
    </w:p>
    <w:p w14:paraId="4892F74E" w14:textId="77777777" w:rsidR="009A7F67" w:rsidRPr="00FF697F" w:rsidRDefault="003A198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Navrhuje se uvést důvody pro nedodržení lhůt pro sdělení výsledků šetření ze strany zpravodajské služby nebo </w:t>
      </w:r>
      <w:r w:rsidR="002F645A" w:rsidRPr="00FF697F">
        <w:rPr>
          <w:rFonts w:ascii="Times New Roman" w:hAnsi="Times New Roman" w:cs="Times New Roman"/>
          <w:sz w:val="24"/>
          <w:szCs w:val="24"/>
        </w:rPr>
        <w:t>Policie</w:t>
      </w:r>
      <w:r w:rsidR="003A27C0" w:rsidRPr="00FF697F">
        <w:rPr>
          <w:rFonts w:ascii="Times New Roman" w:hAnsi="Times New Roman" w:cs="Times New Roman"/>
          <w:sz w:val="24"/>
          <w:szCs w:val="24"/>
        </w:rPr>
        <w:t xml:space="preserve"> České republiky</w:t>
      </w:r>
      <w:r w:rsidRPr="00FF697F">
        <w:rPr>
          <w:rFonts w:ascii="Times New Roman" w:hAnsi="Times New Roman" w:cs="Times New Roman"/>
          <w:sz w:val="24"/>
          <w:szCs w:val="24"/>
        </w:rPr>
        <w:t>.</w:t>
      </w:r>
    </w:p>
    <w:p w14:paraId="49263990" w14:textId="57B30ED7" w:rsidR="003A1981" w:rsidRPr="00FF697F" w:rsidRDefault="001051B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C527FB" w:rsidRPr="00FF697F">
        <w:rPr>
          <w:rFonts w:ascii="Times New Roman" w:hAnsi="Times New Roman" w:cs="Times New Roman"/>
          <w:b/>
          <w:sz w:val="24"/>
          <w:szCs w:val="24"/>
          <w:u w:val="single"/>
        </w:rPr>
        <w:t> </w:t>
      </w:r>
      <w:r w:rsidR="001E26FB" w:rsidRPr="00FF697F">
        <w:rPr>
          <w:rFonts w:ascii="Times New Roman" w:hAnsi="Times New Roman" w:cs="Times New Roman"/>
          <w:b/>
          <w:sz w:val="24"/>
          <w:szCs w:val="24"/>
          <w:u w:val="single"/>
        </w:rPr>
        <w:t>2</w:t>
      </w:r>
      <w:r w:rsidR="001279CE">
        <w:rPr>
          <w:rFonts w:ascii="Times New Roman" w:hAnsi="Times New Roman" w:cs="Times New Roman"/>
          <w:b/>
          <w:sz w:val="24"/>
          <w:szCs w:val="24"/>
          <w:u w:val="single"/>
        </w:rPr>
        <w:t>9</w:t>
      </w:r>
      <w:r w:rsidR="00161B23">
        <w:rPr>
          <w:rFonts w:ascii="Times New Roman" w:hAnsi="Times New Roman" w:cs="Times New Roman"/>
          <w:b/>
          <w:sz w:val="24"/>
          <w:szCs w:val="24"/>
          <w:u w:val="single"/>
        </w:rPr>
        <w:t>6</w:t>
      </w:r>
      <w:r w:rsidR="001279CE">
        <w:rPr>
          <w:rFonts w:ascii="Times New Roman" w:hAnsi="Times New Roman" w:cs="Times New Roman"/>
          <w:b/>
          <w:sz w:val="24"/>
          <w:szCs w:val="24"/>
          <w:u w:val="single"/>
        </w:rPr>
        <w:t xml:space="preserve"> </w:t>
      </w:r>
      <w:r w:rsidR="001E26FB" w:rsidRPr="00FF697F">
        <w:rPr>
          <w:rFonts w:ascii="Times New Roman" w:hAnsi="Times New Roman" w:cs="Times New Roman"/>
          <w:b/>
          <w:sz w:val="24"/>
          <w:szCs w:val="24"/>
          <w:u w:val="single"/>
        </w:rPr>
        <w:t>a</w:t>
      </w:r>
      <w:r w:rsidR="00C527FB" w:rsidRPr="00FF697F">
        <w:rPr>
          <w:rFonts w:ascii="Times New Roman" w:hAnsi="Times New Roman" w:cs="Times New Roman"/>
          <w:b/>
          <w:sz w:val="24"/>
          <w:szCs w:val="24"/>
          <w:u w:val="single"/>
        </w:rPr>
        <w:t xml:space="preserve"> </w:t>
      </w:r>
      <w:r w:rsidR="001E26FB" w:rsidRPr="00FF697F">
        <w:rPr>
          <w:rFonts w:ascii="Times New Roman" w:hAnsi="Times New Roman" w:cs="Times New Roman"/>
          <w:b/>
          <w:sz w:val="24"/>
          <w:szCs w:val="24"/>
          <w:u w:val="single"/>
        </w:rPr>
        <w:t>2</w:t>
      </w:r>
      <w:r w:rsidR="00161B23">
        <w:rPr>
          <w:rFonts w:ascii="Times New Roman" w:hAnsi="Times New Roman" w:cs="Times New Roman"/>
          <w:b/>
          <w:sz w:val="24"/>
          <w:szCs w:val="24"/>
          <w:u w:val="single"/>
        </w:rPr>
        <w:t>33</w:t>
      </w:r>
      <w:r w:rsidR="00755D61">
        <w:rPr>
          <w:rFonts w:ascii="Times New Roman" w:hAnsi="Times New Roman" w:cs="Times New Roman"/>
          <w:b/>
          <w:sz w:val="24"/>
          <w:szCs w:val="24"/>
          <w:u w:val="single"/>
        </w:rPr>
        <w:t xml:space="preserve"> </w:t>
      </w:r>
      <w:r w:rsidR="00C527FB" w:rsidRPr="00FF697F">
        <w:rPr>
          <w:rFonts w:ascii="Times New Roman" w:hAnsi="Times New Roman" w:cs="Times New Roman"/>
          <w:b/>
          <w:sz w:val="24"/>
          <w:szCs w:val="24"/>
          <w:u w:val="single"/>
        </w:rPr>
        <w:t xml:space="preserve"> </w:t>
      </w:r>
      <w:r w:rsidR="003A1981" w:rsidRPr="00FF697F">
        <w:rPr>
          <w:rFonts w:ascii="Times New Roman" w:hAnsi="Times New Roman" w:cs="Times New Roman"/>
          <w:b/>
          <w:sz w:val="24"/>
          <w:szCs w:val="24"/>
          <w:u w:val="single"/>
        </w:rPr>
        <w:t>(§ 118 odst.</w:t>
      </w:r>
      <w:r w:rsidR="00C527FB" w:rsidRPr="00FF697F">
        <w:rPr>
          <w:rFonts w:ascii="Times New Roman" w:hAnsi="Times New Roman" w:cs="Times New Roman"/>
          <w:b/>
          <w:sz w:val="24"/>
          <w:szCs w:val="24"/>
          <w:u w:val="single"/>
        </w:rPr>
        <w:t xml:space="preserve"> </w:t>
      </w:r>
      <w:r w:rsidR="003A1981" w:rsidRPr="00FF697F">
        <w:rPr>
          <w:rFonts w:ascii="Times New Roman" w:hAnsi="Times New Roman" w:cs="Times New Roman"/>
          <w:b/>
          <w:sz w:val="24"/>
          <w:szCs w:val="24"/>
          <w:u w:val="single"/>
        </w:rPr>
        <w:t>4</w:t>
      </w:r>
      <w:r w:rsidR="002334BA" w:rsidRPr="00FF697F">
        <w:rPr>
          <w:rFonts w:ascii="Times New Roman" w:hAnsi="Times New Roman" w:cs="Times New Roman"/>
          <w:b/>
          <w:sz w:val="24"/>
          <w:szCs w:val="24"/>
          <w:u w:val="single"/>
        </w:rPr>
        <w:t xml:space="preserve"> </w:t>
      </w:r>
      <w:r w:rsidR="00664FC7" w:rsidRPr="00FF697F">
        <w:rPr>
          <w:rFonts w:ascii="Times New Roman" w:hAnsi="Times New Roman" w:cs="Times New Roman"/>
          <w:b/>
          <w:sz w:val="24"/>
          <w:szCs w:val="24"/>
          <w:u w:val="single"/>
        </w:rPr>
        <w:t>a § 121 odst. 4</w:t>
      </w:r>
      <w:r w:rsidR="003A1981" w:rsidRPr="00FF697F">
        <w:rPr>
          <w:rFonts w:ascii="Times New Roman" w:hAnsi="Times New Roman" w:cs="Times New Roman"/>
          <w:b/>
          <w:sz w:val="24"/>
          <w:szCs w:val="24"/>
          <w:u w:val="single"/>
        </w:rPr>
        <w:t>)</w:t>
      </w:r>
    </w:p>
    <w:p w14:paraId="5A7B2C11" w14:textId="77777777" w:rsidR="003A1981" w:rsidRPr="00FF697F" w:rsidRDefault="003A198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p>
    <w:p w14:paraId="42567173" w14:textId="2C1BC867"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750F42" w:rsidRPr="00FF697F">
        <w:rPr>
          <w:rFonts w:ascii="Times New Roman" w:hAnsi="Times New Roman" w:cs="Times New Roman"/>
          <w:b/>
          <w:sz w:val="24"/>
          <w:szCs w:val="24"/>
          <w:u w:val="single"/>
        </w:rPr>
        <w:t>2</w:t>
      </w:r>
      <w:r w:rsidR="00755D61">
        <w:rPr>
          <w:rFonts w:ascii="Times New Roman" w:hAnsi="Times New Roman" w:cs="Times New Roman"/>
          <w:b/>
          <w:sz w:val="24"/>
          <w:szCs w:val="24"/>
          <w:u w:val="single"/>
        </w:rPr>
        <w:t>9</w:t>
      </w:r>
      <w:r w:rsidR="00161B23">
        <w:rPr>
          <w:rFonts w:ascii="Times New Roman" w:hAnsi="Times New Roman" w:cs="Times New Roman"/>
          <w:b/>
          <w:sz w:val="24"/>
          <w:szCs w:val="24"/>
          <w:u w:val="single"/>
        </w:rPr>
        <w:t>7</w:t>
      </w:r>
      <w:r w:rsidR="00C527FB"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119 odst. 1)</w:t>
      </w:r>
    </w:p>
    <w:p w14:paraId="094B2A7D" w14:textId="77777777" w:rsidR="003A1981" w:rsidRPr="00FF697F" w:rsidRDefault="00E823F0"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Upřesnění z důvodu právní jistoty, že </w:t>
      </w:r>
      <w:r w:rsidR="00AB1A29" w:rsidRPr="00FF697F">
        <w:rPr>
          <w:rFonts w:ascii="Times New Roman" w:hAnsi="Times New Roman" w:cs="Times New Roman"/>
          <w:sz w:val="24"/>
          <w:szCs w:val="24"/>
        </w:rPr>
        <w:t xml:space="preserve">zákonodárce považuje za </w:t>
      </w:r>
      <w:r w:rsidRPr="00FF697F">
        <w:rPr>
          <w:rFonts w:ascii="Times New Roman" w:hAnsi="Times New Roman" w:cs="Times New Roman"/>
          <w:sz w:val="24"/>
          <w:szCs w:val="24"/>
        </w:rPr>
        <w:t xml:space="preserve">nejbližší pracovní den </w:t>
      </w:r>
      <w:r w:rsidR="00AB1A29" w:rsidRPr="00FF697F">
        <w:rPr>
          <w:rFonts w:ascii="Times New Roman" w:hAnsi="Times New Roman" w:cs="Times New Roman"/>
          <w:sz w:val="24"/>
          <w:szCs w:val="24"/>
        </w:rPr>
        <w:t>až d</w:t>
      </w:r>
      <w:r w:rsidRPr="00FF697F">
        <w:rPr>
          <w:rFonts w:ascii="Times New Roman" w:hAnsi="Times New Roman" w:cs="Times New Roman"/>
          <w:sz w:val="24"/>
          <w:szCs w:val="24"/>
        </w:rPr>
        <w:t>en následující.</w:t>
      </w:r>
    </w:p>
    <w:p w14:paraId="23A9AB7E" w14:textId="297DEB40" w:rsidR="00E823F0" w:rsidRPr="00FF697F" w:rsidRDefault="004329F7"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750F42" w:rsidRPr="00FF697F">
        <w:rPr>
          <w:rFonts w:ascii="Times New Roman" w:hAnsi="Times New Roman" w:cs="Times New Roman"/>
          <w:b/>
          <w:sz w:val="24"/>
          <w:szCs w:val="24"/>
          <w:u w:val="single"/>
        </w:rPr>
        <w:t>2</w:t>
      </w:r>
      <w:r w:rsidR="00755D61">
        <w:rPr>
          <w:rFonts w:ascii="Times New Roman" w:hAnsi="Times New Roman" w:cs="Times New Roman"/>
          <w:b/>
          <w:sz w:val="24"/>
          <w:szCs w:val="24"/>
          <w:u w:val="single"/>
        </w:rPr>
        <w:t>9</w:t>
      </w:r>
      <w:r w:rsidR="00161B23">
        <w:rPr>
          <w:rFonts w:ascii="Times New Roman" w:hAnsi="Times New Roman" w:cs="Times New Roman"/>
          <w:b/>
          <w:sz w:val="24"/>
          <w:szCs w:val="24"/>
          <w:u w:val="single"/>
        </w:rPr>
        <w:t>8</w:t>
      </w:r>
      <w:r w:rsidR="00C527FB" w:rsidRPr="00FF697F">
        <w:rPr>
          <w:rFonts w:ascii="Times New Roman" w:hAnsi="Times New Roman" w:cs="Times New Roman"/>
          <w:b/>
          <w:sz w:val="24"/>
          <w:szCs w:val="24"/>
          <w:u w:val="single"/>
        </w:rPr>
        <w:t xml:space="preserve"> </w:t>
      </w:r>
      <w:r w:rsidR="00DF0ED9" w:rsidRPr="00FF697F">
        <w:rPr>
          <w:rFonts w:ascii="Times New Roman" w:hAnsi="Times New Roman" w:cs="Times New Roman"/>
          <w:b/>
          <w:sz w:val="24"/>
          <w:szCs w:val="24"/>
          <w:u w:val="single"/>
        </w:rPr>
        <w:t xml:space="preserve">až </w:t>
      </w:r>
      <w:r w:rsidR="00161B23">
        <w:rPr>
          <w:rFonts w:ascii="Times New Roman" w:hAnsi="Times New Roman" w:cs="Times New Roman"/>
          <w:b/>
          <w:sz w:val="24"/>
          <w:szCs w:val="24"/>
          <w:u w:val="single"/>
        </w:rPr>
        <w:t>302</w:t>
      </w:r>
      <w:r w:rsidR="00755D61">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120</w:t>
      </w:r>
      <w:r w:rsidR="00E823F0" w:rsidRPr="00FF697F">
        <w:rPr>
          <w:rFonts w:ascii="Times New Roman" w:hAnsi="Times New Roman" w:cs="Times New Roman"/>
          <w:b/>
          <w:sz w:val="24"/>
          <w:szCs w:val="24"/>
          <w:u w:val="single"/>
        </w:rPr>
        <w:t>)</w:t>
      </w:r>
    </w:p>
    <w:p w14:paraId="3F24CF73" w14:textId="77777777" w:rsidR="00481757" w:rsidRPr="00FF697F" w:rsidRDefault="0048175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C92C9C" w:rsidRPr="00FF697F">
        <w:rPr>
          <w:rFonts w:ascii="Times New Roman" w:hAnsi="Times New Roman" w:cs="Times New Roman"/>
          <w:sz w:val="24"/>
          <w:szCs w:val="24"/>
        </w:rPr>
        <w:t>Cílem úpravy je zefektivnit doručování písemností fyzickým osobám. Nově se písemnosti fyzickým osobám, které nemají zřízenu datovou schránku, nedoručují na adresu pobytu, nýbrž na libovolnou adresu v České republice, touto osobou určenou (například adresa zaměstnavatele). Odpadá tedy potřeba ověřovat, zda se adresát na místě doručení zdržoval či nikoli. Nová úprava je souladná s obecnou úpravou doručování ve správním řádu.</w:t>
      </w:r>
    </w:p>
    <w:p w14:paraId="02373DFB" w14:textId="6DC5F981"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1051B0" w:rsidRPr="00FF697F">
        <w:rPr>
          <w:rFonts w:ascii="Times New Roman" w:hAnsi="Times New Roman" w:cs="Times New Roman"/>
          <w:b/>
          <w:sz w:val="24"/>
          <w:szCs w:val="24"/>
          <w:u w:val="single"/>
        </w:rPr>
        <w:t> </w:t>
      </w:r>
      <w:r w:rsidRPr="00FF697F">
        <w:rPr>
          <w:rFonts w:ascii="Times New Roman" w:hAnsi="Times New Roman" w:cs="Times New Roman"/>
          <w:b/>
          <w:sz w:val="24"/>
          <w:szCs w:val="24"/>
          <w:u w:val="single"/>
        </w:rPr>
        <w:t>bodu</w:t>
      </w:r>
      <w:r w:rsidR="001051B0" w:rsidRPr="00FF697F">
        <w:rPr>
          <w:rFonts w:ascii="Times New Roman" w:hAnsi="Times New Roman" w:cs="Times New Roman"/>
          <w:b/>
          <w:sz w:val="24"/>
          <w:szCs w:val="24"/>
          <w:u w:val="single"/>
        </w:rPr>
        <w:t xml:space="preserve"> </w:t>
      </w:r>
      <w:r w:rsidR="00161B23">
        <w:rPr>
          <w:rFonts w:ascii="Times New Roman" w:hAnsi="Times New Roman" w:cs="Times New Roman"/>
          <w:b/>
          <w:sz w:val="24"/>
          <w:szCs w:val="24"/>
          <w:u w:val="single"/>
        </w:rPr>
        <w:t>304</w:t>
      </w:r>
      <w:r w:rsidRPr="00FF697F">
        <w:rPr>
          <w:rFonts w:ascii="Times New Roman" w:hAnsi="Times New Roman" w:cs="Times New Roman"/>
          <w:b/>
          <w:sz w:val="24"/>
          <w:szCs w:val="24"/>
          <w:u w:val="single"/>
        </w:rPr>
        <w:t xml:space="preserve"> (§ 122 odst. 1)</w:t>
      </w:r>
    </w:p>
    <w:p w14:paraId="1C517970" w14:textId="77777777" w:rsidR="00DF418B" w:rsidRPr="00FF697F" w:rsidRDefault="00DF418B"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BC3F65" w:rsidRPr="00FF697F">
        <w:rPr>
          <w:rFonts w:ascii="Times New Roman" w:hAnsi="Times New Roman" w:cs="Times New Roman"/>
          <w:sz w:val="24"/>
          <w:szCs w:val="24"/>
        </w:rPr>
        <w:t>Ustanovení je nesystematické, neboť obchodování s vojenským materiálem lze vykonávat i na základě jiných oprávnění, než je doklad podle zákona.</w:t>
      </w:r>
    </w:p>
    <w:p w14:paraId="7CAC7A74" w14:textId="0DC4A7EF"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D57DC0">
        <w:rPr>
          <w:rFonts w:ascii="Times New Roman" w:hAnsi="Times New Roman" w:cs="Times New Roman"/>
          <w:b/>
          <w:sz w:val="24"/>
          <w:szCs w:val="24"/>
          <w:u w:val="single"/>
        </w:rPr>
        <w:t>30</w:t>
      </w:r>
      <w:r w:rsidR="007E72BC">
        <w:rPr>
          <w:rFonts w:ascii="Times New Roman" w:hAnsi="Times New Roman" w:cs="Times New Roman"/>
          <w:b/>
          <w:sz w:val="24"/>
          <w:szCs w:val="24"/>
          <w:u w:val="single"/>
        </w:rPr>
        <w:t xml:space="preserve">5 </w:t>
      </w:r>
      <w:r w:rsidRPr="00FF697F">
        <w:rPr>
          <w:rFonts w:ascii="Times New Roman" w:hAnsi="Times New Roman" w:cs="Times New Roman"/>
          <w:b/>
          <w:sz w:val="24"/>
          <w:szCs w:val="24"/>
          <w:u w:val="single"/>
        </w:rPr>
        <w:t>(§ 122 odst. 2)</w:t>
      </w:r>
    </w:p>
    <w:p w14:paraId="7FE2B0E5" w14:textId="77777777" w:rsidR="00E86064" w:rsidRPr="00FF697F" w:rsidRDefault="00AB1A2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 ú</w:t>
      </w:r>
      <w:r w:rsidR="00E86064" w:rsidRPr="00FF697F">
        <w:rPr>
          <w:rFonts w:ascii="Times New Roman" w:hAnsi="Times New Roman" w:cs="Times New Roman"/>
          <w:sz w:val="24"/>
          <w:szCs w:val="24"/>
        </w:rPr>
        <w:t>pravě terminologické nepřesnosti v označení „podnikající“ právnická osoba.</w:t>
      </w:r>
    </w:p>
    <w:p w14:paraId="36A92BAA" w14:textId="078107C5" w:rsidR="00022637" w:rsidRDefault="00E86064"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5717EE" w:rsidRPr="00FF697F">
        <w:rPr>
          <w:rFonts w:ascii="Times New Roman" w:hAnsi="Times New Roman" w:cs="Times New Roman"/>
          <w:sz w:val="24"/>
          <w:szCs w:val="24"/>
        </w:rPr>
        <w:t>Označení účastníka řízení se u</w:t>
      </w:r>
      <w:r w:rsidR="00102AAC" w:rsidRPr="00FF697F">
        <w:rPr>
          <w:rFonts w:ascii="Times New Roman" w:hAnsi="Times New Roman" w:cs="Times New Roman"/>
          <w:sz w:val="24"/>
          <w:szCs w:val="24"/>
        </w:rPr>
        <w:t>pravuje v souladu s identifikačními</w:t>
      </w:r>
      <w:r w:rsidR="005717EE" w:rsidRPr="00FF697F">
        <w:rPr>
          <w:rFonts w:ascii="Times New Roman" w:hAnsi="Times New Roman" w:cs="Times New Roman"/>
          <w:sz w:val="24"/>
          <w:szCs w:val="24"/>
        </w:rPr>
        <w:t xml:space="preserve"> údaji, které jsou obsaženy v osvědčení podnikatele.</w:t>
      </w:r>
    </w:p>
    <w:p w14:paraId="7C13BA73" w14:textId="4A976564" w:rsidR="0023765A" w:rsidRPr="009830CD" w:rsidRDefault="00D57DC0"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30</w:t>
      </w:r>
      <w:r w:rsidR="007E72BC">
        <w:rPr>
          <w:rFonts w:ascii="Times New Roman" w:hAnsi="Times New Roman" w:cs="Times New Roman"/>
          <w:b/>
          <w:sz w:val="24"/>
          <w:szCs w:val="24"/>
          <w:u w:val="single"/>
        </w:rPr>
        <w:t>6</w:t>
      </w:r>
      <w:r>
        <w:rPr>
          <w:rFonts w:ascii="Times New Roman" w:hAnsi="Times New Roman" w:cs="Times New Roman"/>
          <w:b/>
          <w:sz w:val="24"/>
          <w:szCs w:val="24"/>
          <w:u w:val="single"/>
        </w:rPr>
        <w:t xml:space="preserve"> (</w:t>
      </w:r>
      <w:r w:rsidR="0023765A" w:rsidRPr="009830CD">
        <w:rPr>
          <w:rFonts w:ascii="Times New Roman" w:hAnsi="Times New Roman" w:cs="Times New Roman"/>
          <w:b/>
          <w:sz w:val="24"/>
          <w:szCs w:val="24"/>
          <w:u w:val="single"/>
        </w:rPr>
        <w:t>§ 123a</w:t>
      </w:r>
      <w:r>
        <w:rPr>
          <w:rFonts w:ascii="Times New Roman" w:hAnsi="Times New Roman" w:cs="Times New Roman"/>
          <w:b/>
          <w:sz w:val="24"/>
          <w:szCs w:val="24"/>
          <w:u w:val="single"/>
        </w:rPr>
        <w:t>)</w:t>
      </w:r>
    </w:p>
    <w:p w14:paraId="686BF1AD" w14:textId="6DBF514A" w:rsidR="0023765A" w:rsidRPr="009830CD" w:rsidRDefault="0023765A"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t>Ustanovení upravuje případy, v nichž NBÚ v rámci bezpečnostního řízení rozhoduje usnesením (rozhodování o podjatosti, ustanovení znalce, prominutí zmeškání lhůty k úkonu). Dále jsou taxativně vymezeny případy, kdy se usnesení pouze zaznamená do spisu a není účastníku řízení doručováno a kdy nabývá toto usnesení právní moci. Pokud se usnesení doručuje účastníků řízení, platí pro něj obecná ustanovení o rozhodnutí (§§ 122 a 123</w:t>
      </w:r>
      <w:r w:rsidR="00F50F07" w:rsidRPr="009830CD">
        <w:rPr>
          <w:rFonts w:ascii="Times New Roman" w:hAnsi="Times New Roman" w:cs="Times New Roman"/>
          <w:sz w:val="24"/>
          <w:szCs w:val="24"/>
        </w:rPr>
        <w:t xml:space="preserve"> zákona</w:t>
      </w:r>
      <w:r w:rsidRPr="009830CD">
        <w:rPr>
          <w:rFonts w:ascii="Times New Roman" w:hAnsi="Times New Roman" w:cs="Times New Roman"/>
          <w:sz w:val="24"/>
          <w:szCs w:val="24"/>
        </w:rPr>
        <w:t>).</w:t>
      </w:r>
    </w:p>
    <w:p w14:paraId="12FCF6F2" w14:textId="45C840C9" w:rsidR="0076684A" w:rsidRPr="009830CD" w:rsidRDefault="00100F78"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30</w:t>
      </w:r>
      <w:r w:rsidR="007E72BC">
        <w:rPr>
          <w:rFonts w:ascii="Times New Roman" w:hAnsi="Times New Roman" w:cs="Times New Roman"/>
          <w:b/>
          <w:sz w:val="24"/>
          <w:szCs w:val="24"/>
          <w:u w:val="single"/>
        </w:rPr>
        <w:t>7</w:t>
      </w:r>
      <w:r>
        <w:rPr>
          <w:rFonts w:ascii="Times New Roman" w:hAnsi="Times New Roman" w:cs="Times New Roman"/>
          <w:b/>
          <w:sz w:val="24"/>
          <w:szCs w:val="24"/>
          <w:u w:val="single"/>
        </w:rPr>
        <w:t xml:space="preserve"> (</w:t>
      </w:r>
      <w:r w:rsidR="0076684A" w:rsidRPr="009830CD">
        <w:rPr>
          <w:rFonts w:ascii="Times New Roman" w:hAnsi="Times New Roman" w:cs="Times New Roman"/>
          <w:b/>
          <w:sz w:val="24"/>
          <w:szCs w:val="24"/>
          <w:u w:val="single"/>
        </w:rPr>
        <w:t>§ 124 odst. 1</w:t>
      </w:r>
      <w:r>
        <w:rPr>
          <w:rFonts w:ascii="Times New Roman" w:hAnsi="Times New Roman" w:cs="Times New Roman"/>
          <w:b/>
          <w:sz w:val="24"/>
          <w:szCs w:val="24"/>
          <w:u w:val="single"/>
        </w:rPr>
        <w:t>)</w:t>
      </w:r>
    </w:p>
    <w:p w14:paraId="0D9A61C2" w14:textId="77777777" w:rsidR="0076684A" w:rsidRPr="00FF697F" w:rsidRDefault="009F7E63"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r>
      <w:r w:rsidR="0076684A" w:rsidRPr="009830CD">
        <w:rPr>
          <w:rFonts w:ascii="Times New Roman" w:hAnsi="Times New Roman" w:cs="Times New Roman"/>
          <w:sz w:val="24"/>
          <w:szCs w:val="24"/>
        </w:rPr>
        <w:t>Dochází ke zpřesnění stávajícího ustanovení. Nově je explicitně uveden demonstrativní výčet jednotlivých položek tvořících bezpečnostní svazek s tím, že bezpečnostní svazek musí obsahovat soupis všech svých součástí s určením data, kdy byla daná položka do bezpečnostního svazku vložena.</w:t>
      </w:r>
    </w:p>
    <w:p w14:paraId="76A4F9A8" w14:textId="3E16AA72" w:rsidR="002974E2" w:rsidRPr="00FF697F" w:rsidRDefault="001051B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bodu</w:t>
      </w:r>
      <w:r w:rsidR="00C527FB" w:rsidRPr="00FF697F">
        <w:rPr>
          <w:rFonts w:ascii="Times New Roman" w:hAnsi="Times New Roman" w:cs="Times New Roman"/>
          <w:b/>
          <w:sz w:val="24"/>
          <w:szCs w:val="24"/>
          <w:u w:val="single"/>
        </w:rPr>
        <w:t> </w:t>
      </w:r>
      <w:r w:rsidR="00100F78">
        <w:rPr>
          <w:rFonts w:ascii="Times New Roman" w:hAnsi="Times New Roman" w:cs="Times New Roman"/>
          <w:b/>
          <w:sz w:val="24"/>
          <w:szCs w:val="24"/>
          <w:u w:val="single"/>
        </w:rPr>
        <w:t>30</w:t>
      </w:r>
      <w:r w:rsidR="007E72BC">
        <w:rPr>
          <w:rFonts w:ascii="Times New Roman" w:hAnsi="Times New Roman" w:cs="Times New Roman"/>
          <w:b/>
          <w:sz w:val="24"/>
          <w:szCs w:val="24"/>
          <w:u w:val="single"/>
        </w:rPr>
        <w:t>8</w:t>
      </w:r>
      <w:r w:rsidR="00C527FB" w:rsidRPr="00FF697F">
        <w:rPr>
          <w:rFonts w:ascii="Times New Roman" w:hAnsi="Times New Roman" w:cs="Times New Roman"/>
          <w:b/>
          <w:sz w:val="24"/>
          <w:szCs w:val="24"/>
          <w:u w:val="single"/>
        </w:rPr>
        <w:t xml:space="preserve"> </w:t>
      </w:r>
      <w:r w:rsidR="002974E2" w:rsidRPr="00FF697F">
        <w:rPr>
          <w:rFonts w:ascii="Times New Roman" w:hAnsi="Times New Roman" w:cs="Times New Roman"/>
          <w:b/>
          <w:sz w:val="24"/>
          <w:szCs w:val="24"/>
          <w:u w:val="single"/>
        </w:rPr>
        <w:t>(§ 124 odst. 2)</w:t>
      </w:r>
    </w:p>
    <w:p w14:paraId="320AAC5A" w14:textId="763637F6" w:rsidR="002974E2" w:rsidRDefault="002974E2"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083027" w:rsidRPr="00FF697F">
        <w:rPr>
          <w:rFonts w:ascii="Times New Roman" w:hAnsi="Times New Roman" w:cs="Times New Roman"/>
          <w:iCs/>
          <w:sz w:val="24"/>
          <w:szCs w:val="24"/>
        </w:rPr>
        <w:t xml:space="preserve">V navrženém ustanovení se </w:t>
      </w:r>
      <w:r w:rsidR="00CD1392" w:rsidRPr="00FF697F">
        <w:rPr>
          <w:rFonts w:ascii="Times New Roman" w:hAnsi="Times New Roman" w:cs="Times New Roman"/>
          <w:iCs/>
          <w:sz w:val="24"/>
          <w:szCs w:val="24"/>
        </w:rPr>
        <w:t>zkracuje</w:t>
      </w:r>
      <w:r w:rsidR="00083027" w:rsidRPr="00FF697F">
        <w:rPr>
          <w:rFonts w:ascii="Times New Roman" w:hAnsi="Times New Roman" w:cs="Times New Roman"/>
          <w:iCs/>
          <w:sz w:val="24"/>
          <w:szCs w:val="24"/>
        </w:rPr>
        <w:t xml:space="preserve"> </w:t>
      </w:r>
      <w:r w:rsidR="00CE1AD8" w:rsidRPr="00FF697F">
        <w:rPr>
          <w:rFonts w:ascii="Times New Roman" w:hAnsi="Times New Roman" w:cs="Times New Roman"/>
          <w:iCs/>
          <w:sz w:val="24"/>
          <w:szCs w:val="24"/>
        </w:rPr>
        <w:t>lhůta</w:t>
      </w:r>
      <w:r w:rsidR="00083027" w:rsidRPr="00FF697F">
        <w:rPr>
          <w:rFonts w:ascii="Times New Roman" w:hAnsi="Times New Roman" w:cs="Times New Roman"/>
          <w:iCs/>
          <w:sz w:val="24"/>
          <w:szCs w:val="24"/>
        </w:rPr>
        <w:t xml:space="preserve">, která musí uplynout, aby byl vyřazen bezpečnostní svazek, a to z </w:t>
      </w:r>
      <w:r w:rsidR="00CD1392" w:rsidRPr="00FF697F">
        <w:rPr>
          <w:rFonts w:ascii="Times New Roman" w:hAnsi="Times New Roman" w:cs="Times New Roman"/>
          <w:iCs/>
          <w:sz w:val="24"/>
          <w:szCs w:val="24"/>
        </w:rPr>
        <w:t>15</w:t>
      </w:r>
      <w:r w:rsidR="00083027" w:rsidRPr="00FF697F">
        <w:rPr>
          <w:rFonts w:ascii="Times New Roman" w:hAnsi="Times New Roman" w:cs="Times New Roman"/>
          <w:iCs/>
          <w:sz w:val="24"/>
          <w:szCs w:val="24"/>
        </w:rPr>
        <w:t xml:space="preserve"> na </w:t>
      </w:r>
      <w:r w:rsidR="00CD1392" w:rsidRPr="00FF697F">
        <w:rPr>
          <w:rFonts w:ascii="Times New Roman" w:hAnsi="Times New Roman" w:cs="Times New Roman"/>
          <w:iCs/>
          <w:sz w:val="24"/>
          <w:szCs w:val="24"/>
        </w:rPr>
        <w:t>11</w:t>
      </w:r>
      <w:r w:rsidR="00083027" w:rsidRPr="00FF697F">
        <w:rPr>
          <w:rFonts w:ascii="Times New Roman" w:hAnsi="Times New Roman" w:cs="Times New Roman"/>
          <w:iCs/>
          <w:sz w:val="24"/>
          <w:szCs w:val="24"/>
        </w:rPr>
        <w:t xml:space="preserve"> let od data posledního pravomocného rozhodnutí, neboť aplikační praxe prokazuje, že tato </w:t>
      </w:r>
      <w:r w:rsidR="00CE1AD8" w:rsidRPr="00FF697F">
        <w:rPr>
          <w:rFonts w:ascii="Times New Roman" w:hAnsi="Times New Roman" w:cs="Times New Roman"/>
          <w:iCs/>
          <w:sz w:val="24"/>
          <w:szCs w:val="24"/>
        </w:rPr>
        <w:t>lhůta</w:t>
      </w:r>
      <w:r w:rsidR="00083027" w:rsidRPr="00FF697F">
        <w:rPr>
          <w:rFonts w:ascii="Times New Roman" w:hAnsi="Times New Roman" w:cs="Times New Roman"/>
          <w:iCs/>
          <w:sz w:val="24"/>
          <w:szCs w:val="24"/>
        </w:rPr>
        <w:t xml:space="preserve"> postačuje k odhalení možných reziduí bezpečnostních rizik</w:t>
      </w:r>
      <w:r w:rsidR="00CD1392" w:rsidRPr="00FF697F">
        <w:rPr>
          <w:rFonts w:ascii="Times New Roman" w:hAnsi="Times New Roman" w:cs="Times New Roman"/>
          <w:sz w:val="24"/>
          <w:szCs w:val="24"/>
        </w:rPr>
        <w:t>. Z</w:t>
      </w:r>
      <w:r w:rsidR="00083027" w:rsidRPr="00FF697F">
        <w:rPr>
          <w:rFonts w:ascii="Times New Roman" w:hAnsi="Times New Roman" w:cs="Times New Roman"/>
          <w:sz w:val="24"/>
          <w:szCs w:val="24"/>
        </w:rPr>
        <w:t xml:space="preserve">krácení </w:t>
      </w:r>
      <w:r w:rsidR="00CE1AD8" w:rsidRPr="00FF697F">
        <w:rPr>
          <w:rFonts w:ascii="Times New Roman" w:hAnsi="Times New Roman" w:cs="Times New Roman"/>
          <w:sz w:val="24"/>
          <w:szCs w:val="24"/>
        </w:rPr>
        <w:t>lhůty</w:t>
      </w:r>
      <w:r w:rsidR="00083027" w:rsidRPr="00FF697F">
        <w:rPr>
          <w:rFonts w:ascii="Times New Roman" w:hAnsi="Times New Roman" w:cs="Times New Roman"/>
          <w:sz w:val="24"/>
          <w:szCs w:val="24"/>
        </w:rPr>
        <w:t xml:space="preserve"> pro vyřazování bezpečnostních svazků plně koresponduje rovněž s navrhovanou dobou prodloužení platnosti osvědčení fyzické osoby a dokladu na 10 let. Lhůta 11 let pro zahájení procesu vyřazování svazku je tak optimalizovaná i z hlediska zachování fyzické podoby referenčního spisového materiálu z předchozího bezpečnostního řízení, který bude v praxi k dispozici i pro účely provedení následného bezpečnostního řízení v případě podání další žádosti. </w:t>
      </w:r>
      <w:r w:rsidR="00CD1392" w:rsidRPr="00FF697F">
        <w:rPr>
          <w:rFonts w:ascii="Times New Roman" w:hAnsi="Times New Roman" w:cs="Times New Roman"/>
          <w:sz w:val="24"/>
          <w:szCs w:val="24"/>
        </w:rPr>
        <w:t xml:space="preserve">Současně </w:t>
      </w:r>
      <w:r w:rsidR="0019304F" w:rsidRPr="00FF697F">
        <w:rPr>
          <w:rFonts w:ascii="Times New Roman" w:hAnsi="Times New Roman" w:cs="Times New Roman"/>
          <w:sz w:val="24"/>
          <w:szCs w:val="24"/>
        </w:rPr>
        <w:t xml:space="preserve">se </w:t>
      </w:r>
      <w:r w:rsidR="00CD1392" w:rsidRPr="00FF697F">
        <w:rPr>
          <w:rFonts w:ascii="Times New Roman" w:hAnsi="Times New Roman" w:cs="Times New Roman"/>
          <w:sz w:val="24"/>
          <w:szCs w:val="24"/>
        </w:rPr>
        <w:t>snižují nároky</w:t>
      </w:r>
      <w:r w:rsidR="00083027" w:rsidRPr="00FF697F">
        <w:rPr>
          <w:rFonts w:ascii="Times New Roman" w:hAnsi="Times New Roman" w:cs="Times New Roman"/>
          <w:sz w:val="24"/>
          <w:szCs w:val="24"/>
        </w:rPr>
        <w:t xml:space="preserve"> na logistiku a</w:t>
      </w:r>
      <w:r w:rsidR="00D86997" w:rsidRPr="00FF697F">
        <w:rPr>
          <w:rFonts w:ascii="Times New Roman" w:hAnsi="Times New Roman" w:cs="Times New Roman"/>
          <w:sz w:val="24"/>
          <w:szCs w:val="24"/>
        </w:rPr>
        <w:t> </w:t>
      </w:r>
      <w:r w:rsidR="00083027" w:rsidRPr="00FF697F">
        <w:rPr>
          <w:rFonts w:ascii="Times New Roman" w:hAnsi="Times New Roman" w:cs="Times New Roman"/>
          <w:sz w:val="24"/>
          <w:szCs w:val="24"/>
        </w:rPr>
        <w:t>především</w:t>
      </w:r>
      <w:r w:rsidR="0019304F" w:rsidRPr="00FF697F">
        <w:rPr>
          <w:rFonts w:ascii="Times New Roman" w:hAnsi="Times New Roman" w:cs="Times New Roman"/>
          <w:sz w:val="24"/>
          <w:szCs w:val="24"/>
        </w:rPr>
        <w:t xml:space="preserve"> dojde k</w:t>
      </w:r>
      <w:r w:rsidR="00083027" w:rsidRPr="00FF697F">
        <w:rPr>
          <w:rFonts w:ascii="Times New Roman" w:hAnsi="Times New Roman" w:cs="Times New Roman"/>
          <w:sz w:val="24"/>
          <w:szCs w:val="24"/>
        </w:rPr>
        <w:t xml:space="preserve"> eliminaci</w:t>
      </w:r>
      <w:r w:rsidR="00CD1392" w:rsidRPr="00FF697F">
        <w:rPr>
          <w:rFonts w:ascii="Times New Roman" w:hAnsi="Times New Roman" w:cs="Times New Roman"/>
          <w:sz w:val="24"/>
          <w:szCs w:val="24"/>
        </w:rPr>
        <w:t xml:space="preserve"> eventuálních</w:t>
      </w:r>
      <w:r w:rsidR="00083027" w:rsidRPr="00FF697F">
        <w:rPr>
          <w:rFonts w:ascii="Times New Roman" w:hAnsi="Times New Roman" w:cs="Times New Roman"/>
          <w:sz w:val="24"/>
          <w:szCs w:val="24"/>
        </w:rPr>
        <w:t xml:space="preserve"> budoucích nákladů na budování a provoz nových úložen v důsledku enormního nárůstu počtu vyřízených spisů.</w:t>
      </w:r>
      <w:r w:rsidR="001B52A4" w:rsidRPr="00FF697F">
        <w:rPr>
          <w:rFonts w:ascii="Times New Roman" w:hAnsi="Times New Roman" w:cs="Times New Roman"/>
          <w:sz w:val="24"/>
          <w:szCs w:val="24"/>
        </w:rPr>
        <w:t xml:space="preserve"> S ohledem na význam dokumentů pro bezpečnostní řízení osob zařazených ve zpravodajské službě je s přihlédnutím k dosavadní praxi nezbytné umožnit prodloužení doby stanovené pro vyřazení bezpečnostního svazku vedeného zpravodajskou službou.</w:t>
      </w:r>
    </w:p>
    <w:p w14:paraId="5E82B828" w14:textId="6C33B160" w:rsidR="00D84C11" w:rsidRPr="009830CD" w:rsidRDefault="00100F78"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bodům 30</w:t>
      </w:r>
      <w:r w:rsidR="007E72BC">
        <w:rPr>
          <w:rFonts w:ascii="Times New Roman" w:hAnsi="Times New Roman" w:cs="Times New Roman"/>
          <w:b/>
          <w:sz w:val="24"/>
          <w:szCs w:val="24"/>
          <w:u w:val="single"/>
        </w:rPr>
        <w:t>9</w:t>
      </w:r>
      <w:r>
        <w:rPr>
          <w:rFonts w:ascii="Times New Roman" w:hAnsi="Times New Roman" w:cs="Times New Roman"/>
          <w:b/>
          <w:sz w:val="24"/>
          <w:szCs w:val="24"/>
          <w:u w:val="single"/>
        </w:rPr>
        <w:t xml:space="preserve"> a 3</w:t>
      </w:r>
      <w:r w:rsidR="007E72BC">
        <w:rPr>
          <w:rFonts w:ascii="Times New Roman" w:hAnsi="Times New Roman" w:cs="Times New Roman"/>
          <w:b/>
          <w:sz w:val="24"/>
          <w:szCs w:val="24"/>
          <w:u w:val="single"/>
        </w:rPr>
        <w:t>10</w:t>
      </w:r>
      <w:r>
        <w:rPr>
          <w:rFonts w:ascii="Times New Roman" w:hAnsi="Times New Roman" w:cs="Times New Roman"/>
          <w:b/>
          <w:sz w:val="24"/>
          <w:szCs w:val="24"/>
          <w:u w:val="single"/>
        </w:rPr>
        <w:t xml:space="preserve"> (§ </w:t>
      </w:r>
      <w:r w:rsidR="00D84C11" w:rsidRPr="009830CD">
        <w:rPr>
          <w:rFonts w:ascii="Times New Roman" w:hAnsi="Times New Roman" w:cs="Times New Roman"/>
          <w:b/>
          <w:sz w:val="24"/>
          <w:szCs w:val="24"/>
          <w:u w:val="single"/>
        </w:rPr>
        <w:t>124 odst. 3 a 4</w:t>
      </w:r>
      <w:r>
        <w:rPr>
          <w:rFonts w:ascii="Times New Roman" w:hAnsi="Times New Roman" w:cs="Times New Roman"/>
          <w:b/>
          <w:sz w:val="24"/>
          <w:szCs w:val="24"/>
          <w:u w:val="single"/>
        </w:rPr>
        <w:t>)</w:t>
      </w:r>
    </w:p>
    <w:p w14:paraId="57DFD0F7" w14:textId="40DA8AB5" w:rsidR="00483601" w:rsidRPr="009830CD" w:rsidRDefault="00E218E5"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r>
      <w:r w:rsidR="00483601" w:rsidRPr="009830CD">
        <w:rPr>
          <w:rFonts w:ascii="Times New Roman" w:hAnsi="Times New Roman" w:cs="Times New Roman"/>
          <w:sz w:val="24"/>
          <w:szCs w:val="24"/>
        </w:rPr>
        <w:t>Bezpečnostní svazek obsahuje veškeré materiály, které se vztahují k bezpečnostnímu řízení, a k hlášení změn, přičemž zákon výslovně stanoví, že bezpečnostní řízení je neveřejné (§ 89 odst. 5).</w:t>
      </w:r>
      <w:r w:rsidR="00483601" w:rsidRPr="009830CD">
        <w:t xml:space="preserve"> </w:t>
      </w:r>
      <w:r w:rsidR="00483601" w:rsidRPr="009830CD">
        <w:rPr>
          <w:rFonts w:ascii="Times New Roman" w:hAnsi="Times New Roman" w:cs="Times New Roman"/>
          <w:sz w:val="24"/>
          <w:szCs w:val="24"/>
        </w:rPr>
        <w:t xml:space="preserve">Neveřejnost řízení je dána samotnou povahou bezpečnostního řízení, v němž mohou být projednávány informace, na něž se vztahuje povinnost mlčenlivosti. </w:t>
      </w:r>
      <w:r w:rsidR="00341838" w:rsidRPr="009830CD">
        <w:rPr>
          <w:rFonts w:ascii="Times New Roman" w:hAnsi="Times New Roman" w:cs="Times New Roman"/>
          <w:sz w:val="24"/>
          <w:szCs w:val="24"/>
        </w:rPr>
        <w:t xml:space="preserve">Zákon </w:t>
      </w:r>
      <w:r w:rsidR="004F5A2C" w:rsidRPr="009830CD">
        <w:rPr>
          <w:rFonts w:ascii="Times New Roman" w:hAnsi="Times New Roman" w:cs="Times New Roman"/>
          <w:sz w:val="24"/>
          <w:szCs w:val="24"/>
        </w:rPr>
        <w:t>již v současnosti</w:t>
      </w:r>
      <w:r w:rsidR="00341838" w:rsidRPr="009830CD">
        <w:rPr>
          <w:rFonts w:ascii="Times New Roman" w:hAnsi="Times New Roman" w:cs="Times New Roman"/>
          <w:sz w:val="24"/>
          <w:szCs w:val="24"/>
        </w:rPr>
        <w:t xml:space="preserve"> stanoví, že ú</w:t>
      </w:r>
      <w:r w:rsidR="00483601" w:rsidRPr="009830CD">
        <w:rPr>
          <w:rFonts w:ascii="Times New Roman" w:hAnsi="Times New Roman" w:cs="Times New Roman"/>
          <w:sz w:val="24"/>
          <w:szCs w:val="24"/>
        </w:rPr>
        <w:t>daje vedené v bezpečnostním svazku je možné využívat toliko pouze pro potřeby plnění úkolů podle zákona</w:t>
      </w:r>
      <w:r w:rsidR="00746CF9" w:rsidRPr="009830CD">
        <w:rPr>
          <w:rFonts w:ascii="Times New Roman" w:hAnsi="Times New Roman" w:cs="Times New Roman"/>
          <w:sz w:val="24"/>
          <w:szCs w:val="24"/>
        </w:rPr>
        <w:t>, a upravuje tak podmínky zpřístupnění těchto údajů</w:t>
      </w:r>
      <w:r w:rsidR="00483601" w:rsidRPr="009830CD">
        <w:rPr>
          <w:rFonts w:ascii="Times New Roman" w:hAnsi="Times New Roman" w:cs="Times New Roman"/>
          <w:sz w:val="24"/>
          <w:szCs w:val="24"/>
        </w:rPr>
        <w:t>.</w:t>
      </w:r>
      <w:r w:rsidR="00341838" w:rsidRPr="009830CD">
        <w:rPr>
          <w:rFonts w:ascii="Times New Roman" w:hAnsi="Times New Roman" w:cs="Times New Roman"/>
          <w:sz w:val="24"/>
          <w:szCs w:val="24"/>
        </w:rPr>
        <w:t xml:space="preserve"> Aby </w:t>
      </w:r>
      <w:r w:rsidR="004F5A2C" w:rsidRPr="009830CD">
        <w:rPr>
          <w:rFonts w:ascii="Times New Roman" w:hAnsi="Times New Roman" w:cs="Times New Roman"/>
          <w:sz w:val="24"/>
          <w:szCs w:val="24"/>
        </w:rPr>
        <w:t xml:space="preserve">se předešlo výkladovým nejasnostem, navrhuje se výslovně poskytování </w:t>
      </w:r>
      <w:r w:rsidR="00341838" w:rsidRPr="009830CD">
        <w:rPr>
          <w:rFonts w:ascii="Times New Roman" w:hAnsi="Times New Roman" w:cs="Times New Roman"/>
          <w:sz w:val="24"/>
          <w:szCs w:val="24"/>
        </w:rPr>
        <w:t>údaj</w:t>
      </w:r>
      <w:r w:rsidR="004F5A2C" w:rsidRPr="009830CD">
        <w:rPr>
          <w:rFonts w:ascii="Times New Roman" w:hAnsi="Times New Roman" w:cs="Times New Roman"/>
          <w:sz w:val="24"/>
          <w:szCs w:val="24"/>
        </w:rPr>
        <w:t>ů</w:t>
      </w:r>
      <w:r w:rsidR="00341838" w:rsidRPr="009830CD">
        <w:rPr>
          <w:rFonts w:ascii="Times New Roman" w:hAnsi="Times New Roman" w:cs="Times New Roman"/>
          <w:sz w:val="24"/>
          <w:szCs w:val="24"/>
        </w:rPr>
        <w:t xml:space="preserve"> z bezpečnostního svazku na základě žádosti podané podle zákona č. 106/1999 Sb.</w:t>
      </w:r>
      <w:r w:rsidR="00D30E87" w:rsidRPr="009830CD">
        <w:rPr>
          <w:rFonts w:ascii="Times New Roman" w:hAnsi="Times New Roman" w:cs="Times New Roman"/>
          <w:sz w:val="24"/>
          <w:szCs w:val="24"/>
        </w:rPr>
        <w:t xml:space="preserve"> vyloučit.</w:t>
      </w:r>
      <w:r w:rsidR="00341838" w:rsidRPr="009830CD">
        <w:rPr>
          <w:rFonts w:ascii="Times New Roman" w:hAnsi="Times New Roman" w:cs="Times New Roman"/>
          <w:sz w:val="24"/>
          <w:szCs w:val="24"/>
        </w:rPr>
        <w:t xml:space="preserve"> </w:t>
      </w:r>
    </w:p>
    <w:p w14:paraId="4D3318E7" w14:textId="0EE59112" w:rsidR="00E823F0" w:rsidRPr="009830CD" w:rsidRDefault="006A5242" w:rsidP="0080723F">
      <w:pPr>
        <w:tabs>
          <w:tab w:val="left" w:pos="567"/>
        </w:tabs>
        <w:spacing w:after="120"/>
        <w:jc w:val="both"/>
        <w:rPr>
          <w:rFonts w:ascii="Times New Roman" w:hAnsi="Times New Roman" w:cs="Times New Roman"/>
          <w:b/>
          <w:sz w:val="24"/>
          <w:szCs w:val="24"/>
          <w:u w:val="single"/>
        </w:rPr>
      </w:pPr>
      <w:r w:rsidRPr="009830CD">
        <w:rPr>
          <w:rFonts w:ascii="Times New Roman" w:hAnsi="Times New Roman" w:cs="Times New Roman"/>
          <w:b/>
          <w:sz w:val="24"/>
          <w:szCs w:val="24"/>
          <w:u w:val="single"/>
        </w:rPr>
        <w:t>K bodu</w:t>
      </w:r>
      <w:r w:rsidR="005E6A85" w:rsidRPr="009830CD">
        <w:rPr>
          <w:rFonts w:ascii="Times New Roman" w:hAnsi="Times New Roman" w:cs="Times New Roman"/>
          <w:b/>
          <w:sz w:val="24"/>
          <w:szCs w:val="24"/>
          <w:u w:val="single"/>
        </w:rPr>
        <w:t> </w:t>
      </w:r>
      <w:r w:rsidR="00725272">
        <w:rPr>
          <w:rFonts w:ascii="Times New Roman" w:hAnsi="Times New Roman" w:cs="Times New Roman"/>
          <w:b/>
          <w:sz w:val="24"/>
          <w:szCs w:val="24"/>
          <w:u w:val="single"/>
        </w:rPr>
        <w:t>3</w:t>
      </w:r>
      <w:r w:rsidR="007E72BC">
        <w:rPr>
          <w:rFonts w:ascii="Times New Roman" w:hAnsi="Times New Roman" w:cs="Times New Roman"/>
          <w:b/>
          <w:sz w:val="24"/>
          <w:szCs w:val="24"/>
          <w:u w:val="single"/>
        </w:rPr>
        <w:t>11</w:t>
      </w:r>
      <w:r w:rsidR="005E6A85" w:rsidRPr="009830CD">
        <w:rPr>
          <w:rFonts w:ascii="Times New Roman" w:hAnsi="Times New Roman" w:cs="Times New Roman"/>
          <w:b/>
          <w:sz w:val="24"/>
          <w:szCs w:val="24"/>
          <w:u w:val="single"/>
        </w:rPr>
        <w:t xml:space="preserve"> </w:t>
      </w:r>
      <w:r w:rsidR="00AC6E89" w:rsidRPr="009830CD">
        <w:rPr>
          <w:rFonts w:ascii="Times New Roman" w:hAnsi="Times New Roman" w:cs="Times New Roman"/>
          <w:b/>
          <w:sz w:val="24"/>
          <w:szCs w:val="24"/>
          <w:u w:val="single"/>
        </w:rPr>
        <w:t>(§ 127 odst. 2</w:t>
      </w:r>
      <w:r w:rsidR="00E823F0" w:rsidRPr="009830CD">
        <w:rPr>
          <w:rFonts w:ascii="Times New Roman" w:hAnsi="Times New Roman" w:cs="Times New Roman"/>
          <w:b/>
          <w:sz w:val="24"/>
          <w:szCs w:val="24"/>
          <w:u w:val="single"/>
        </w:rPr>
        <w:t>)</w:t>
      </w:r>
    </w:p>
    <w:p w14:paraId="3C4F2DA9" w14:textId="77777777" w:rsidR="005F2463" w:rsidRPr="009830CD" w:rsidRDefault="005F2463"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b/>
          <w:sz w:val="24"/>
          <w:szCs w:val="24"/>
        </w:rPr>
        <w:tab/>
      </w:r>
      <w:r w:rsidR="00AB1A29" w:rsidRPr="009830CD">
        <w:rPr>
          <w:rFonts w:ascii="Times New Roman" w:hAnsi="Times New Roman" w:cs="Times New Roman"/>
          <w:sz w:val="24"/>
          <w:szCs w:val="24"/>
        </w:rPr>
        <w:t>K</w:t>
      </w:r>
      <w:r w:rsidR="00D36C90" w:rsidRPr="009830CD">
        <w:rPr>
          <w:rFonts w:ascii="Times New Roman" w:hAnsi="Times New Roman" w:cs="Times New Roman"/>
          <w:sz w:val="24"/>
          <w:szCs w:val="24"/>
        </w:rPr>
        <w:t xml:space="preserve">onkretizují </w:t>
      </w:r>
      <w:r w:rsidR="00AB1A29" w:rsidRPr="009830CD">
        <w:rPr>
          <w:rFonts w:ascii="Times New Roman" w:hAnsi="Times New Roman" w:cs="Times New Roman"/>
          <w:sz w:val="24"/>
          <w:szCs w:val="24"/>
        </w:rPr>
        <w:t xml:space="preserve">se </w:t>
      </w:r>
      <w:r w:rsidR="00D36C90" w:rsidRPr="009830CD">
        <w:rPr>
          <w:rFonts w:ascii="Times New Roman" w:hAnsi="Times New Roman" w:cs="Times New Roman"/>
          <w:sz w:val="24"/>
          <w:szCs w:val="24"/>
        </w:rPr>
        <w:t xml:space="preserve">formální náležitosti rozkladu podávaného podnikající </w:t>
      </w:r>
      <w:r w:rsidR="00AC6E89" w:rsidRPr="009830CD">
        <w:rPr>
          <w:rFonts w:ascii="Times New Roman" w:hAnsi="Times New Roman" w:cs="Times New Roman"/>
          <w:sz w:val="24"/>
          <w:szCs w:val="24"/>
        </w:rPr>
        <w:t>fyzickou</w:t>
      </w:r>
      <w:r w:rsidR="00D36C90" w:rsidRPr="009830CD">
        <w:rPr>
          <w:rFonts w:ascii="Times New Roman" w:hAnsi="Times New Roman" w:cs="Times New Roman"/>
          <w:sz w:val="24"/>
          <w:szCs w:val="24"/>
        </w:rPr>
        <w:t xml:space="preserve"> osobou.</w:t>
      </w:r>
    </w:p>
    <w:p w14:paraId="44977AC5" w14:textId="0DD6C51D" w:rsidR="009F7E63" w:rsidRPr="009830CD" w:rsidRDefault="00725272"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3</w:t>
      </w:r>
      <w:r w:rsidR="007E72BC">
        <w:rPr>
          <w:rFonts w:ascii="Times New Roman" w:hAnsi="Times New Roman" w:cs="Times New Roman"/>
          <w:b/>
          <w:sz w:val="24"/>
          <w:szCs w:val="24"/>
          <w:u w:val="single"/>
        </w:rPr>
        <w:t>12</w:t>
      </w:r>
      <w:r>
        <w:rPr>
          <w:rFonts w:ascii="Times New Roman" w:hAnsi="Times New Roman" w:cs="Times New Roman"/>
          <w:b/>
          <w:sz w:val="24"/>
          <w:szCs w:val="24"/>
          <w:u w:val="single"/>
        </w:rPr>
        <w:t xml:space="preserve"> (</w:t>
      </w:r>
      <w:r w:rsidR="009F7E63" w:rsidRPr="009830CD">
        <w:rPr>
          <w:rFonts w:ascii="Times New Roman" w:hAnsi="Times New Roman" w:cs="Times New Roman"/>
          <w:b/>
          <w:sz w:val="24"/>
          <w:szCs w:val="24"/>
          <w:u w:val="single"/>
        </w:rPr>
        <w:t>§ 130 odst. 6</w:t>
      </w:r>
      <w:r>
        <w:rPr>
          <w:rFonts w:ascii="Times New Roman" w:hAnsi="Times New Roman" w:cs="Times New Roman"/>
          <w:b/>
          <w:sz w:val="24"/>
          <w:szCs w:val="24"/>
          <w:u w:val="single"/>
        </w:rPr>
        <w:t>)</w:t>
      </w:r>
    </w:p>
    <w:p w14:paraId="024DB142" w14:textId="77777777" w:rsidR="009F7E63" w:rsidRPr="00FF697F" w:rsidRDefault="009F7E63"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t>Doplňuje se ustanovení upravující postup v případě rozhodování o podjatosti člena rozkladové komise. Zákon nově výslovně stanoví, že o podjatosti, jejíž důvody jsou stanoveny v § 90 odst. 1 zákona, rozhoduje předseda rozkladové komise.</w:t>
      </w:r>
    </w:p>
    <w:p w14:paraId="7995F4B5" w14:textId="740E4D8C"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725272">
        <w:rPr>
          <w:rFonts w:ascii="Times New Roman" w:hAnsi="Times New Roman" w:cs="Times New Roman"/>
          <w:b/>
          <w:sz w:val="24"/>
          <w:szCs w:val="24"/>
          <w:u w:val="single"/>
        </w:rPr>
        <w:t>3</w:t>
      </w:r>
      <w:r w:rsidR="007E72BC">
        <w:rPr>
          <w:rFonts w:ascii="Times New Roman" w:hAnsi="Times New Roman" w:cs="Times New Roman"/>
          <w:b/>
          <w:sz w:val="24"/>
          <w:szCs w:val="24"/>
          <w:u w:val="single"/>
        </w:rPr>
        <w:t>13</w:t>
      </w:r>
      <w:r w:rsidR="00151021" w:rsidRPr="00FF697F">
        <w:rPr>
          <w:rFonts w:ascii="Times New Roman" w:hAnsi="Times New Roman" w:cs="Times New Roman"/>
          <w:b/>
          <w:sz w:val="24"/>
          <w:szCs w:val="24"/>
          <w:u w:val="single"/>
        </w:rPr>
        <w:t xml:space="preserve"> </w:t>
      </w:r>
      <w:r w:rsidR="00DF0ED9" w:rsidRPr="00FF697F">
        <w:rPr>
          <w:rFonts w:ascii="Times New Roman" w:hAnsi="Times New Roman" w:cs="Times New Roman"/>
          <w:b/>
          <w:sz w:val="24"/>
          <w:szCs w:val="24"/>
          <w:u w:val="single"/>
        </w:rPr>
        <w:t xml:space="preserve">až </w:t>
      </w:r>
      <w:r w:rsidR="00473368"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 xml:space="preserve">20 </w:t>
      </w:r>
      <w:r w:rsidRPr="00FF697F">
        <w:rPr>
          <w:rFonts w:ascii="Times New Roman" w:hAnsi="Times New Roman" w:cs="Times New Roman"/>
          <w:b/>
          <w:sz w:val="24"/>
          <w:szCs w:val="24"/>
          <w:u w:val="single"/>
        </w:rPr>
        <w:t>(§ 135)</w:t>
      </w:r>
    </w:p>
    <w:p w14:paraId="08D9CBC1" w14:textId="77777777" w:rsidR="00CA7285" w:rsidRPr="00FF697F" w:rsidRDefault="005F246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Upravuje se zmocňovací ustanovení, a to konkrétně s ohledem na v</w:t>
      </w:r>
      <w:r w:rsidR="00EA1898" w:rsidRPr="00FF697F">
        <w:rPr>
          <w:rFonts w:ascii="Times New Roman" w:hAnsi="Times New Roman" w:cs="Times New Roman"/>
          <w:sz w:val="24"/>
          <w:szCs w:val="24"/>
        </w:rPr>
        <w:t>ypuštění podmínky osobnostní způsobilosti pro vydání osvě</w:t>
      </w:r>
      <w:r w:rsidR="00920751" w:rsidRPr="00FF697F">
        <w:rPr>
          <w:rFonts w:ascii="Times New Roman" w:hAnsi="Times New Roman" w:cs="Times New Roman"/>
          <w:sz w:val="24"/>
          <w:szCs w:val="24"/>
        </w:rPr>
        <w:t>dčení fyzické osoby a dokladu</w:t>
      </w:r>
      <w:r w:rsidR="002F645A" w:rsidRPr="00FF697F">
        <w:rPr>
          <w:rFonts w:ascii="Times New Roman" w:hAnsi="Times New Roman" w:cs="Times New Roman"/>
          <w:sz w:val="24"/>
          <w:szCs w:val="24"/>
        </w:rPr>
        <w:t>,</w:t>
      </w:r>
      <w:r w:rsidR="00920751" w:rsidRPr="00FF697F">
        <w:rPr>
          <w:rFonts w:ascii="Times New Roman" w:hAnsi="Times New Roman" w:cs="Times New Roman"/>
          <w:sz w:val="24"/>
          <w:szCs w:val="24"/>
        </w:rPr>
        <w:t xml:space="preserve"> a</w:t>
      </w:r>
      <w:r w:rsidR="00CA7285" w:rsidRPr="00FF697F">
        <w:rPr>
          <w:rFonts w:ascii="Times New Roman" w:hAnsi="Times New Roman" w:cs="Times New Roman"/>
          <w:sz w:val="24"/>
          <w:szCs w:val="24"/>
        </w:rPr>
        <w:t xml:space="preserve"> dále se </w:t>
      </w:r>
      <w:r w:rsidR="00AB1A29" w:rsidRPr="00FF697F">
        <w:rPr>
          <w:rFonts w:ascii="Times New Roman" w:hAnsi="Times New Roman" w:cs="Times New Roman"/>
          <w:sz w:val="24"/>
          <w:szCs w:val="24"/>
        </w:rPr>
        <w:t>zmocnění rozšiřuje na bližší konkretizace</w:t>
      </w:r>
      <w:r w:rsidR="00CA7285" w:rsidRPr="00FF697F">
        <w:rPr>
          <w:rFonts w:ascii="Times New Roman" w:hAnsi="Times New Roman" w:cs="Times New Roman"/>
          <w:sz w:val="24"/>
          <w:szCs w:val="24"/>
        </w:rPr>
        <w:t xml:space="preserve"> rozsah</w:t>
      </w:r>
      <w:r w:rsidR="00AB1A29" w:rsidRPr="00FF697F">
        <w:rPr>
          <w:rFonts w:ascii="Times New Roman" w:hAnsi="Times New Roman" w:cs="Times New Roman"/>
          <w:sz w:val="24"/>
          <w:szCs w:val="24"/>
        </w:rPr>
        <w:t>u</w:t>
      </w:r>
      <w:r w:rsidR="00CA7285" w:rsidRPr="00FF697F">
        <w:rPr>
          <w:rFonts w:ascii="Times New Roman" w:hAnsi="Times New Roman" w:cs="Times New Roman"/>
          <w:sz w:val="24"/>
          <w:szCs w:val="24"/>
        </w:rPr>
        <w:t xml:space="preserve"> údajů uváděných podnikatelem v položce dotazníku podle § 97 písm. j) zákona, neboť v zákoně by </w:t>
      </w:r>
      <w:r w:rsidR="009646E4" w:rsidRPr="00FF697F">
        <w:rPr>
          <w:rFonts w:ascii="Times New Roman" w:hAnsi="Times New Roman" w:cs="Times New Roman"/>
          <w:sz w:val="24"/>
          <w:szCs w:val="24"/>
        </w:rPr>
        <w:t xml:space="preserve">taková konkretizace </w:t>
      </w:r>
      <w:r w:rsidR="00CA7285" w:rsidRPr="00FF697F">
        <w:rPr>
          <w:rFonts w:ascii="Times New Roman" w:hAnsi="Times New Roman" w:cs="Times New Roman"/>
          <w:sz w:val="24"/>
          <w:szCs w:val="24"/>
        </w:rPr>
        <w:t>působila komplikovaně a nepřehledně. Úprava v prováděcím právním předpisu umožní větší popisnost tohoto ustanovení a přispěje tak k poskytování relevantních údajů a tím i k právní jistotě podnikatelů, a to ať již v pozici účastníka řízení nebo v pozici držitele osvědčení podnikatele při plnění povinnosti podle § 68 písm. d) zákona. U</w:t>
      </w:r>
      <w:r w:rsidR="00D86997" w:rsidRPr="00FF697F">
        <w:rPr>
          <w:rFonts w:ascii="Times New Roman" w:hAnsi="Times New Roman" w:cs="Times New Roman"/>
          <w:sz w:val="24"/>
          <w:szCs w:val="24"/>
        </w:rPr>
        <w:t> </w:t>
      </w:r>
      <w:r w:rsidR="00CA7285" w:rsidRPr="00FF697F">
        <w:rPr>
          <w:rFonts w:ascii="Times New Roman" w:hAnsi="Times New Roman" w:cs="Times New Roman"/>
          <w:sz w:val="24"/>
          <w:szCs w:val="24"/>
        </w:rPr>
        <w:t>žádosti o vydání osvědčení podnikatele podané podle § 96 odst. 1 zákona se bude jednat o údaje za</w:t>
      </w:r>
      <w:r w:rsidR="00416102" w:rsidRPr="00FF697F">
        <w:rPr>
          <w:rFonts w:ascii="Times New Roman" w:hAnsi="Times New Roman" w:cs="Times New Roman"/>
          <w:sz w:val="24"/>
          <w:szCs w:val="24"/>
        </w:rPr>
        <w:t> </w:t>
      </w:r>
      <w:r w:rsidR="00CA7285" w:rsidRPr="00FF697F">
        <w:rPr>
          <w:rFonts w:ascii="Times New Roman" w:hAnsi="Times New Roman" w:cs="Times New Roman"/>
          <w:sz w:val="24"/>
          <w:szCs w:val="24"/>
        </w:rPr>
        <w:t>posledních 5 let, u podnikatelů podávajících hlášení změn podle § 68 písm. d) zákona a též u</w:t>
      </w:r>
      <w:r w:rsidR="00D86997" w:rsidRPr="00FF697F">
        <w:rPr>
          <w:rFonts w:ascii="Times New Roman" w:hAnsi="Times New Roman" w:cs="Times New Roman"/>
          <w:sz w:val="24"/>
          <w:szCs w:val="24"/>
        </w:rPr>
        <w:t> </w:t>
      </w:r>
      <w:r w:rsidR="00CA7285" w:rsidRPr="00FF697F">
        <w:rPr>
          <w:rFonts w:ascii="Times New Roman" w:hAnsi="Times New Roman" w:cs="Times New Roman"/>
          <w:sz w:val="24"/>
          <w:szCs w:val="24"/>
        </w:rPr>
        <w:t>podnikatelů podávajících žádost o vydání osvědčení podnikatele podle § 96 odst. 4 zákona pak o</w:t>
      </w:r>
      <w:r w:rsidR="00D86997" w:rsidRPr="00FF697F">
        <w:rPr>
          <w:rFonts w:ascii="Times New Roman" w:hAnsi="Times New Roman" w:cs="Times New Roman"/>
          <w:sz w:val="24"/>
          <w:szCs w:val="24"/>
        </w:rPr>
        <w:t> </w:t>
      </w:r>
      <w:r w:rsidR="00CA7285" w:rsidRPr="00FF697F">
        <w:rPr>
          <w:rFonts w:ascii="Times New Roman" w:hAnsi="Times New Roman" w:cs="Times New Roman"/>
          <w:sz w:val="24"/>
          <w:szCs w:val="24"/>
        </w:rPr>
        <w:t>údaje z posledního roku.</w:t>
      </w:r>
    </w:p>
    <w:p w14:paraId="266A693B" w14:textId="6DAED0F8" w:rsidR="00DF0ED9" w:rsidRPr="00FF697F" w:rsidRDefault="00DF0ED9"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73368"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22</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137 písm. </w:t>
      </w:r>
      <w:r w:rsidR="00130571">
        <w:rPr>
          <w:rFonts w:ascii="Times New Roman" w:hAnsi="Times New Roman" w:cs="Times New Roman"/>
          <w:b/>
          <w:sz w:val="24"/>
          <w:szCs w:val="24"/>
          <w:u w:val="single"/>
        </w:rPr>
        <w:t>k</w:t>
      </w:r>
      <w:r w:rsidRPr="00FF697F">
        <w:rPr>
          <w:rFonts w:ascii="Times New Roman" w:hAnsi="Times New Roman" w:cs="Times New Roman"/>
          <w:b/>
          <w:sz w:val="24"/>
          <w:szCs w:val="24"/>
          <w:u w:val="single"/>
        </w:rPr>
        <w:t>)</w:t>
      </w:r>
    </w:p>
    <w:p w14:paraId="5B53C629" w14:textId="77777777" w:rsidR="00DF0ED9" w:rsidRPr="00FF697F" w:rsidRDefault="00DF0ED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p>
    <w:p w14:paraId="37E608E8" w14:textId="2A1F5C63"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73368"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23</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w:t>
      </w:r>
      <w:r w:rsidR="00B20D3D" w:rsidRPr="00FF697F">
        <w:rPr>
          <w:rFonts w:ascii="Times New Roman" w:hAnsi="Times New Roman" w:cs="Times New Roman"/>
          <w:b/>
          <w:sz w:val="24"/>
          <w:szCs w:val="24"/>
          <w:u w:val="single"/>
        </w:rPr>
        <w:t xml:space="preserve">137 písm. </w:t>
      </w:r>
      <w:r w:rsidR="00130571">
        <w:rPr>
          <w:rFonts w:ascii="Times New Roman" w:hAnsi="Times New Roman" w:cs="Times New Roman"/>
          <w:b/>
          <w:sz w:val="24"/>
          <w:szCs w:val="24"/>
          <w:u w:val="single"/>
        </w:rPr>
        <w:t>m</w:t>
      </w:r>
      <w:r w:rsidRPr="00FF697F">
        <w:rPr>
          <w:rFonts w:ascii="Times New Roman" w:hAnsi="Times New Roman" w:cs="Times New Roman"/>
          <w:b/>
          <w:sz w:val="24"/>
          <w:szCs w:val="24"/>
          <w:u w:val="single"/>
        </w:rPr>
        <w:t>)</w:t>
      </w:r>
    </w:p>
    <w:p w14:paraId="0EF08958" w14:textId="2B5501C7" w:rsidR="00FE4399" w:rsidRDefault="00B20D3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S ohledem na vývoj digitálního utajovaného dokumentu je nezbytné a koncepční zařadit do výčtu základních úkolů a oprávnění NBÚ též výzkum a vývoj </w:t>
      </w:r>
      <w:r w:rsidR="00635741" w:rsidRPr="00FF697F">
        <w:rPr>
          <w:rFonts w:ascii="Times New Roman" w:hAnsi="Times New Roman" w:cs="Times New Roman"/>
          <w:sz w:val="24"/>
          <w:szCs w:val="24"/>
        </w:rPr>
        <w:t>v oblasti ochrany utajovaných informací.</w:t>
      </w:r>
    </w:p>
    <w:p w14:paraId="773203F5" w14:textId="0AAE1965" w:rsidR="00532F54" w:rsidRPr="00532F54" w:rsidRDefault="00532F54" w:rsidP="0080723F">
      <w:pPr>
        <w:tabs>
          <w:tab w:val="left" w:pos="567"/>
        </w:tabs>
        <w:spacing w:after="120"/>
        <w:jc w:val="both"/>
        <w:rPr>
          <w:rFonts w:ascii="Times New Roman" w:hAnsi="Times New Roman" w:cs="Times New Roman"/>
          <w:b/>
          <w:sz w:val="24"/>
          <w:szCs w:val="24"/>
          <w:u w:val="single"/>
        </w:rPr>
      </w:pPr>
      <w:r w:rsidRPr="00532F54">
        <w:rPr>
          <w:rFonts w:ascii="Times New Roman" w:hAnsi="Times New Roman" w:cs="Times New Roman"/>
          <w:b/>
          <w:sz w:val="24"/>
          <w:szCs w:val="24"/>
          <w:u w:val="single"/>
        </w:rPr>
        <w:t>K bodu 325 (§ 137a písm. m)</w:t>
      </w:r>
    </w:p>
    <w:p w14:paraId="5410E060" w14:textId="053B1473" w:rsidR="00532F54" w:rsidRPr="00532F54" w:rsidRDefault="00532F54" w:rsidP="0080723F">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t xml:space="preserve">S ohledem na úpravu § 46 odst. 12 se doplňuje kompetence </w:t>
      </w:r>
      <w:r w:rsidRPr="00532F54">
        <w:rPr>
          <w:rFonts w:ascii="Times New Roman" w:hAnsi="Times New Roman" w:cs="Times New Roman"/>
          <w:sz w:val="24"/>
          <w:szCs w:val="24"/>
        </w:rPr>
        <w:t>Národní</w:t>
      </w:r>
      <w:r>
        <w:rPr>
          <w:rFonts w:ascii="Times New Roman" w:hAnsi="Times New Roman" w:cs="Times New Roman"/>
          <w:sz w:val="24"/>
          <w:szCs w:val="24"/>
        </w:rPr>
        <w:t>ho</w:t>
      </w:r>
      <w:r w:rsidRPr="00532F54">
        <w:rPr>
          <w:rFonts w:ascii="Times New Roman" w:hAnsi="Times New Roman" w:cs="Times New Roman"/>
          <w:sz w:val="24"/>
          <w:szCs w:val="24"/>
        </w:rPr>
        <w:t xml:space="preserve"> úřadu pro</w:t>
      </w:r>
      <w:r>
        <w:rPr>
          <w:rFonts w:ascii="Times New Roman" w:hAnsi="Times New Roman" w:cs="Times New Roman"/>
          <w:sz w:val="24"/>
          <w:szCs w:val="24"/>
        </w:rPr>
        <w:t xml:space="preserve"> </w:t>
      </w:r>
      <w:r w:rsidRPr="00532F54">
        <w:rPr>
          <w:rFonts w:ascii="Times New Roman" w:hAnsi="Times New Roman" w:cs="Times New Roman"/>
          <w:sz w:val="24"/>
          <w:szCs w:val="24"/>
        </w:rPr>
        <w:t xml:space="preserve">kybernetickou a informační </w:t>
      </w:r>
      <w:r>
        <w:rPr>
          <w:rFonts w:ascii="Times New Roman" w:hAnsi="Times New Roman" w:cs="Times New Roman"/>
          <w:sz w:val="24"/>
          <w:szCs w:val="24"/>
        </w:rPr>
        <w:t xml:space="preserve">vést a </w:t>
      </w:r>
      <w:r w:rsidR="005A2CA0" w:rsidRPr="00532F54">
        <w:rPr>
          <w:rFonts w:ascii="Times New Roman" w:hAnsi="Times New Roman" w:cs="Times New Roman"/>
          <w:sz w:val="24"/>
          <w:szCs w:val="24"/>
        </w:rPr>
        <w:t>na internetových stránkách Národního úřadu pro</w:t>
      </w:r>
      <w:r w:rsidR="005A2CA0">
        <w:rPr>
          <w:rFonts w:ascii="Times New Roman" w:hAnsi="Times New Roman" w:cs="Times New Roman"/>
          <w:sz w:val="24"/>
          <w:szCs w:val="24"/>
        </w:rPr>
        <w:t xml:space="preserve"> </w:t>
      </w:r>
      <w:r w:rsidR="005A2CA0" w:rsidRPr="00532F54">
        <w:rPr>
          <w:rFonts w:ascii="Times New Roman" w:hAnsi="Times New Roman" w:cs="Times New Roman"/>
          <w:sz w:val="24"/>
          <w:szCs w:val="24"/>
        </w:rPr>
        <w:t xml:space="preserve">kybernetickou a informační bezpečnost </w:t>
      </w:r>
      <w:r>
        <w:rPr>
          <w:rFonts w:ascii="Times New Roman" w:hAnsi="Times New Roman" w:cs="Times New Roman"/>
          <w:sz w:val="24"/>
          <w:szCs w:val="24"/>
        </w:rPr>
        <w:t xml:space="preserve">zveřejňovat </w:t>
      </w:r>
      <w:r w:rsidRPr="00532F54">
        <w:rPr>
          <w:rFonts w:ascii="Times New Roman" w:hAnsi="Times New Roman" w:cs="Times New Roman"/>
          <w:sz w:val="24"/>
          <w:szCs w:val="24"/>
        </w:rPr>
        <w:t>seznam zneplatněných certifikátů, jehož prostřednictvím si může kdokoliv</w:t>
      </w:r>
      <w:r>
        <w:rPr>
          <w:rFonts w:ascii="Times New Roman" w:hAnsi="Times New Roman" w:cs="Times New Roman"/>
          <w:sz w:val="24"/>
          <w:szCs w:val="24"/>
        </w:rPr>
        <w:t xml:space="preserve"> </w:t>
      </w:r>
      <w:r w:rsidRPr="00532F54">
        <w:rPr>
          <w:rFonts w:ascii="Times New Roman" w:hAnsi="Times New Roman" w:cs="Times New Roman"/>
          <w:sz w:val="24"/>
          <w:szCs w:val="24"/>
        </w:rPr>
        <w:t>ověřit, zdali nebyl elektronický certifikát zneplatněn.</w:t>
      </w:r>
    </w:p>
    <w:p w14:paraId="3CD1BF60" w14:textId="320AB9CB" w:rsidR="003C57B4" w:rsidRPr="00FF697F" w:rsidRDefault="003C57B4"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151021" w:rsidRPr="00FF697F">
        <w:rPr>
          <w:rFonts w:ascii="Times New Roman" w:hAnsi="Times New Roman" w:cs="Times New Roman"/>
          <w:b/>
          <w:sz w:val="24"/>
          <w:szCs w:val="24"/>
          <w:u w:val="single"/>
        </w:rPr>
        <w:t xml:space="preserve">bodům </w:t>
      </w:r>
      <w:r w:rsidR="00473368"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2</w:t>
      </w:r>
      <w:r w:rsidR="007E72BC">
        <w:rPr>
          <w:rFonts w:ascii="Times New Roman" w:hAnsi="Times New Roman" w:cs="Times New Roman"/>
          <w:b/>
          <w:sz w:val="24"/>
          <w:szCs w:val="24"/>
          <w:u w:val="single"/>
        </w:rPr>
        <w:t>6</w:t>
      </w:r>
      <w:r w:rsidR="00151021" w:rsidRPr="00FF697F">
        <w:rPr>
          <w:rFonts w:ascii="Times New Roman" w:hAnsi="Times New Roman" w:cs="Times New Roman"/>
          <w:b/>
          <w:sz w:val="24"/>
          <w:szCs w:val="24"/>
          <w:u w:val="single"/>
        </w:rPr>
        <w:t xml:space="preserve"> </w:t>
      </w:r>
      <w:r w:rsidR="005E64B4" w:rsidRPr="00FF697F">
        <w:rPr>
          <w:rFonts w:ascii="Times New Roman" w:hAnsi="Times New Roman" w:cs="Times New Roman"/>
          <w:b/>
          <w:sz w:val="24"/>
          <w:szCs w:val="24"/>
          <w:u w:val="single"/>
        </w:rPr>
        <w:t xml:space="preserve">a </w:t>
      </w:r>
      <w:r w:rsidR="00473368"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3</w:t>
      </w:r>
      <w:r w:rsidR="007E72BC">
        <w:rPr>
          <w:rFonts w:ascii="Times New Roman" w:hAnsi="Times New Roman" w:cs="Times New Roman"/>
          <w:b/>
          <w:sz w:val="24"/>
          <w:szCs w:val="24"/>
          <w:u w:val="single"/>
        </w:rPr>
        <w:t>7</w:t>
      </w:r>
      <w:r w:rsidR="005E64B4"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138 odst. 1 písm. f</w:t>
      </w:r>
      <w:r w:rsidR="002A71AC" w:rsidRPr="00FF697F">
        <w:rPr>
          <w:rFonts w:ascii="Times New Roman" w:hAnsi="Times New Roman" w:cs="Times New Roman"/>
          <w:b/>
          <w:sz w:val="24"/>
          <w:szCs w:val="24"/>
          <w:u w:val="single"/>
        </w:rPr>
        <w:t>)</w:t>
      </w:r>
      <w:r w:rsidR="00130571">
        <w:rPr>
          <w:rFonts w:ascii="Times New Roman" w:hAnsi="Times New Roman" w:cs="Times New Roman"/>
          <w:b/>
          <w:sz w:val="24"/>
          <w:szCs w:val="24"/>
          <w:u w:val="single"/>
        </w:rPr>
        <w:t xml:space="preserve"> </w:t>
      </w:r>
      <w:r w:rsidR="002A71AC" w:rsidRPr="00FF697F">
        <w:rPr>
          <w:rFonts w:ascii="Times New Roman" w:hAnsi="Times New Roman" w:cs="Times New Roman"/>
          <w:b/>
          <w:sz w:val="24"/>
          <w:szCs w:val="24"/>
          <w:u w:val="single"/>
        </w:rPr>
        <w:t>a § 141 odst. 4 písm. g</w:t>
      </w:r>
      <w:r w:rsidRPr="00FF697F">
        <w:rPr>
          <w:rFonts w:ascii="Times New Roman" w:hAnsi="Times New Roman" w:cs="Times New Roman"/>
          <w:b/>
          <w:sz w:val="24"/>
          <w:szCs w:val="24"/>
          <w:u w:val="single"/>
        </w:rPr>
        <w:t>)</w:t>
      </w:r>
    </w:p>
    <w:p w14:paraId="55A78783" w14:textId="77777777" w:rsidR="004E062E" w:rsidRPr="00FF697F" w:rsidRDefault="003C57B4" w:rsidP="0080723F">
      <w:pPr>
        <w:pStyle w:val="Textkomente"/>
        <w:spacing w:after="120" w:line="276" w:lineRule="auto"/>
        <w:ind w:firstLine="567"/>
        <w:jc w:val="both"/>
        <w:rPr>
          <w:rFonts w:ascii="Times New Roman" w:hAnsi="Times New Roman" w:cs="Times New Roman"/>
          <w:sz w:val="24"/>
          <w:szCs w:val="24"/>
        </w:rPr>
      </w:pPr>
      <w:r w:rsidRPr="00FF697F">
        <w:rPr>
          <w:rFonts w:ascii="Times New Roman" w:hAnsi="Times New Roman" w:cs="Times New Roman"/>
          <w:sz w:val="24"/>
          <w:szCs w:val="24"/>
        </w:rPr>
        <w:t>NBÚ bude využívat předmětné oprávnění zejména ve vztahu k přestupkovým spisům a spisům vedeným ke kázeňským přestupkům a kárným proviněním. V rámci posuzování bezpečnostní spolehlivosti, respektive při posuzování, zda je u účastníka řízení přítomno fakultativní bezpečnostní riziko (negativní okolnost), je NBÚ podle § 14 odst. 6 (§ 84 odst. 5) zákona povinen přihlédnout  k rozsahu, charakteru a k chování fyzické osoby v období podle § 14 odst. 4 (§ 84 odst. 4). Tyto okolnosti, které jsou často rozhodné pro posouzení přítomnosti bezpečnostního rizika (negativní okolnosti), však většinou vyplývají pouze ze správního spisu (např. ze svědeckých výpovědí) a v rozhodnutí, které bylo v takovém řízení vydáno, nejsou zmíněny, nebo uvedeny v celém rozsahu. Současně je nutno připomenout, že v souladu s ustálenou judikaturou není možné při posuzování bezpečnostní spolehlivosti (spolehlivosti) vycházet z informací shrnutých v rozhodnutí jiného orgánu státu, ale je v takovém případě nezbytné, aby předmětná informace byla obsahem bezpečnostního svazku v primární podobě. Bez patřičného oprávnění toto však NBÚ není schopen naplnit. Praxe se setkává i se situacemi, které požadují nahlédnutí i do typově jiných spisů vedených k jiným řízením, než jsou přestupková řízení (např. spisy vedené ke stavebnímu řízení nebo k žádosti o poskytnutí dotace). I v takových případech jsou pak takové spisy jedinečným zdrojem informací, které NBÚ není schopen obstarat jinak. Absence zákonného oprávnění tak brání v přístupnu k informacím obsažených v příslušném spisu vedeném orgánem státu. V případě neposkytnutí takových informací NBÚ postupuje podle § 107 (§ 109) zákona a dožádá informace, které předpokládá, že by mohly být obsahem spisu, což s sebou nese riziko opětovného dožádání v případě nedostatečnosti první odpovědi a v závěru k prodloužení celého řízení. Odpověď dožádaného orgánu také obsahuje reprodukované informace, nikoliv v primární podobě.  </w:t>
      </w:r>
      <w:r w:rsidR="005301A7" w:rsidRPr="00FF697F">
        <w:rPr>
          <w:rFonts w:ascii="Times New Roman" w:hAnsi="Times New Roman" w:cs="Times New Roman"/>
          <w:sz w:val="24"/>
          <w:szCs w:val="24"/>
        </w:rPr>
        <w:t>Obdobné ustanovení se navrhuje zavést též pro zpravodajské služby</w:t>
      </w:r>
      <w:r w:rsidR="00A94D6C" w:rsidRPr="00FF697F">
        <w:rPr>
          <w:rFonts w:ascii="Times New Roman" w:hAnsi="Times New Roman" w:cs="Times New Roman"/>
          <w:sz w:val="24"/>
          <w:szCs w:val="24"/>
        </w:rPr>
        <w:t xml:space="preserve"> a Ministerstvo vnitra</w:t>
      </w:r>
      <w:r w:rsidR="005301A7" w:rsidRPr="00FF697F">
        <w:rPr>
          <w:rFonts w:ascii="Times New Roman" w:hAnsi="Times New Roman" w:cs="Times New Roman"/>
          <w:sz w:val="24"/>
          <w:szCs w:val="24"/>
        </w:rPr>
        <w:t>, čímž se narovná stávající disproporce v oprávnění NBÚ a zpravodajských služeb</w:t>
      </w:r>
      <w:r w:rsidR="00A94D6C" w:rsidRPr="00FF697F">
        <w:rPr>
          <w:rFonts w:ascii="Times New Roman" w:hAnsi="Times New Roman" w:cs="Times New Roman"/>
          <w:sz w:val="24"/>
          <w:szCs w:val="24"/>
        </w:rPr>
        <w:t xml:space="preserve"> a Ministerstva vnitra</w:t>
      </w:r>
      <w:r w:rsidR="005301A7" w:rsidRPr="00FF697F">
        <w:rPr>
          <w:rFonts w:ascii="Times New Roman" w:hAnsi="Times New Roman" w:cs="Times New Roman"/>
          <w:sz w:val="24"/>
          <w:szCs w:val="24"/>
        </w:rPr>
        <w:t>, přičemž postavení je v případě postupu podle §</w:t>
      </w:r>
      <w:r w:rsidR="00A94D6C" w:rsidRPr="00FF697F">
        <w:rPr>
          <w:rFonts w:ascii="Times New Roman" w:hAnsi="Times New Roman" w:cs="Times New Roman"/>
          <w:sz w:val="24"/>
          <w:szCs w:val="24"/>
        </w:rPr>
        <w:t xml:space="preserve"> 140 odst. 1 písm. a), respektive § 141 odst. 1 </w:t>
      </w:r>
      <w:r w:rsidR="005301A7" w:rsidRPr="00FF697F">
        <w:rPr>
          <w:rFonts w:ascii="Times New Roman" w:hAnsi="Times New Roman" w:cs="Times New Roman"/>
          <w:sz w:val="24"/>
          <w:szCs w:val="24"/>
        </w:rPr>
        <w:t>obdobné.</w:t>
      </w:r>
    </w:p>
    <w:p w14:paraId="17068AED" w14:textId="231692C9" w:rsidR="008D5998" w:rsidRPr="00FF697F" w:rsidRDefault="008D599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2</w:t>
      </w:r>
      <w:r w:rsidR="007E72BC">
        <w:rPr>
          <w:rFonts w:ascii="Times New Roman" w:hAnsi="Times New Roman" w:cs="Times New Roman"/>
          <w:b/>
          <w:sz w:val="24"/>
          <w:szCs w:val="24"/>
          <w:u w:val="single"/>
        </w:rPr>
        <w:t>7</w:t>
      </w:r>
      <w:r w:rsidR="00151021" w:rsidRPr="00FF697F">
        <w:rPr>
          <w:rFonts w:ascii="Times New Roman" w:hAnsi="Times New Roman" w:cs="Times New Roman"/>
          <w:b/>
          <w:sz w:val="24"/>
          <w:szCs w:val="24"/>
          <w:u w:val="single"/>
        </w:rPr>
        <w:t xml:space="preserve"> </w:t>
      </w:r>
      <w:r w:rsidR="00452BE1" w:rsidRPr="00FF697F">
        <w:rPr>
          <w:rFonts w:ascii="Times New Roman" w:hAnsi="Times New Roman" w:cs="Times New Roman"/>
          <w:b/>
          <w:sz w:val="24"/>
          <w:szCs w:val="24"/>
          <w:u w:val="single"/>
        </w:rPr>
        <w:t>(§ 138 odst. 2</w:t>
      </w:r>
      <w:r w:rsidRPr="00FF697F">
        <w:rPr>
          <w:rFonts w:ascii="Times New Roman" w:hAnsi="Times New Roman" w:cs="Times New Roman"/>
          <w:b/>
          <w:sz w:val="24"/>
          <w:szCs w:val="24"/>
          <w:u w:val="single"/>
        </w:rPr>
        <w:t>)</w:t>
      </w:r>
    </w:p>
    <w:p w14:paraId="710C73DF" w14:textId="77777777" w:rsidR="008D5998" w:rsidRPr="00FF697F" w:rsidRDefault="008D599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Dochází k doplnění údaj</w:t>
      </w:r>
      <w:r w:rsidR="00F423AE" w:rsidRPr="00FF697F">
        <w:rPr>
          <w:rFonts w:ascii="Times New Roman" w:hAnsi="Times New Roman" w:cs="Times New Roman"/>
          <w:sz w:val="24"/>
          <w:szCs w:val="24"/>
        </w:rPr>
        <w:t>e o datu</w:t>
      </w:r>
      <w:r w:rsidRPr="00FF697F">
        <w:rPr>
          <w:rFonts w:ascii="Times New Roman" w:hAnsi="Times New Roman" w:cs="Times New Roman"/>
          <w:sz w:val="24"/>
          <w:szCs w:val="24"/>
        </w:rPr>
        <w:t xml:space="preserve"> platnosti </w:t>
      </w:r>
      <w:r w:rsidR="00F423AE" w:rsidRPr="00FF697F">
        <w:rPr>
          <w:rFonts w:ascii="Times New Roman" w:hAnsi="Times New Roman" w:cs="Times New Roman"/>
          <w:sz w:val="24"/>
          <w:szCs w:val="24"/>
        </w:rPr>
        <w:t xml:space="preserve">a datu zániku </w:t>
      </w:r>
      <w:r w:rsidRPr="00FF697F">
        <w:rPr>
          <w:rFonts w:ascii="Times New Roman" w:hAnsi="Times New Roman" w:cs="Times New Roman"/>
          <w:sz w:val="24"/>
          <w:szCs w:val="24"/>
        </w:rPr>
        <w:t xml:space="preserve">v rámci seznamu osvědčení </w:t>
      </w:r>
      <w:r w:rsidR="002B05C7" w:rsidRPr="00FF697F">
        <w:rPr>
          <w:rFonts w:ascii="Times New Roman" w:hAnsi="Times New Roman" w:cs="Times New Roman"/>
          <w:sz w:val="24"/>
          <w:szCs w:val="24"/>
        </w:rPr>
        <w:t>fyzických osob, osvědčení podnikatelů a dokladů.</w:t>
      </w:r>
    </w:p>
    <w:p w14:paraId="05C620AF" w14:textId="77777777" w:rsidR="00F423AE" w:rsidRPr="00FF697F" w:rsidRDefault="00F423A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5C78B2" w:rsidRPr="00FF697F">
        <w:rPr>
          <w:rFonts w:ascii="Times New Roman" w:hAnsi="Times New Roman" w:cs="Times New Roman"/>
          <w:sz w:val="24"/>
          <w:szCs w:val="24"/>
        </w:rPr>
        <w:t>Současně dochází k doplnění orgánů disponující pověřenými orgány, které mají podle trestního řádu postavení orgánů činných v trestním řízení. Návrh rozšíření okruhu orgánů státu disponujících informacemi o platných veřejných listinách doplňuje návrh nového § 138c. Spojení těchto dvou ustanovení zajišťuje, že se NBÚ, jakožto garant oblasti ochrany utajovaných informací</w:t>
      </w:r>
      <w:r w:rsidR="00E74568" w:rsidRPr="00FF697F">
        <w:rPr>
          <w:rFonts w:ascii="Times New Roman" w:hAnsi="Times New Roman" w:cs="Times New Roman"/>
          <w:sz w:val="24"/>
          <w:szCs w:val="24"/>
        </w:rPr>
        <w:t xml:space="preserve"> a bezpečnostní způsobilosti</w:t>
      </w:r>
      <w:r w:rsidR="005C78B2" w:rsidRPr="00FF697F">
        <w:rPr>
          <w:rFonts w:ascii="Times New Roman" w:hAnsi="Times New Roman" w:cs="Times New Roman"/>
          <w:sz w:val="24"/>
          <w:szCs w:val="24"/>
        </w:rPr>
        <w:t>, bez zbytečného odkladu dozví, že policejní orgán zahájil k zájmové osobě (osobě ze</w:t>
      </w:r>
      <w:r w:rsidR="00416102" w:rsidRPr="00FF697F">
        <w:rPr>
          <w:rFonts w:ascii="Times New Roman" w:hAnsi="Times New Roman" w:cs="Times New Roman"/>
          <w:sz w:val="24"/>
          <w:szCs w:val="24"/>
        </w:rPr>
        <w:t> </w:t>
      </w:r>
      <w:r w:rsidR="005C78B2" w:rsidRPr="00FF697F">
        <w:rPr>
          <w:rFonts w:ascii="Times New Roman" w:hAnsi="Times New Roman" w:cs="Times New Roman"/>
          <w:sz w:val="24"/>
          <w:szCs w:val="24"/>
        </w:rPr>
        <w:t>zaslaného a aktualizovaného seznamu držitelů osvědčení fyzické osoby</w:t>
      </w:r>
      <w:r w:rsidR="00E74568" w:rsidRPr="00FF697F">
        <w:rPr>
          <w:rFonts w:ascii="Times New Roman" w:hAnsi="Times New Roman" w:cs="Times New Roman"/>
          <w:sz w:val="24"/>
          <w:szCs w:val="24"/>
        </w:rPr>
        <w:t>, osvědčení podnikatele nebo dokladu</w:t>
      </w:r>
      <w:r w:rsidR="005C78B2" w:rsidRPr="00FF697F">
        <w:rPr>
          <w:rFonts w:ascii="Times New Roman" w:hAnsi="Times New Roman" w:cs="Times New Roman"/>
          <w:sz w:val="24"/>
          <w:szCs w:val="24"/>
        </w:rPr>
        <w:t>) trestní řízení. NBÚ tak bude moci adekvátně reagovat na tuto rozhodující skutečnost, která má zásadní vliv na splnění podmínek pro vydání osvědčení, osvědčení podnikatele nebo dokladu.</w:t>
      </w:r>
    </w:p>
    <w:p w14:paraId="1CE097FE" w14:textId="46FC99B7" w:rsidR="0078140E" w:rsidRPr="00FF697F" w:rsidRDefault="0078140E"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2</w:t>
      </w:r>
      <w:r w:rsidR="007E72BC">
        <w:rPr>
          <w:rFonts w:ascii="Times New Roman" w:hAnsi="Times New Roman" w:cs="Times New Roman"/>
          <w:b/>
          <w:sz w:val="24"/>
          <w:szCs w:val="24"/>
          <w:u w:val="single"/>
        </w:rPr>
        <w:t>8</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138 odst. </w:t>
      </w:r>
      <w:r w:rsidR="00C144F1" w:rsidRPr="00FF697F">
        <w:rPr>
          <w:rFonts w:ascii="Times New Roman" w:hAnsi="Times New Roman" w:cs="Times New Roman"/>
          <w:b/>
          <w:sz w:val="24"/>
          <w:szCs w:val="24"/>
          <w:u w:val="single"/>
        </w:rPr>
        <w:t>3</w:t>
      </w:r>
      <w:r w:rsidRPr="00FF697F">
        <w:rPr>
          <w:rFonts w:ascii="Times New Roman" w:hAnsi="Times New Roman" w:cs="Times New Roman"/>
          <w:b/>
          <w:sz w:val="24"/>
          <w:szCs w:val="24"/>
          <w:u w:val="single"/>
        </w:rPr>
        <w:t>)</w:t>
      </w:r>
    </w:p>
    <w:p w14:paraId="6F33AA83" w14:textId="6FDF060F" w:rsidR="00C719FB" w:rsidRPr="00FF697F" w:rsidRDefault="0078140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C719FB" w:rsidRPr="00FF697F">
        <w:rPr>
          <w:rFonts w:ascii="Times New Roman" w:hAnsi="Times New Roman" w:cs="Times New Roman"/>
          <w:sz w:val="24"/>
          <w:szCs w:val="24"/>
        </w:rPr>
        <w:t>Zaměstnanci NBÚ jsou při výkonu činností upravených zákonem oprávněni k celé řadě úkonů, při nichž je nutné prokázat svou příslušnost k NBÚ (např. nahlížení do trestních spisů, přístup k utajovaným informacím u kontrolované osoby, vstup do objektů, zabezpečených oblastí, případně i</w:t>
      </w:r>
      <w:r w:rsidR="00416102" w:rsidRPr="00FF697F">
        <w:rPr>
          <w:rFonts w:ascii="Times New Roman" w:hAnsi="Times New Roman" w:cs="Times New Roman"/>
          <w:sz w:val="24"/>
          <w:szCs w:val="24"/>
        </w:rPr>
        <w:t> </w:t>
      </w:r>
      <w:r w:rsidR="00C719FB" w:rsidRPr="00FF697F">
        <w:rPr>
          <w:rFonts w:ascii="Times New Roman" w:hAnsi="Times New Roman" w:cs="Times New Roman"/>
          <w:sz w:val="24"/>
          <w:szCs w:val="24"/>
        </w:rPr>
        <w:t>do jednacích oblastí). Za současného stavu však zaměstnanci NBÚ nedisponují žádným průkazem, který by osvědčoval jejich příslušnost k NBÚ. Navrhujeme proto doplnit stávající ustanovení o</w:t>
      </w:r>
      <w:r w:rsidR="00416102" w:rsidRPr="00FF697F">
        <w:rPr>
          <w:rFonts w:ascii="Times New Roman" w:hAnsi="Times New Roman" w:cs="Times New Roman"/>
          <w:sz w:val="24"/>
          <w:szCs w:val="24"/>
        </w:rPr>
        <w:t> </w:t>
      </w:r>
      <w:r w:rsidR="00C719FB" w:rsidRPr="00FF697F">
        <w:rPr>
          <w:rFonts w:ascii="Times New Roman" w:hAnsi="Times New Roman" w:cs="Times New Roman"/>
          <w:sz w:val="24"/>
          <w:szCs w:val="24"/>
        </w:rPr>
        <w:t xml:space="preserve">zavedení nového institutu služebního průkazu, který bude osvědčovat, že jeho držitel je zaměstnancem NBÚ. Služební průkaz nebude sám o sobě opravňovat k provedení určitého úkonu v rámci působnosti NBÚ, ale bude prokazovat, že daná osoba je zaměstnancem NBÚ a bude tedy primárně sloužit k prokazování se při výkonu činností upravených zákonem (např. při výkonu </w:t>
      </w:r>
      <w:r w:rsidR="00192D1A">
        <w:rPr>
          <w:rFonts w:ascii="Times New Roman" w:hAnsi="Times New Roman" w:cs="Times New Roman"/>
          <w:sz w:val="24"/>
          <w:szCs w:val="24"/>
        </w:rPr>
        <w:t>kontroly</w:t>
      </w:r>
      <w:r w:rsidR="00C719FB" w:rsidRPr="00FF697F">
        <w:rPr>
          <w:rFonts w:ascii="Times New Roman" w:hAnsi="Times New Roman" w:cs="Times New Roman"/>
          <w:sz w:val="24"/>
          <w:szCs w:val="24"/>
        </w:rPr>
        <w:t xml:space="preserve"> k prokázání skutečnosti, že se jedná o příslušného kontrolního pracovníka, který je uveden v pověření k provedení kontroly vydaném NBÚ u vybrané kontrolované osoby). Zavedení institutu služebního průkazu by mělo přispět jednak k upevnění pozice zaměstnance NBÚ při plnění činností upravených zákonem jakožto osoby oprávněné k výkonu této činnosti v oblasti ochrany utajovaných informací, a současně i k ochraně druhé strany před neoprávněným výkonem státní správy v oblasti ochrany utajovaných informací. </w:t>
      </w:r>
    </w:p>
    <w:p w14:paraId="2C21491F" w14:textId="77777777" w:rsidR="0078140E" w:rsidRPr="00FF697F" w:rsidRDefault="00C719FB"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Vzor služebního průkazu NBÚ stanoví prováděcím právním předpisem. Bude se jednat zejména o jméno a příjmení zaměstnance, jeho fotografii a evidenční číslo, označení NBÚ, číslo průkazu, datum jeho vydání, eventuálně dobu platnosti, případně jiné údaje.</w:t>
      </w:r>
    </w:p>
    <w:p w14:paraId="13FEE289" w14:textId="20FEB154"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w:t>
      </w:r>
      <w:r w:rsidR="001D12B9" w:rsidRPr="00FF697F">
        <w:rPr>
          <w:rFonts w:ascii="Times New Roman" w:hAnsi="Times New Roman" w:cs="Times New Roman"/>
          <w:b/>
          <w:sz w:val="24"/>
          <w:szCs w:val="24"/>
          <w:u w:val="single"/>
        </w:rPr>
        <w:t> </w:t>
      </w:r>
      <w:r w:rsidR="006A5242" w:rsidRPr="00FF697F">
        <w:rPr>
          <w:rFonts w:ascii="Times New Roman" w:hAnsi="Times New Roman" w:cs="Times New Roman"/>
          <w:b/>
          <w:sz w:val="24"/>
          <w:szCs w:val="24"/>
          <w:u w:val="single"/>
        </w:rPr>
        <w:t xml:space="preserve">bodům </w:t>
      </w:r>
      <w:r w:rsidR="00452BE1"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2</w:t>
      </w:r>
      <w:r w:rsidR="007E72BC">
        <w:rPr>
          <w:rFonts w:ascii="Times New Roman" w:hAnsi="Times New Roman" w:cs="Times New Roman"/>
          <w:b/>
          <w:sz w:val="24"/>
          <w:szCs w:val="24"/>
          <w:u w:val="single"/>
        </w:rPr>
        <w:t>9</w:t>
      </w:r>
      <w:r w:rsidR="00DF0ED9" w:rsidRPr="00FF697F">
        <w:rPr>
          <w:rFonts w:ascii="Times New Roman" w:hAnsi="Times New Roman" w:cs="Times New Roman"/>
          <w:b/>
          <w:sz w:val="24"/>
          <w:szCs w:val="24"/>
          <w:u w:val="single"/>
        </w:rPr>
        <w:t xml:space="preserve"> a </w:t>
      </w:r>
      <w:r w:rsidR="00452BE1"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3</w:t>
      </w:r>
      <w:r w:rsidR="007E72BC">
        <w:rPr>
          <w:rFonts w:ascii="Times New Roman" w:hAnsi="Times New Roman" w:cs="Times New Roman"/>
          <w:b/>
          <w:sz w:val="24"/>
          <w:szCs w:val="24"/>
          <w:u w:val="single"/>
        </w:rPr>
        <w:t>6</w:t>
      </w:r>
      <w:r w:rsidR="005E64B4"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138c</w:t>
      </w:r>
      <w:r w:rsidR="00B618CE" w:rsidRPr="00FF697F">
        <w:rPr>
          <w:rFonts w:ascii="Times New Roman" w:hAnsi="Times New Roman" w:cs="Times New Roman"/>
          <w:b/>
          <w:sz w:val="24"/>
          <w:szCs w:val="24"/>
          <w:u w:val="single"/>
        </w:rPr>
        <w:t xml:space="preserve"> a § 141 odst. 3</w:t>
      </w:r>
      <w:r w:rsidRPr="00FF697F">
        <w:rPr>
          <w:rFonts w:ascii="Times New Roman" w:hAnsi="Times New Roman" w:cs="Times New Roman"/>
          <w:b/>
          <w:sz w:val="24"/>
          <w:szCs w:val="24"/>
          <w:u w:val="single"/>
        </w:rPr>
        <w:t>)</w:t>
      </w:r>
    </w:p>
    <w:p w14:paraId="3445650E" w14:textId="77777777" w:rsidR="00FC1568" w:rsidRPr="00FF697F" w:rsidRDefault="00FC156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Dochází k přesunu stávajícího ustanovení § 141 odst. 3 písm. a) zákona</w:t>
      </w:r>
      <w:r w:rsidR="00267F22" w:rsidRPr="00FF697F">
        <w:rPr>
          <w:rFonts w:ascii="Times New Roman" w:hAnsi="Times New Roman" w:cs="Times New Roman"/>
          <w:sz w:val="24"/>
          <w:szCs w:val="24"/>
        </w:rPr>
        <w:t xml:space="preserve"> a k rozšíření okruhu </w:t>
      </w:r>
      <w:r w:rsidR="008C411F" w:rsidRPr="00FF697F">
        <w:rPr>
          <w:rFonts w:ascii="Times New Roman" w:hAnsi="Times New Roman" w:cs="Times New Roman"/>
          <w:sz w:val="24"/>
          <w:szCs w:val="24"/>
        </w:rPr>
        <w:t>orgánů, jež</w:t>
      </w:r>
      <w:r w:rsidR="00267F22" w:rsidRPr="00FF697F">
        <w:rPr>
          <w:rFonts w:ascii="Times New Roman" w:hAnsi="Times New Roman" w:cs="Times New Roman"/>
          <w:sz w:val="24"/>
          <w:szCs w:val="24"/>
        </w:rPr>
        <w:t xml:space="preserve"> oznam</w:t>
      </w:r>
      <w:r w:rsidR="008C411F" w:rsidRPr="00FF697F">
        <w:rPr>
          <w:rFonts w:ascii="Times New Roman" w:hAnsi="Times New Roman" w:cs="Times New Roman"/>
          <w:sz w:val="24"/>
          <w:szCs w:val="24"/>
        </w:rPr>
        <w:t>ují NBÚ</w:t>
      </w:r>
      <w:r w:rsidR="00204100" w:rsidRPr="00FF697F">
        <w:rPr>
          <w:rFonts w:ascii="Times New Roman" w:hAnsi="Times New Roman" w:cs="Times New Roman"/>
          <w:sz w:val="24"/>
          <w:szCs w:val="24"/>
        </w:rPr>
        <w:t xml:space="preserve"> okolnosti</w:t>
      </w:r>
      <w:r w:rsidR="00267F22" w:rsidRPr="00FF697F">
        <w:rPr>
          <w:rFonts w:ascii="Times New Roman" w:hAnsi="Times New Roman" w:cs="Times New Roman"/>
          <w:sz w:val="24"/>
          <w:szCs w:val="24"/>
        </w:rPr>
        <w:t xml:space="preserve">, které nasvědčují tomu, že držitel </w:t>
      </w:r>
      <w:r w:rsidR="00204100" w:rsidRPr="00FF697F">
        <w:rPr>
          <w:rFonts w:ascii="Times New Roman" w:hAnsi="Times New Roman" w:cs="Times New Roman"/>
          <w:sz w:val="24"/>
          <w:szCs w:val="24"/>
        </w:rPr>
        <w:t>osvědčení nebo dokladu přestal splňovat podmínky pro jejich vydání.</w:t>
      </w:r>
      <w:r w:rsidR="00301147" w:rsidRPr="00FF697F">
        <w:rPr>
          <w:rFonts w:ascii="Times New Roman" w:hAnsi="Times New Roman" w:cs="Times New Roman"/>
          <w:iCs/>
          <w:sz w:val="24"/>
          <w:szCs w:val="24"/>
        </w:rPr>
        <w:t xml:space="preserve"> V působnosti nově doplněných státních institucí je z hlediska existence okolností nasvědčujících tomu, že subjekt přestal splňovat podmínky pro vydání osvědčení či dokladu, zásadní ta skutečnost, že příslušná osoba je objektem trestního řízení v postavení podezřelého ze spáchání trestného činu, tedy osobou, proti které</w:t>
      </w:r>
      <w:r w:rsidR="00917AFF" w:rsidRPr="00FF697F">
        <w:rPr>
          <w:rFonts w:ascii="Times New Roman" w:hAnsi="Times New Roman" w:cs="Times New Roman"/>
          <w:iCs/>
          <w:sz w:val="24"/>
          <w:szCs w:val="24"/>
        </w:rPr>
        <w:t xml:space="preserve"> se</w:t>
      </w:r>
      <w:r w:rsidR="00301147" w:rsidRPr="00FF697F">
        <w:rPr>
          <w:rFonts w:ascii="Times New Roman" w:hAnsi="Times New Roman" w:cs="Times New Roman"/>
          <w:iCs/>
          <w:sz w:val="24"/>
          <w:szCs w:val="24"/>
        </w:rPr>
        <w:t> trestní řízení vede.</w:t>
      </w:r>
      <w:r w:rsidR="008E07E7" w:rsidRPr="00FF697F">
        <w:rPr>
          <w:rFonts w:ascii="Times New Roman" w:hAnsi="Times New Roman" w:cs="Times New Roman"/>
          <w:iCs/>
          <w:sz w:val="24"/>
          <w:szCs w:val="24"/>
        </w:rPr>
        <w:t xml:space="preserve"> Současně dochází k explicitnímu stanovení oprávnění Ministerstva vnitra.</w:t>
      </w:r>
    </w:p>
    <w:p w14:paraId="6542A845" w14:textId="007CF8B1"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30</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139)</w:t>
      </w:r>
    </w:p>
    <w:p w14:paraId="493E4545" w14:textId="77777777" w:rsidR="00B618CE" w:rsidRPr="00FF697F" w:rsidRDefault="00B618CE"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S nově koncipovaným nařízením vlády, které bude obsahovat katalog oblastí utajovaných informací, se upravuje též zmocnění pro jeho vydání</w:t>
      </w:r>
      <w:r w:rsidR="00A23C67" w:rsidRPr="00FF697F">
        <w:rPr>
          <w:rFonts w:ascii="Times New Roman" w:hAnsi="Times New Roman" w:cs="Times New Roman"/>
          <w:sz w:val="24"/>
          <w:szCs w:val="24"/>
        </w:rPr>
        <w:t xml:space="preserve"> (více viz důvodová zpráva k § </w:t>
      </w:r>
      <w:r w:rsidR="00605D88" w:rsidRPr="00FF697F">
        <w:rPr>
          <w:rFonts w:ascii="Times New Roman" w:hAnsi="Times New Roman" w:cs="Times New Roman"/>
          <w:sz w:val="24"/>
          <w:szCs w:val="24"/>
        </w:rPr>
        <w:t>2 písm. a</w:t>
      </w:r>
      <w:r w:rsidR="00A23C67" w:rsidRPr="00FF697F">
        <w:rPr>
          <w:rFonts w:ascii="Times New Roman" w:hAnsi="Times New Roman" w:cs="Times New Roman"/>
          <w:sz w:val="24"/>
          <w:szCs w:val="24"/>
        </w:rPr>
        <w:t>)</w:t>
      </w:r>
      <w:r w:rsidRPr="00FF697F">
        <w:rPr>
          <w:rFonts w:ascii="Times New Roman" w:hAnsi="Times New Roman" w:cs="Times New Roman"/>
          <w:sz w:val="24"/>
          <w:szCs w:val="24"/>
        </w:rPr>
        <w:t>.</w:t>
      </w:r>
    </w:p>
    <w:p w14:paraId="74F4389D" w14:textId="02B7C56A" w:rsidR="00E823F0" w:rsidRPr="00FF697F" w:rsidRDefault="00E823F0"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31</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140 odst. 1 písm. a)</w:t>
      </w:r>
    </w:p>
    <w:p w14:paraId="582CC2FD" w14:textId="77777777" w:rsidR="001E70F9" w:rsidRPr="00FF697F" w:rsidRDefault="001E70F9"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 xml:space="preserve">Předmětné ustanovení zákona stanoví, že zpravodajské služby rozhodují o žádosti fyzické osoby u svých příslušníků, zaměstnanců a uchazečů o přijetí. Navrhuje se úprava znění, která by umožnila rozhodovat o žádosti fyzických osob, které konají pro zpravodajskou službu práci na základě </w:t>
      </w:r>
      <w:r w:rsidR="00D46BB5" w:rsidRPr="00FF697F">
        <w:rPr>
          <w:rFonts w:ascii="Times New Roman" w:hAnsi="Times New Roman" w:cs="Times New Roman"/>
          <w:sz w:val="24"/>
          <w:szCs w:val="24"/>
        </w:rPr>
        <w:t>dohod o pracích konaných mimo pracovní poměr</w:t>
      </w:r>
      <w:r w:rsidR="004C2968" w:rsidRPr="00FF697F">
        <w:rPr>
          <w:rFonts w:ascii="Times New Roman" w:hAnsi="Times New Roman" w:cs="Times New Roman"/>
          <w:sz w:val="24"/>
          <w:szCs w:val="24"/>
        </w:rPr>
        <w:t>. Důvod je totožný jako v případě služebního nebo pracovního poměru fyzické osoby ve vztahu ke zpravodajské službě, respektive</w:t>
      </w:r>
      <w:r w:rsidR="00D46BB5" w:rsidRPr="00FF697F">
        <w:rPr>
          <w:rFonts w:ascii="Times New Roman" w:hAnsi="Times New Roman" w:cs="Times New Roman"/>
          <w:sz w:val="24"/>
          <w:szCs w:val="24"/>
        </w:rPr>
        <w:t xml:space="preserve"> </w:t>
      </w:r>
      <w:r w:rsidR="004C2968" w:rsidRPr="00FF697F">
        <w:rPr>
          <w:rFonts w:ascii="Times New Roman" w:hAnsi="Times New Roman" w:cs="Times New Roman"/>
          <w:sz w:val="24"/>
          <w:szCs w:val="24"/>
        </w:rPr>
        <w:t>není žádoucí, aby širší okruh osob věděl o vztahu fyzické osoby ke zpravodajské službě, přičemž by mohlo dojít k ohrožení činnosti zpravodajských služeb.</w:t>
      </w:r>
      <w:r w:rsidR="00FA2454" w:rsidRPr="00FF697F">
        <w:rPr>
          <w:rFonts w:ascii="Times New Roman" w:hAnsi="Times New Roman" w:cs="Times New Roman"/>
          <w:sz w:val="24"/>
          <w:szCs w:val="24"/>
        </w:rPr>
        <w:t xml:space="preserve"> Současně se doplňuje upřesnění, že Vojenské zpravodajství rozhoduje</w:t>
      </w:r>
      <w:r w:rsidR="0042634E" w:rsidRPr="00FF697F">
        <w:rPr>
          <w:rFonts w:ascii="Times New Roman" w:hAnsi="Times New Roman" w:cs="Times New Roman"/>
          <w:sz w:val="24"/>
          <w:szCs w:val="24"/>
        </w:rPr>
        <w:t xml:space="preserve"> </w:t>
      </w:r>
      <w:r w:rsidR="00FA2454" w:rsidRPr="00FF697F">
        <w:rPr>
          <w:rFonts w:ascii="Times New Roman" w:hAnsi="Times New Roman" w:cs="Times New Roman"/>
          <w:sz w:val="24"/>
          <w:szCs w:val="24"/>
        </w:rPr>
        <w:t>též o osobách, které mají být zařazeny nebo jsou zařazeny v aktivní záloze.</w:t>
      </w:r>
    </w:p>
    <w:p w14:paraId="484149BD" w14:textId="3806A986"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32</w:t>
      </w:r>
      <w:r w:rsidR="00DF0ED9" w:rsidRPr="00FF697F">
        <w:rPr>
          <w:rFonts w:ascii="Times New Roman" w:hAnsi="Times New Roman" w:cs="Times New Roman"/>
          <w:b/>
          <w:sz w:val="24"/>
          <w:szCs w:val="24"/>
          <w:u w:val="single"/>
        </w:rPr>
        <w:t xml:space="preserve">,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33</w:t>
      </w:r>
      <w:r w:rsidR="00151021" w:rsidRPr="00FF697F">
        <w:rPr>
          <w:rFonts w:ascii="Times New Roman" w:hAnsi="Times New Roman" w:cs="Times New Roman"/>
          <w:b/>
          <w:sz w:val="24"/>
          <w:szCs w:val="24"/>
          <w:u w:val="single"/>
        </w:rPr>
        <w:t xml:space="preserve">, </w:t>
      </w:r>
      <w:r w:rsidR="00452BE1" w:rsidRPr="00FF697F">
        <w:rPr>
          <w:rFonts w:ascii="Times New Roman" w:hAnsi="Times New Roman" w:cs="Times New Roman"/>
          <w:b/>
          <w:sz w:val="24"/>
          <w:szCs w:val="24"/>
          <w:u w:val="single"/>
        </w:rPr>
        <w:t>3</w:t>
      </w:r>
      <w:r w:rsidR="00130571">
        <w:rPr>
          <w:rFonts w:ascii="Times New Roman" w:hAnsi="Times New Roman" w:cs="Times New Roman"/>
          <w:b/>
          <w:sz w:val="24"/>
          <w:szCs w:val="24"/>
          <w:u w:val="single"/>
        </w:rPr>
        <w:t>3</w:t>
      </w:r>
      <w:r w:rsidR="007E72BC">
        <w:rPr>
          <w:rFonts w:ascii="Times New Roman" w:hAnsi="Times New Roman" w:cs="Times New Roman"/>
          <w:b/>
          <w:sz w:val="24"/>
          <w:szCs w:val="24"/>
          <w:u w:val="single"/>
        </w:rPr>
        <w:t>8</w:t>
      </w:r>
      <w:r w:rsidR="005E64B4" w:rsidRPr="00FF697F">
        <w:rPr>
          <w:rFonts w:ascii="Times New Roman" w:hAnsi="Times New Roman" w:cs="Times New Roman"/>
          <w:b/>
          <w:sz w:val="24"/>
          <w:szCs w:val="24"/>
          <w:u w:val="single"/>
        </w:rPr>
        <w:t xml:space="preserve"> </w:t>
      </w:r>
      <w:r w:rsidR="00DF0ED9" w:rsidRPr="00FF697F">
        <w:rPr>
          <w:rFonts w:ascii="Times New Roman" w:hAnsi="Times New Roman" w:cs="Times New Roman"/>
          <w:b/>
          <w:sz w:val="24"/>
          <w:szCs w:val="24"/>
          <w:u w:val="single"/>
        </w:rPr>
        <w:t xml:space="preserve">a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41</w:t>
      </w:r>
      <w:r w:rsidR="005E64B4"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140 odst. 2</w:t>
      </w:r>
      <w:r w:rsidR="006D1671" w:rsidRPr="00FF697F">
        <w:rPr>
          <w:rFonts w:ascii="Times New Roman" w:hAnsi="Times New Roman" w:cs="Times New Roman"/>
          <w:b/>
          <w:sz w:val="24"/>
          <w:szCs w:val="24"/>
          <w:u w:val="single"/>
        </w:rPr>
        <w:t xml:space="preserve"> a </w:t>
      </w:r>
      <w:r w:rsidR="00E51A72" w:rsidRPr="00FF697F">
        <w:rPr>
          <w:rFonts w:ascii="Times New Roman" w:hAnsi="Times New Roman" w:cs="Times New Roman"/>
          <w:b/>
          <w:sz w:val="24"/>
          <w:szCs w:val="24"/>
          <w:u w:val="single"/>
        </w:rPr>
        <w:t xml:space="preserve">odst. 4 písm. </w:t>
      </w:r>
      <w:r w:rsidR="00B773EF" w:rsidRPr="00FF697F">
        <w:rPr>
          <w:rFonts w:ascii="Times New Roman" w:hAnsi="Times New Roman" w:cs="Times New Roman"/>
          <w:b/>
          <w:sz w:val="24"/>
          <w:szCs w:val="24"/>
          <w:u w:val="single"/>
        </w:rPr>
        <w:t>i), § 141</w:t>
      </w:r>
      <w:r w:rsidR="00E51A72" w:rsidRPr="00FF697F">
        <w:rPr>
          <w:rFonts w:ascii="Times New Roman" w:hAnsi="Times New Roman" w:cs="Times New Roman"/>
          <w:b/>
          <w:sz w:val="24"/>
          <w:szCs w:val="24"/>
          <w:u w:val="single"/>
        </w:rPr>
        <w:t xml:space="preserve"> </w:t>
      </w:r>
      <w:r w:rsidR="00E456D5" w:rsidRPr="00FF697F">
        <w:rPr>
          <w:rFonts w:ascii="Times New Roman" w:hAnsi="Times New Roman" w:cs="Times New Roman"/>
          <w:b/>
          <w:sz w:val="24"/>
          <w:szCs w:val="24"/>
          <w:u w:val="single"/>
        </w:rPr>
        <w:t>odst. 7</w:t>
      </w:r>
      <w:r w:rsidR="00DF0ED9" w:rsidRPr="00FF697F">
        <w:rPr>
          <w:rFonts w:ascii="Times New Roman" w:hAnsi="Times New Roman" w:cs="Times New Roman"/>
          <w:b/>
          <w:sz w:val="24"/>
          <w:szCs w:val="24"/>
          <w:u w:val="single"/>
        </w:rPr>
        <w:t xml:space="preserve"> a § 148 odst. 1 písm. a</w:t>
      </w:r>
      <w:r w:rsidRPr="00FF697F">
        <w:rPr>
          <w:rFonts w:ascii="Times New Roman" w:hAnsi="Times New Roman" w:cs="Times New Roman"/>
          <w:b/>
          <w:sz w:val="24"/>
          <w:szCs w:val="24"/>
          <w:u w:val="single"/>
        </w:rPr>
        <w:t>)</w:t>
      </w:r>
    </w:p>
    <w:p w14:paraId="0BB6ABBC" w14:textId="77777777" w:rsidR="00973098" w:rsidRPr="00FF697F" w:rsidRDefault="0097309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p>
    <w:p w14:paraId="79E6F720" w14:textId="6118AAFB" w:rsidR="0042634E" w:rsidRPr="00FF697F" w:rsidRDefault="0042634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34</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140 odst. 4</w:t>
      </w:r>
      <w:r w:rsidR="00BD3AE8" w:rsidRPr="00FF697F">
        <w:rPr>
          <w:rFonts w:ascii="Times New Roman" w:hAnsi="Times New Roman" w:cs="Times New Roman"/>
          <w:b/>
          <w:sz w:val="24"/>
          <w:szCs w:val="24"/>
          <w:u w:val="single"/>
        </w:rPr>
        <w:t xml:space="preserve"> písm. k</w:t>
      </w:r>
      <w:r w:rsidRPr="00FF697F">
        <w:rPr>
          <w:rFonts w:ascii="Times New Roman" w:hAnsi="Times New Roman" w:cs="Times New Roman"/>
          <w:b/>
          <w:sz w:val="24"/>
          <w:szCs w:val="24"/>
          <w:u w:val="single"/>
        </w:rPr>
        <w:t>)</w:t>
      </w:r>
      <w:r w:rsidR="00151021" w:rsidRPr="00FF697F">
        <w:rPr>
          <w:rFonts w:ascii="Times New Roman" w:hAnsi="Times New Roman" w:cs="Times New Roman"/>
          <w:b/>
          <w:sz w:val="24"/>
          <w:szCs w:val="24"/>
          <w:u w:val="single"/>
        </w:rPr>
        <w:t xml:space="preserve"> a l)</w:t>
      </w:r>
    </w:p>
    <w:p w14:paraId="2CA390CB" w14:textId="77777777" w:rsidR="005301A7" w:rsidRPr="00FF697F" w:rsidRDefault="0063312A"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Zpravodajským službám bude dána možnost získávat od fyzických osob další informace nad rámec informací uvedených v dotazníku fyzické osoby, a to např. formou vlastních doplňkových dotazníků, ve kterých budou mít možnost směřovat otázky do oblastí, které jsou z jejich pohledu rizikové, resp. zájmové, a kde hrozí (např. s ohledem na budoucí vykonávanou činnost) možné riziko. Jedná se např. o všechny (nejen osobní) kontakty s cizími státními příslušníky, známé a přátele, a to nejen osoby žijící ve společné domácnosti, dále otázky týkající se sociálních sítí, kryptoměn, zahraničních cest a mimořádných událostí v zahraničí, sledování alternativních médií a webů nebo hraní konkrétních her o peníze.</w:t>
      </w:r>
      <w:r w:rsidR="005301A7" w:rsidRPr="00FF697F">
        <w:rPr>
          <w:rFonts w:ascii="Times New Roman" w:hAnsi="Times New Roman" w:cs="Times New Roman"/>
          <w:sz w:val="24"/>
          <w:szCs w:val="24"/>
        </w:rPr>
        <w:tab/>
      </w:r>
    </w:p>
    <w:p w14:paraId="19F6937D" w14:textId="5323297E" w:rsidR="00151021" w:rsidRPr="00FF697F" w:rsidRDefault="00151021"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NBÚ bude využívat předmětné oprávnění zejména ve vztahu k přestupkovým spisům a spisům vedeným ke kázeňským přestupkům a kárným proviněním. V rámci posuzování bezpečnostní spolehlivosti, respektive při posuzování, zda je u účastníka řízení přítomno fakultativní bezpečnostní riziko (negativní okolnost), je NBÚ podle § 14 odst. 6 (§ 84 odst. 5) zákona povinen přihlédnout k rozsahu, charakteru a k chování fyzické osoby v období podle § 14 odst. 4 (§ 84 odst. 4). Tyto okolnosti, které jsou často rozhodné pro posouzení přítomnosti bezpečnostního rizika (negativní okolnosti), však většinou vyplývají pouze ze správního spisu (např. ze svědeckých výpovědí) a v rozhodnutí, které bylo v takovém řízení vydáno, nejsou zmíněny, nebo uvedeny v celém rozsahu. Současně je nutno připomenout, že v souladu s ustálenou judikaturou není možné při posuzování bezpečnostní spolehlivosti (spolehlivosti) vycházet z informací shrnutých v rozhodnutí jiného orgánu státu, ale je v takovém případě nezbytné, aby předmětná informace byla obsahem bezpečnostního svazku v primární podobě. Bez patřičného oprávnění toto však NBÚ není schopen naplnit. Praxe se setkává i se situacemi, které požadují nahlédnutí i do typově jiných spisů vedených k jiným řízením, než jsou přestupková řízení (např. spisy vedené ke stavebnímu řízení nebo k žádosti o poskytnutí dotace). I v takových případech jsou pak takové spisy jedinečným zdrojem informací, které NBÚ není schopen obstarat jinak. Absence zákonného oprávnění tak brání v přístupnu k informacím obsažených v příslušném spisu vedeném orgánem státu. V případě neposkytnutí takových informací NBÚ postupuje podle § 107 (§ 109) zákona a dožádá informace, které předpokládá, že by mohly být obsahem spisu, což s sebou nese riziko opětovného dožádání v případě nedostatečnosti první odpovědi a v závěru k prodloužení celého řízení. Odpověď dožádaného orgánu také obsahuje reprodukované informace, nikoliv v primární podobě.  Obdobné ustanovení se navrhuje zavést též pro zpravodajské služby a Ministerstvo vnitra, čímž se narovná stávající disproporce v oprávnění NBÚ a zpravodajských služeb a Ministerstva vnitra, přičemž postavení je v případě postupu podle § 140 odst. 1 písm. a), respektive § 141 odst. 1 obdobné.</w:t>
      </w:r>
    </w:p>
    <w:p w14:paraId="2384F0CA" w14:textId="4A965281" w:rsidR="00BD3AE8" w:rsidRPr="00FF697F" w:rsidRDefault="00BD3AE8"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35</w:t>
      </w:r>
      <w:r w:rsidR="00151021"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140 odst. 7</w:t>
      </w:r>
      <w:r w:rsidR="00772DD2" w:rsidRPr="00FF697F">
        <w:rPr>
          <w:rFonts w:ascii="Times New Roman" w:hAnsi="Times New Roman" w:cs="Times New Roman"/>
          <w:b/>
          <w:sz w:val="24"/>
          <w:szCs w:val="24"/>
          <w:u w:val="single"/>
        </w:rPr>
        <w:t xml:space="preserve"> a 8</w:t>
      </w:r>
      <w:r w:rsidRPr="00FF697F">
        <w:rPr>
          <w:rFonts w:ascii="Times New Roman" w:hAnsi="Times New Roman" w:cs="Times New Roman"/>
          <w:b/>
          <w:sz w:val="24"/>
          <w:szCs w:val="24"/>
          <w:u w:val="single"/>
        </w:rPr>
        <w:t>)</w:t>
      </w:r>
    </w:p>
    <w:p w14:paraId="3E1628B6" w14:textId="77777777" w:rsidR="008E07E7" w:rsidRPr="00FF697F" w:rsidRDefault="00BD3AE8" w:rsidP="0080723F">
      <w:pPr>
        <w:spacing w:after="120"/>
        <w:ind w:firstLine="567"/>
        <w:jc w:val="both"/>
        <w:rPr>
          <w:rFonts w:ascii="Times New Roman" w:eastAsia="Times New Roman" w:hAnsi="Times New Roman" w:cs="Times New Roman"/>
          <w:sz w:val="24"/>
          <w:szCs w:val="24"/>
        </w:rPr>
      </w:pPr>
      <w:r w:rsidRPr="00FF697F">
        <w:rPr>
          <w:rFonts w:ascii="Times New Roman" w:eastAsia="Times New Roman" w:hAnsi="Times New Roman" w:cs="Times New Roman"/>
          <w:sz w:val="24"/>
          <w:szCs w:val="24"/>
        </w:rPr>
        <w:t>Ustanovení umožňuje zpravodajským službám postupovat v taxativně stanovených případech odchylně od zákona, pokud to bude z důvodu utajení či ochrany jejich příslušníků, nebo jiných důležitých zájmů zpravodajské služby potřebné.</w:t>
      </w:r>
    </w:p>
    <w:p w14:paraId="732491D9" w14:textId="77777777" w:rsidR="00772DD2" w:rsidRPr="00FF697F" w:rsidRDefault="00772DD2" w:rsidP="0080723F">
      <w:pPr>
        <w:pStyle w:val="Bezmezer"/>
        <w:spacing w:after="120" w:line="276" w:lineRule="auto"/>
        <w:ind w:firstLine="567"/>
        <w:jc w:val="both"/>
        <w:rPr>
          <w:rFonts w:ascii="Times New Roman" w:hAnsi="Times New Roman" w:cs="Times New Roman"/>
          <w:sz w:val="24"/>
          <w:szCs w:val="24"/>
        </w:rPr>
      </w:pPr>
      <w:r w:rsidRPr="00FF697F">
        <w:rPr>
          <w:rFonts w:ascii="Times New Roman" w:hAnsi="Times New Roman" w:cs="Times New Roman"/>
          <w:sz w:val="24"/>
          <w:szCs w:val="24"/>
        </w:rPr>
        <w:t>Navrhujeme pro účely zpravodajských služeb vydání zvláštních postupů na úseku ochrany utajovaných informací. Tyto zvláštní postupy mají za cíl upravit nakládání s informacemi souvisejícími se zpravodajskou činností zpravodajských služeb, kdy nelze v důležitém zájmu služby postupovat podle platných ustanovení zákona. Při nakládání s těmito informacemi se budou příslušníci zpravodajských služeb řídit specifickými pravidly v oblasti administrativní, fyzické bezpečnosti, bezpečnosti informačních nebo komunikačních systémů a kryptografické ochrany, které stanoví vláda. Tato pravidla by měla zajistit nejvyšší možnou míru ochrany zpravodajské informace, a to za</w:t>
      </w:r>
      <w:r w:rsidR="00416102" w:rsidRPr="00FF697F">
        <w:rPr>
          <w:rFonts w:ascii="Times New Roman" w:hAnsi="Times New Roman" w:cs="Times New Roman"/>
          <w:sz w:val="24"/>
          <w:szCs w:val="24"/>
        </w:rPr>
        <w:t> </w:t>
      </w:r>
      <w:r w:rsidRPr="00FF697F">
        <w:rPr>
          <w:rFonts w:ascii="Times New Roman" w:hAnsi="Times New Roman" w:cs="Times New Roman"/>
          <w:sz w:val="24"/>
          <w:szCs w:val="24"/>
        </w:rPr>
        <w:t xml:space="preserve">použití nezbytných bezpečnostních a organizačních opatření, postupů, bezpečnostních parametrů a principů spolu s příslušnými technickými řešeními. Zvláštní postupy stanoví vláda po souhlasu </w:t>
      </w:r>
      <w:r w:rsidR="00A550F8" w:rsidRPr="00FF697F">
        <w:rPr>
          <w:rFonts w:ascii="Times New Roman" w:hAnsi="Times New Roman" w:cs="Times New Roman"/>
          <w:sz w:val="24"/>
          <w:szCs w:val="24"/>
        </w:rPr>
        <w:t>NBÚ</w:t>
      </w:r>
      <w:r w:rsidRPr="00FF697F">
        <w:rPr>
          <w:rFonts w:ascii="Times New Roman" w:hAnsi="Times New Roman" w:cs="Times New Roman"/>
          <w:sz w:val="24"/>
          <w:szCs w:val="24"/>
        </w:rPr>
        <w:t xml:space="preserve"> a zpravodajské služby, v případě bezpečnosti informačních nebo komunikačních systémů </w:t>
      </w:r>
      <w:r w:rsidR="00551C3B" w:rsidRPr="00FF697F">
        <w:rPr>
          <w:rFonts w:ascii="Times New Roman" w:hAnsi="Times New Roman" w:cs="Times New Roman"/>
          <w:sz w:val="24"/>
          <w:szCs w:val="24"/>
        </w:rPr>
        <w:t>Národního úřadu pro kybernetickou a informační bezpečnost</w:t>
      </w:r>
      <w:r w:rsidRPr="00FF697F">
        <w:rPr>
          <w:rFonts w:ascii="Times New Roman" w:hAnsi="Times New Roman" w:cs="Times New Roman"/>
          <w:sz w:val="24"/>
          <w:szCs w:val="24"/>
        </w:rPr>
        <w:t>.</w:t>
      </w:r>
    </w:p>
    <w:p w14:paraId="5CFC39D3" w14:textId="2134912C"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52BE1" w:rsidRPr="00FF697F">
        <w:rPr>
          <w:rFonts w:ascii="Times New Roman" w:hAnsi="Times New Roman" w:cs="Times New Roman"/>
          <w:b/>
          <w:sz w:val="24"/>
          <w:szCs w:val="24"/>
          <w:u w:val="single"/>
        </w:rPr>
        <w:t>3</w:t>
      </w:r>
      <w:r w:rsidR="007E72BC">
        <w:rPr>
          <w:rFonts w:ascii="Times New Roman" w:hAnsi="Times New Roman" w:cs="Times New Roman"/>
          <w:b/>
          <w:sz w:val="24"/>
          <w:szCs w:val="24"/>
          <w:u w:val="single"/>
        </w:rPr>
        <w:t>4</w:t>
      </w:r>
      <w:r w:rsidR="007C60B3">
        <w:rPr>
          <w:rFonts w:ascii="Times New Roman" w:hAnsi="Times New Roman" w:cs="Times New Roman"/>
          <w:b/>
          <w:sz w:val="24"/>
          <w:szCs w:val="24"/>
          <w:u w:val="single"/>
        </w:rPr>
        <w:t xml:space="preserve">2 </w:t>
      </w:r>
      <w:r w:rsidRPr="00FF697F">
        <w:rPr>
          <w:rFonts w:ascii="Times New Roman" w:hAnsi="Times New Roman" w:cs="Times New Roman"/>
          <w:b/>
          <w:sz w:val="24"/>
          <w:szCs w:val="24"/>
          <w:u w:val="single"/>
        </w:rPr>
        <w:t>(§ 148 odst. 1 písm. e)</w:t>
      </w:r>
    </w:p>
    <w:p w14:paraId="53434791" w14:textId="77777777" w:rsidR="00973098" w:rsidRPr="00FF697F" w:rsidRDefault="0097309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620B90" w:rsidRPr="00FF697F">
        <w:rPr>
          <w:rFonts w:ascii="Times New Roman" w:hAnsi="Times New Roman" w:cs="Times New Roman"/>
          <w:sz w:val="24"/>
          <w:szCs w:val="24"/>
        </w:rPr>
        <w:t>Funkce bezpečnostního ředitele je významná z pohledu zákona, respektive z pohledu ochrany utajovanýc</w:t>
      </w:r>
      <w:r w:rsidR="00514893" w:rsidRPr="00FF697F">
        <w:rPr>
          <w:rFonts w:ascii="Times New Roman" w:hAnsi="Times New Roman" w:cs="Times New Roman"/>
          <w:sz w:val="24"/>
          <w:szCs w:val="24"/>
        </w:rPr>
        <w:t xml:space="preserve">h informací, kdy zákon v této souvislosti stanoví </w:t>
      </w:r>
      <w:r w:rsidR="005D2B1F" w:rsidRPr="00FF697F">
        <w:rPr>
          <w:rFonts w:ascii="Times New Roman" w:hAnsi="Times New Roman" w:cs="Times New Roman"/>
          <w:sz w:val="24"/>
          <w:szCs w:val="24"/>
        </w:rPr>
        <w:t>omezení, že nelze vykonávat tuto funkci u</w:t>
      </w:r>
      <w:r w:rsidR="00D86997" w:rsidRPr="00FF697F">
        <w:rPr>
          <w:rFonts w:ascii="Times New Roman" w:hAnsi="Times New Roman" w:cs="Times New Roman"/>
          <w:sz w:val="24"/>
          <w:szCs w:val="24"/>
        </w:rPr>
        <w:t> </w:t>
      </w:r>
      <w:r w:rsidR="005D2B1F" w:rsidRPr="00FF697F">
        <w:rPr>
          <w:rFonts w:ascii="Times New Roman" w:hAnsi="Times New Roman" w:cs="Times New Roman"/>
          <w:sz w:val="24"/>
          <w:szCs w:val="24"/>
        </w:rPr>
        <w:t xml:space="preserve">více orgánu státu nebo podnikatelů souběžně. Návrh zákona s ohledem na význam funkce bezpečnostního ředitele z pohledu ochrany utajovaných informací </w:t>
      </w:r>
      <w:r w:rsidR="00CB1144" w:rsidRPr="00FF697F">
        <w:rPr>
          <w:rFonts w:ascii="Times New Roman" w:hAnsi="Times New Roman" w:cs="Times New Roman"/>
          <w:sz w:val="24"/>
          <w:szCs w:val="24"/>
        </w:rPr>
        <w:t xml:space="preserve">nově </w:t>
      </w:r>
      <w:r w:rsidR="005D2B1F" w:rsidRPr="00FF697F">
        <w:rPr>
          <w:rFonts w:ascii="Times New Roman" w:hAnsi="Times New Roman" w:cs="Times New Roman"/>
          <w:sz w:val="24"/>
          <w:szCs w:val="24"/>
        </w:rPr>
        <w:t>stanoví požadavek</w:t>
      </w:r>
      <w:r w:rsidR="00C64808" w:rsidRPr="00FF697F">
        <w:rPr>
          <w:rFonts w:ascii="Times New Roman" w:hAnsi="Times New Roman" w:cs="Times New Roman"/>
          <w:sz w:val="24"/>
          <w:szCs w:val="24"/>
        </w:rPr>
        <w:t>, aby bezpečnostní ředitel splňoval podmínky pro přístup k utajované informaci nejvyššího stupně utajení, která u orgánu státu nebo právnické osoby vznikne nebo mu je poskytnuta</w:t>
      </w:r>
      <w:r w:rsidR="005D2B1F" w:rsidRPr="00FF697F">
        <w:rPr>
          <w:rFonts w:ascii="Times New Roman" w:hAnsi="Times New Roman" w:cs="Times New Roman"/>
          <w:sz w:val="24"/>
          <w:szCs w:val="24"/>
        </w:rPr>
        <w:t xml:space="preserve">. </w:t>
      </w:r>
      <w:r w:rsidR="00CB1144" w:rsidRPr="00FF697F">
        <w:rPr>
          <w:rFonts w:ascii="Times New Roman" w:hAnsi="Times New Roman" w:cs="Times New Roman"/>
          <w:sz w:val="24"/>
          <w:szCs w:val="24"/>
        </w:rPr>
        <w:t xml:space="preserve">S přihlédnutím k této změně a s ohledem na významnost funkce bezpečnostního ředitele </w:t>
      </w:r>
      <w:r w:rsidR="005D2B1F" w:rsidRPr="00FF697F">
        <w:rPr>
          <w:rFonts w:ascii="Times New Roman" w:hAnsi="Times New Roman" w:cs="Times New Roman"/>
          <w:sz w:val="24"/>
          <w:szCs w:val="24"/>
        </w:rPr>
        <w:t>se navrhuje rozšířit skutkovou podstatu</w:t>
      </w:r>
      <w:r w:rsidR="0000073D" w:rsidRPr="00FF697F">
        <w:rPr>
          <w:rFonts w:ascii="Times New Roman" w:hAnsi="Times New Roman" w:cs="Times New Roman"/>
          <w:sz w:val="24"/>
          <w:szCs w:val="24"/>
        </w:rPr>
        <w:t xml:space="preserve"> </w:t>
      </w:r>
      <w:r w:rsidR="00CB1144" w:rsidRPr="00FF697F">
        <w:rPr>
          <w:rFonts w:ascii="Times New Roman" w:hAnsi="Times New Roman" w:cs="Times New Roman"/>
          <w:sz w:val="24"/>
          <w:szCs w:val="24"/>
        </w:rPr>
        <w:t xml:space="preserve">též pro </w:t>
      </w:r>
      <w:r w:rsidR="009173D6" w:rsidRPr="00FF697F">
        <w:rPr>
          <w:rFonts w:ascii="Times New Roman" w:hAnsi="Times New Roman" w:cs="Times New Roman"/>
          <w:sz w:val="24"/>
          <w:szCs w:val="24"/>
        </w:rPr>
        <w:t>případ, kdy fyzická osoba vykonává funkci</w:t>
      </w:r>
      <w:r w:rsidR="00CB1144" w:rsidRPr="00FF697F">
        <w:rPr>
          <w:rFonts w:ascii="Times New Roman" w:hAnsi="Times New Roman" w:cs="Times New Roman"/>
          <w:sz w:val="24"/>
          <w:szCs w:val="24"/>
        </w:rPr>
        <w:t xml:space="preserve"> </w:t>
      </w:r>
      <w:r w:rsidR="0000073D" w:rsidRPr="00FF697F">
        <w:rPr>
          <w:rFonts w:ascii="Times New Roman" w:hAnsi="Times New Roman" w:cs="Times New Roman"/>
          <w:sz w:val="24"/>
          <w:szCs w:val="24"/>
        </w:rPr>
        <w:t xml:space="preserve">bezpečnostního ředitele </w:t>
      </w:r>
      <w:r w:rsidR="00CB1144" w:rsidRPr="00FF697F">
        <w:rPr>
          <w:rFonts w:ascii="Times New Roman" w:hAnsi="Times New Roman" w:cs="Times New Roman"/>
          <w:sz w:val="24"/>
          <w:szCs w:val="24"/>
        </w:rPr>
        <w:t>v rozporu s § 71 odst. 4 návrhu zákona.</w:t>
      </w:r>
    </w:p>
    <w:p w14:paraId="571D5F70" w14:textId="56E12021" w:rsidR="00E51A72" w:rsidRPr="009830CD" w:rsidRDefault="00B773EF" w:rsidP="0080723F">
      <w:pPr>
        <w:spacing w:after="120"/>
        <w:jc w:val="both"/>
        <w:rPr>
          <w:rFonts w:ascii="Times New Roman" w:hAnsi="Times New Roman" w:cs="Times New Roman"/>
          <w:b/>
          <w:sz w:val="24"/>
          <w:szCs w:val="24"/>
          <w:u w:val="single"/>
        </w:rPr>
      </w:pPr>
      <w:r w:rsidRPr="007C60B3">
        <w:rPr>
          <w:rFonts w:ascii="Times New Roman" w:hAnsi="Times New Roman" w:cs="Times New Roman"/>
          <w:b/>
          <w:sz w:val="24"/>
          <w:szCs w:val="24"/>
          <w:u w:val="single"/>
        </w:rPr>
        <w:t>K bodům</w:t>
      </w:r>
      <w:r w:rsidR="00E51A72" w:rsidRPr="007C60B3">
        <w:rPr>
          <w:rFonts w:ascii="Times New Roman" w:hAnsi="Times New Roman" w:cs="Times New Roman"/>
          <w:b/>
          <w:sz w:val="24"/>
          <w:szCs w:val="24"/>
          <w:u w:val="single"/>
        </w:rPr>
        <w:t xml:space="preserve"> </w:t>
      </w:r>
      <w:r w:rsidR="00452BE1" w:rsidRPr="007C60B3">
        <w:rPr>
          <w:rFonts w:ascii="Times New Roman" w:hAnsi="Times New Roman" w:cs="Times New Roman"/>
          <w:b/>
          <w:sz w:val="24"/>
          <w:szCs w:val="24"/>
          <w:u w:val="single"/>
        </w:rPr>
        <w:t>3</w:t>
      </w:r>
      <w:r w:rsidR="007E72BC" w:rsidRPr="007C60B3">
        <w:rPr>
          <w:rFonts w:ascii="Times New Roman" w:hAnsi="Times New Roman" w:cs="Times New Roman"/>
          <w:b/>
          <w:sz w:val="24"/>
          <w:szCs w:val="24"/>
          <w:u w:val="single"/>
        </w:rPr>
        <w:t>43</w:t>
      </w:r>
      <w:r w:rsidR="00AC403E" w:rsidRPr="007C60B3">
        <w:rPr>
          <w:rFonts w:ascii="Times New Roman" w:hAnsi="Times New Roman" w:cs="Times New Roman"/>
          <w:b/>
          <w:sz w:val="24"/>
          <w:szCs w:val="24"/>
          <w:u w:val="single"/>
        </w:rPr>
        <w:t>,</w:t>
      </w:r>
      <w:r w:rsidR="005E64B4" w:rsidRPr="007C60B3">
        <w:rPr>
          <w:rFonts w:ascii="Times New Roman" w:hAnsi="Times New Roman" w:cs="Times New Roman"/>
          <w:b/>
          <w:sz w:val="24"/>
          <w:szCs w:val="24"/>
          <w:u w:val="single"/>
        </w:rPr>
        <w:t xml:space="preserve"> </w:t>
      </w:r>
      <w:r w:rsidR="00452BE1" w:rsidRPr="007C60B3">
        <w:rPr>
          <w:rFonts w:ascii="Times New Roman" w:hAnsi="Times New Roman" w:cs="Times New Roman"/>
          <w:b/>
          <w:sz w:val="24"/>
          <w:szCs w:val="24"/>
          <w:u w:val="single"/>
        </w:rPr>
        <w:t>3</w:t>
      </w:r>
      <w:r w:rsidR="007E72BC" w:rsidRPr="007C60B3">
        <w:rPr>
          <w:rFonts w:ascii="Times New Roman" w:hAnsi="Times New Roman" w:cs="Times New Roman"/>
          <w:b/>
          <w:sz w:val="24"/>
          <w:szCs w:val="24"/>
          <w:u w:val="single"/>
        </w:rPr>
        <w:t>48</w:t>
      </w:r>
      <w:r w:rsidR="002C3709" w:rsidRPr="007C60B3">
        <w:rPr>
          <w:rFonts w:ascii="Times New Roman" w:hAnsi="Times New Roman" w:cs="Times New Roman"/>
          <w:b/>
          <w:sz w:val="24"/>
          <w:szCs w:val="24"/>
          <w:u w:val="single"/>
        </w:rPr>
        <w:t>,</w:t>
      </w:r>
      <w:r w:rsidR="00AC403E" w:rsidRPr="007C60B3">
        <w:rPr>
          <w:rFonts w:ascii="Times New Roman" w:hAnsi="Times New Roman" w:cs="Times New Roman"/>
          <w:b/>
          <w:sz w:val="24"/>
          <w:szCs w:val="24"/>
          <w:u w:val="single"/>
        </w:rPr>
        <w:t xml:space="preserve"> 3</w:t>
      </w:r>
      <w:r w:rsidR="00C77AD6" w:rsidRPr="007C60B3">
        <w:rPr>
          <w:rFonts w:ascii="Times New Roman" w:hAnsi="Times New Roman" w:cs="Times New Roman"/>
          <w:b/>
          <w:sz w:val="24"/>
          <w:szCs w:val="24"/>
          <w:u w:val="single"/>
        </w:rPr>
        <w:t>5</w:t>
      </w:r>
      <w:r w:rsidR="00283A93">
        <w:rPr>
          <w:rFonts w:ascii="Times New Roman" w:hAnsi="Times New Roman" w:cs="Times New Roman"/>
          <w:b/>
          <w:sz w:val="24"/>
          <w:szCs w:val="24"/>
          <w:u w:val="single"/>
        </w:rPr>
        <w:t>5</w:t>
      </w:r>
      <w:r w:rsidR="00C77AD6" w:rsidRPr="007C60B3">
        <w:rPr>
          <w:rFonts w:ascii="Times New Roman" w:hAnsi="Times New Roman" w:cs="Times New Roman"/>
          <w:b/>
          <w:sz w:val="24"/>
          <w:szCs w:val="24"/>
          <w:u w:val="single"/>
        </w:rPr>
        <w:t>, 3</w:t>
      </w:r>
      <w:r w:rsidR="00283A93">
        <w:rPr>
          <w:rFonts w:ascii="Times New Roman" w:hAnsi="Times New Roman" w:cs="Times New Roman"/>
          <w:b/>
          <w:sz w:val="24"/>
          <w:szCs w:val="24"/>
          <w:u w:val="single"/>
        </w:rPr>
        <w:t>70 a</w:t>
      </w:r>
      <w:r w:rsidR="004C2604" w:rsidRPr="007C60B3">
        <w:rPr>
          <w:rFonts w:ascii="Times New Roman" w:hAnsi="Times New Roman" w:cs="Times New Roman"/>
          <w:b/>
          <w:sz w:val="24"/>
          <w:szCs w:val="24"/>
          <w:u w:val="single"/>
        </w:rPr>
        <w:t xml:space="preserve"> </w:t>
      </w:r>
      <w:r w:rsidR="00283A93">
        <w:rPr>
          <w:rFonts w:ascii="Times New Roman" w:hAnsi="Times New Roman" w:cs="Times New Roman"/>
          <w:b/>
          <w:sz w:val="24"/>
          <w:szCs w:val="24"/>
          <w:u w:val="single"/>
        </w:rPr>
        <w:t>371</w:t>
      </w:r>
      <w:r w:rsidR="005E64B4" w:rsidRPr="007C60B3">
        <w:rPr>
          <w:rFonts w:ascii="Times New Roman" w:hAnsi="Times New Roman" w:cs="Times New Roman"/>
          <w:b/>
          <w:sz w:val="24"/>
          <w:szCs w:val="24"/>
          <w:u w:val="single"/>
        </w:rPr>
        <w:t xml:space="preserve"> </w:t>
      </w:r>
      <w:r w:rsidR="00AC403E" w:rsidRPr="007C60B3">
        <w:rPr>
          <w:rFonts w:ascii="Times New Roman" w:hAnsi="Times New Roman" w:cs="Times New Roman"/>
          <w:b/>
          <w:sz w:val="24"/>
          <w:szCs w:val="24"/>
          <w:u w:val="single"/>
        </w:rPr>
        <w:t>(§ 148 odst. 1 písm. i),</w:t>
      </w:r>
      <w:r w:rsidR="00E51A72" w:rsidRPr="007C60B3">
        <w:rPr>
          <w:rFonts w:ascii="Times New Roman" w:hAnsi="Times New Roman" w:cs="Times New Roman"/>
          <w:b/>
          <w:sz w:val="24"/>
          <w:szCs w:val="24"/>
          <w:u w:val="single"/>
        </w:rPr>
        <w:t xml:space="preserve"> § 149 odst. 1 písm. j</w:t>
      </w:r>
      <w:r w:rsidR="002C3709" w:rsidRPr="007C60B3">
        <w:rPr>
          <w:rFonts w:ascii="Times New Roman" w:hAnsi="Times New Roman" w:cs="Times New Roman"/>
          <w:b/>
          <w:sz w:val="24"/>
          <w:szCs w:val="24"/>
          <w:u w:val="single"/>
        </w:rPr>
        <w:t>)</w:t>
      </w:r>
      <w:r w:rsidR="00E57078" w:rsidRPr="007C60B3">
        <w:rPr>
          <w:rFonts w:ascii="Times New Roman" w:hAnsi="Times New Roman" w:cs="Times New Roman"/>
          <w:b/>
          <w:sz w:val="24"/>
          <w:szCs w:val="24"/>
          <w:u w:val="single"/>
        </w:rPr>
        <w:t xml:space="preserve">, </w:t>
      </w:r>
      <w:r w:rsidR="002C3709" w:rsidRPr="007C60B3">
        <w:rPr>
          <w:rFonts w:ascii="Times New Roman" w:hAnsi="Times New Roman" w:cs="Times New Roman"/>
          <w:b/>
          <w:sz w:val="24"/>
          <w:szCs w:val="24"/>
          <w:u w:val="single"/>
        </w:rPr>
        <w:t xml:space="preserve"> § 155 odst. 1 písm. f</w:t>
      </w:r>
      <w:r w:rsidR="00E51A72" w:rsidRPr="007C60B3">
        <w:rPr>
          <w:rFonts w:ascii="Times New Roman" w:hAnsi="Times New Roman" w:cs="Times New Roman"/>
          <w:b/>
          <w:sz w:val="24"/>
          <w:szCs w:val="24"/>
          <w:u w:val="single"/>
        </w:rPr>
        <w:t>)</w:t>
      </w:r>
      <w:r w:rsidR="00E57078" w:rsidRPr="007C60B3">
        <w:rPr>
          <w:rFonts w:ascii="Times New Roman" w:hAnsi="Times New Roman" w:cs="Times New Roman"/>
          <w:b/>
          <w:sz w:val="24"/>
          <w:szCs w:val="24"/>
          <w:u w:val="single"/>
        </w:rPr>
        <w:t xml:space="preserve"> a § 155a</w:t>
      </w:r>
      <w:r w:rsidR="00C77AD6" w:rsidRPr="007C60B3">
        <w:rPr>
          <w:rFonts w:ascii="Times New Roman" w:hAnsi="Times New Roman" w:cs="Times New Roman"/>
          <w:b/>
          <w:sz w:val="24"/>
          <w:szCs w:val="24"/>
          <w:u w:val="single"/>
        </w:rPr>
        <w:t>)</w:t>
      </w:r>
    </w:p>
    <w:p w14:paraId="1CE33CC2" w14:textId="7EEE7176" w:rsidR="00E51A72" w:rsidRPr="00FF697F" w:rsidRDefault="00E51A72"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t>Legislativně technická úprava.</w:t>
      </w:r>
      <w:r w:rsidR="00CB6AB0" w:rsidRPr="009830CD">
        <w:rPr>
          <w:rFonts w:ascii="Times New Roman" w:hAnsi="Times New Roman" w:cs="Times New Roman"/>
          <w:sz w:val="24"/>
          <w:szCs w:val="24"/>
        </w:rPr>
        <w:t xml:space="preserve"> V § 148 odst. 1 písm</w:t>
      </w:r>
      <w:r w:rsidR="009A49F0" w:rsidRPr="009830CD">
        <w:rPr>
          <w:rFonts w:ascii="Times New Roman" w:hAnsi="Times New Roman" w:cs="Times New Roman"/>
          <w:sz w:val="24"/>
          <w:szCs w:val="24"/>
        </w:rPr>
        <w:t xml:space="preserve">. i) dochází </w:t>
      </w:r>
      <w:r w:rsidR="00D4190F" w:rsidRPr="009830CD">
        <w:rPr>
          <w:rFonts w:ascii="Times New Roman" w:hAnsi="Times New Roman" w:cs="Times New Roman"/>
          <w:sz w:val="24"/>
          <w:szCs w:val="24"/>
        </w:rPr>
        <w:t xml:space="preserve">k </w:t>
      </w:r>
      <w:r w:rsidR="009A49F0" w:rsidRPr="009830CD">
        <w:rPr>
          <w:rFonts w:ascii="Times New Roman" w:hAnsi="Times New Roman" w:cs="Times New Roman"/>
          <w:sz w:val="24"/>
          <w:szCs w:val="24"/>
        </w:rPr>
        <w:t>doplnění předmětného ustanovení tak, aby bylo zřejmé, že neoprávněným přístupem k utajované informaci se rozumí rovněž přístup k utajované informaci cizí moci bez platného osvědčení fyzické osoby pro cizí moc. Dochází tak k rozšíření skutkové podstaty tohoto přestupku, jehož se nově dopustí fyzická osoba, která si zajistí přístup k utajované informaci (cizí moci) bez příslušného osvědčení fyzické osoby pro cizí moc.</w:t>
      </w:r>
      <w:r w:rsidR="00E57078" w:rsidRPr="009830CD">
        <w:rPr>
          <w:rFonts w:ascii="Times New Roman" w:hAnsi="Times New Roman" w:cs="Times New Roman"/>
          <w:sz w:val="24"/>
          <w:szCs w:val="24"/>
        </w:rPr>
        <w:t xml:space="preserve"> Obdobně se upravuje přestupek i v případě neoprávněného přístupu podnikatele.</w:t>
      </w:r>
    </w:p>
    <w:p w14:paraId="549E959F" w14:textId="7F027BD0" w:rsidR="00AB262D" w:rsidRPr="00FF697F" w:rsidRDefault="00B773EF" w:rsidP="0080723F">
      <w:pPr>
        <w:tabs>
          <w:tab w:val="left" w:pos="567"/>
        </w:tabs>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5E64B4" w:rsidRPr="00FF697F">
        <w:rPr>
          <w:rFonts w:ascii="Times New Roman" w:hAnsi="Times New Roman" w:cs="Times New Roman"/>
          <w:b/>
          <w:sz w:val="24"/>
          <w:szCs w:val="24"/>
          <w:u w:val="single"/>
        </w:rPr>
        <w:t> </w:t>
      </w:r>
      <w:r w:rsidR="00AC403E" w:rsidRPr="00FF697F">
        <w:rPr>
          <w:rFonts w:ascii="Times New Roman" w:hAnsi="Times New Roman" w:cs="Times New Roman"/>
          <w:b/>
          <w:sz w:val="24"/>
          <w:szCs w:val="24"/>
          <w:u w:val="single"/>
        </w:rPr>
        <w:t>3</w:t>
      </w:r>
      <w:r w:rsidR="00C77AD6">
        <w:rPr>
          <w:rFonts w:ascii="Times New Roman" w:hAnsi="Times New Roman" w:cs="Times New Roman"/>
          <w:b/>
          <w:sz w:val="24"/>
          <w:szCs w:val="24"/>
          <w:u w:val="single"/>
        </w:rPr>
        <w:t>4</w:t>
      </w:r>
      <w:r w:rsidR="0063255C">
        <w:rPr>
          <w:rFonts w:ascii="Times New Roman" w:hAnsi="Times New Roman" w:cs="Times New Roman"/>
          <w:b/>
          <w:sz w:val="24"/>
          <w:szCs w:val="24"/>
          <w:u w:val="single"/>
        </w:rPr>
        <w:t>6</w:t>
      </w:r>
      <w:r w:rsidR="005E64B4" w:rsidRPr="00FF697F">
        <w:rPr>
          <w:rFonts w:ascii="Times New Roman" w:hAnsi="Times New Roman" w:cs="Times New Roman"/>
          <w:b/>
          <w:sz w:val="24"/>
          <w:szCs w:val="24"/>
          <w:u w:val="single"/>
        </w:rPr>
        <w:t xml:space="preserve">, </w:t>
      </w:r>
      <w:r w:rsidR="00C77AD6">
        <w:rPr>
          <w:rFonts w:ascii="Times New Roman" w:hAnsi="Times New Roman" w:cs="Times New Roman"/>
          <w:b/>
          <w:sz w:val="24"/>
          <w:szCs w:val="24"/>
          <w:u w:val="single"/>
        </w:rPr>
        <w:t>34</w:t>
      </w:r>
      <w:r w:rsidR="0063255C">
        <w:rPr>
          <w:rFonts w:ascii="Times New Roman" w:hAnsi="Times New Roman" w:cs="Times New Roman"/>
          <w:b/>
          <w:sz w:val="24"/>
          <w:szCs w:val="24"/>
          <w:u w:val="single"/>
        </w:rPr>
        <w:t>7</w:t>
      </w:r>
      <w:r w:rsidR="005E64B4" w:rsidRPr="00FF697F">
        <w:rPr>
          <w:rFonts w:ascii="Times New Roman" w:hAnsi="Times New Roman" w:cs="Times New Roman"/>
          <w:b/>
          <w:sz w:val="24"/>
          <w:szCs w:val="24"/>
          <w:u w:val="single"/>
        </w:rPr>
        <w:t xml:space="preserve"> </w:t>
      </w:r>
      <w:r w:rsidR="00C75474" w:rsidRPr="00FF697F">
        <w:rPr>
          <w:rFonts w:ascii="Times New Roman" w:hAnsi="Times New Roman" w:cs="Times New Roman"/>
          <w:b/>
          <w:sz w:val="24"/>
          <w:szCs w:val="24"/>
          <w:u w:val="single"/>
        </w:rPr>
        <w:t xml:space="preserve">a </w:t>
      </w:r>
      <w:r w:rsidR="00AC403E" w:rsidRPr="00FF697F">
        <w:rPr>
          <w:rFonts w:ascii="Times New Roman" w:hAnsi="Times New Roman" w:cs="Times New Roman"/>
          <w:b/>
          <w:sz w:val="24"/>
          <w:szCs w:val="24"/>
          <w:u w:val="single"/>
        </w:rPr>
        <w:t>3</w:t>
      </w:r>
      <w:r w:rsidR="00C77AD6">
        <w:rPr>
          <w:rFonts w:ascii="Times New Roman" w:hAnsi="Times New Roman" w:cs="Times New Roman"/>
          <w:b/>
          <w:sz w:val="24"/>
          <w:szCs w:val="24"/>
          <w:u w:val="single"/>
        </w:rPr>
        <w:t>57</w:t>
      </w:r>
      <w:r w:rsidR="002A130F" w:rsidRPr="00FF697F">
        <w:rPr>
          <w:rFonts w:ascii="Times New Roman" w:hAnsi="Times New Roman" w:cs="Times New Roman"/>
          <w:b/>
          <w:sz w:val="24"/>
          <w:szCs w:val="24"/>
          <w:u w:val="single"/>
        </w:rPr>
        <w:t xml:space="preserve"> </w:t>
      </w:r>
      <w:r w:rsidR="00E823F0" w:rsidRPr="00FF697F">
        <w:rPr>
          <w:rFonts w:ascii="Times New Roman" w:hAnsi="Times New Roman" w:cs="Times New Roman"/>
          <w:b/>
          <w:sz w:val="24"/>
          <w:szCs w:val="24"/>
          <w:u w:val="single"/>
        </w:rPr>
        <w:t>(§ 149 odst. 1 písm. g</w:t>
      </w:r>
      <w:r w:rsidR="004108A3" w:rsidRPr="00FF697F">
        <w:rPr>
          <w:rFonts w:ascii="Times New Roman" w:hAnsi="Times New Roman" w:cs="Times New Roman"/>
          <w:b/>
          <w:sz w:val="24"/>
          <w:szCs w:val="24"/>
          <w:u w:val="single"/>
        </w:rPr>
        <w:t>) a h</w:t>
      </w:r>
      <w:r w:rsidR="00AB262D" w:rsidRPr="00FF697F">
        <w:rPr>
          <w:rFonts w:ascii="Times New Roman" w:hAnsi="Times New Roman" w:cs="Times New Roman"/>
          <w:b/>
          <w:sz w:val="24"/>
          <w:szCs w:val="24"/>
          <w:u w:val="single"/>
        </w:rPr>
        <w:t>) a § 154 odst. 1 písm. e)</w:t>
      </w:r>
    </w:p>
    <w:p w14:paraId="62DEE8F9" w14:textId="77777777" w:rsidR="004108A3" w:rsidRPr="00FF697F" w:rsidRDefault="004108A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Náprava znění v souladu s</w:t>
      </w:r>
      <w:r w:rsidR="008C411F" w:rsidRPr="00FF697F">
        <w:rPr>
          <w:rFonts w:ascii="Times New Roman" w:hAnsi="Times New Roman" w:cs="Times New Roman"/>
          <w:sz w:val="24"/>
          <w:szCs w:val="24"/>
        </w:rPr>
        <w:t xml:space="preserve"> rozdělením </w:t>
      </w:r>
      <w:r w:rsidRPr="00FF697F">
        <w:rPr>
          <w:rFonts w:ascii="Times New Roman" w:hAnsi="Times New Roman" w:cs="Times New Roman"/>
          <w:sz w:val="24"/>
          <w:szCs w:val="24"/>
        </w:rPr>
        <w:t>působností podle zákona.</w:t>
      </w:r>
    </w:p>
    <w:p w14:paraId="1C9C8E19" w14:textId="712DCDBF"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AC403E" w:rsidRPr="00FF697F">
        <w:rPr>
          <w:rFonts w:ascii="Times New Roman" w:hAnsi="Times New Roman" w:cs="Times New Roman"/>
          <w:b/>
          <w:sz w:val="24"/>
          <w:szCs w:val="24"/>
          <w:u w:val="single"/>
        </w:rPr>
        <w:t>3</w:t>
      </w:r>
      <w:r w:rsidR="00DB3E2B">
        <w:rPr>
          <w:rFonts w:ascii="Times New Roman" w:hAnsi="Times New Roman" w:cs="Times New Roman"/>
          <w:b/>
          <w:sz w:val="24"/>
          <w:szCs w:val="24"/>
          <w:u w:val="single"/>
        </w:rPr>
        <w:t>4</w:t>
      </w:r>
      <w:r w:rsidR="00D62195">
        <w:rPr>
          <w:rFonts w:ascii="Times New Roman" w:hAnsi="Times New Roman" w:cs="Times New Roman"/>
          <w:b/>
          <w:sz w:val="24"/>
          <w:szCs w:val="24"/>
          <w:u w:val="single"/>
        </w:rPr>
        <w:t>9</w:t>
      </w:r>
      <w:r w:rsidR="00536756"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149 odst. 1 písm. l</w:t>
      </w:r>
      <w:r w:rsidR="00266DE4" w:rsidRPr="00FF697F">
        <w:rPr>
          <w:rFonts w:ascii="Times New Roman" w:hAnsi="Times New Roman" w:cs="Times New Roman"/>
          <w:b/>
          <w:sz w:val="24"/>
          <w:szCs w:val="24"/>
          <w:u w:val="single"/>
        </w:rPr>
        <w:t xml:space="preserve">) </w:t>
      </w:r>
    </w:p>
    <w:p w14:paraId="3D040F4D" w14:textId="77777777" w:rsidR="00D57697" w:rsidRPr="00FF697F" w:rsidRDefault="00D57697"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66DE4" w:rsidRPr="00FF697F">
        <w:rPr>
          <w:rFonts w:ascii="Times New Roman" w:hAnsi="Times New Roman" w:cs="Times New Roman"/>
          <w:sz w:val="24"/>
          <w:szCs w:val="24"/>
        </w:rPr>
        <w:t xml:space="preserve">Podle stávající zákonné právní úpravy není možné uvedené porušení předmětných povinností postihnout z důvodu absence skutkových podstat. </w:t>
      </w:r>
      <w:r w:rsidR="00672CDC" w:rsidRPr="00FF697F">
        <w:rPr>
          <w:rFonts w:ascii="Times New Roman" w:hAnsi="Times New Roman" w:cs="Times New Roman"/>
          <w:sz w:val="24"/>
          <w:szCs w:val="24"/>
        </w:rPr>
        <w:t>Vzhledem ke</w:t>
      </w:r>
      <w:r w:rsidR="00266DE4" w:rsidRPr="00FF697F">
        <w:rPr>
          <w:rFonts w:ascii="Times New Roman" w:hAnsi="Times New Roman" w:cs="Times New Roman"/>
          <w:sz w:val="24"/>
          <w:szCs w:val="24"/>
        </w:rPr>
        <w:t xml:space="preserve"> zkušenosti z praxe v oblasti ochrany utajovaných informací, respektive z oblasti správního trestání, je žádoucí skutkové podstaty zavést, neboť k uvedeným porušením povinností často dochází a nelze je </w:t>
      </w:r>
      <w:r w:rsidR="00672CDC" w:rsidRPr="00FF697F">
        <w:rPr>
          <w:rFonts w:ascii="Times New Roman" w:hAnsi="Times New Roman" w:cs="Times New Roman"/>
          <w:sz w:val="24"/>
          <w:szCs w:val="24"/>
        </w:rPr>
        <w:t>byť s ohledem na jejich závažnost zákonným způsobem postihnout.</w:t>
      </w:r>
    </w:p>
    <w:p w14:paraId="5FCBDBFB" w14:textId="1A53C328" w:rsidR="00380B1A"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AC403E" w:rsidRPr="00FF697F">
        <w:rPr>
          <w:rFonts w:ascii="Times New Roman" w:hAnsi="Times New Roman" w:cs="Times New Roman"/>
          <w:b/>
          <w:sz w:val="24"/>
          <w:szCs w:val="24"/>
          <w:u w:val="single"/>
        </w:rPr>
        <w:t>3</w:t>
      </w:r>
      <w:r w:rsidR="00D62195">
        <w:rPr>
          <w:rFonts w:ascii="Times New Roman" w:hAnsi="Times New Roman" w:cs="Times New Roman"/>
          <w:b/>
          <w:sz w:val="24"/>
          <w:szCs w:val="24"/>
          <w:u w:val="single"/>
        </w:rPr>
        <w:t>50</w:t>
      </w:r>
      <w:r w:rsidR="00DB3E2B">
        <w:rPr>
          <w:rFonts w:ascii="Times New Roman" w:hAnsi="Times New Roman" w:cs="Times New Roman"/>
          <w:b/>
          <w:sz w:val="24"/>
          <w:szCs w:val="24"/>
          <w:u w:val="single"/>
        </w:rPr>
        <w:t>, 3</w:t>
      </w:r>
      <w:r w:rsidR="00D62195">
        <w:rPr>
          <w:rFonts w:ascii="Times New Roman" w:hAnsi="Times New Roman" w:cs="Times New Roman"/>
          <w:b/>
          <w:sz w:val="24"/>
          <w:szCs w:val="24"/>
          <w:u w:val="single"/>
        </w:rPr>
        <w:t>52</w:t>
      </w:r>
      <w:r w:rsidR="00DB3E2B">
        <w:rPr>
          <w:rFonts w:ascii="Times New Roman" w:hAnsi="Times New Roman" w:cs="Times New Roman"/>
          <w:b/>
          <w:sz w:val="24"/>
          <w:szCs w:val="24"/>
          <w:u w:val="single"/>
        </w:rPr>
        <w:t xml:space="preserve"> a</w:t>
      </w:r>
      <w:r w:rsidR="00536756" w:rsidRPr="00FF697F">
        <w:rPr>
          <w:rFonts w:ascii="Times New Roman" w:hAnsi="Times New Roman" w:cs="Times New Roman"/>
          <w:b/>
          <w:sz w:val="24"/>
          <w:szCs w:val="24"/>
          <w:u w:val="single"/>
        </w:rPr>
        <w:t xml:space="preserve"> </w:t>
      </w:r>
      <w:r w:rsidR="00DB3E2B">
        <w:rPr>
          <w:rFonts w:ascii="Times New Roman" w:hAnsi="Times New Roman" w:cs="Times New Roman"/>
          <w:b/>
          <w:sz w:val="24"/>
          <w:szCs w:val="24"/>
          <w:u w:val="single"/>
        </w:rPr>
        <w:t>3</w:t>
      </w:r>
      <w:r w:rsidR="00D62195">
        <w:rPr>
          <w:rFonts w:ascii="Times New Roman" w:hAnsi="Times New Roman" w:cs="Times New Roman"/>
          <w:b/>
          <w:sz w:val="24"/>
          <w:szCs w:val="24"/>
          <w:u w:val="single"/>
        </w:rPr>
        <w:t>65</w:t>
      </w:r>
      <w:r w:rsidR="00DB3E2B">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149 odst. 3 písm. a</w:t>
      </w:r>
      <w:r w:rsidR="004B0283" w:rsidRPr="00FF697F">
        <w:rPr>
          <w:rFonts w:ascii="Times New Roman" w:hAnsi="Times New Roman" w:cs="Times New Roman"/>
          <w:b/>
          <w:sz w:val="24"/>
          <w:szCs w:val="24"/>
          <w:u w:val="single"/>
        </w:rPr>
        <w:t>),</w:t>
      </w:r>
      <w:r w:rsidR="007C7808" w:rsidRPr="00FF697F">
        <w:rPr>
          <w:rFonts w:ascii="Times New Roman" w:hAnsi="Times New Roman" w:cs="Times New Roman"/>
          <w:b/>
          <w:sz w:val="24"/>
          <w:szCs w:val="24"/>
          <w:u w:val="single"/>
        </w:rPr>
        <w:t xml:space="preserve"> § 150 odst. 1 písm. d</w:t>
      </w:r>
      <w:r w:rsidR="004B0283" w:rsidRPr="00FF697F">
        <w:rPr>
          <w:rFonts w:ascii="Times New Roman" w:hAnsi="Times New Roman" w:cs="Times New Roman"/>
          <w:b/>
          <w:sz w:val="24"/>
          <w:szCs w:val="24"/>
          <w:u w:val="single"/>
        </w:rPr>
        <w:t>) a § 155 odst. 1 písm.</w:t>
      </w:r>
      <w:r w:rsidR="00DB3E2B">
        <w:rPr>
          <w:rFonts w:ascii="Times New Roman" w:hAnsi="Times New Roman" w:cs="Times New Roman"/>
          <w:b/>
          <w:sz w:val="24"/>
          <w:szCs w:val="24"/>
          <w:u w:val="single"/>
        </w:rPr>
        <w:t> </w:t>
      </w:r>
      <w:r w:rsidR="00DB3E2B" w:rsidRPr="002D1614">
        <w:rPr>
          <w:rFonts w:ascii="Times New Roman" w:hAnsi="Times New Roman" w:cs="Times New Roman"/>
          <w:b/>
          <w:sz w:val="24"/>
          <w:szCs w:val="24"/>
          <w:u w:val="single"/>
        </w:rPr>
        <w:t>f</w:t>
      </w:r>
      <w:r w:rsidRPr="002D1614">
        <w:rPr>
          <w:rFonts w:ascii="Times New Roman" w:hAnsi="Times New Roman" w:cs="Times New Roman"/>
          <w:b/>
          <w:sz w:val="24"/>
          <w:szCs w:val="24"/>
          <w:u w:val="single"/>
        </w:rPr>
        <w:t>)</w:t>
      </w:r>
    </w:p>
    <w:p w14:paraId="2AC31250" w14:textId="77777777" w:rsidR="007C7808" w:rsidRPr="00FF697F" w:rsidRDefault="004108A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p>
    <w:p w14:paraId="18A250A5" w14:textId="2628EADC"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AC403E" w:rsidRPr="00FF697F">
        <w:rPr>
          <w:rFonts w:ascii="Times New Roman" w:hAnsi="Times New Roman" w:cs="Times New Roman"/>
          <w:b/>
          <w:sz w:val="24"/>
          <w:szCs w:val="24"/>
          <w:u w:val="single"/>
        </w:rPr>
        <w:t>3</w:t>
      </w:r>
      <w:r w:rsidR="00D62195">
        <w:rPr>
          <w:rFonts w:ascii="Times New Roman" w:hAnsi="Times New Roman" w:cs="Times New Roman"/>
          <w:b/>
          <w:sz w:val="24"/>
          <w:szCs w:val="24"/>
          <w:u w:val="single"/>
        </w:rPr>
        <w:t>53</w:t>
      </w:r>
      <w:r w:rsidR="00536756"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153 odst. 1 písm. d)</w:t>
      </w:r>
    </w:p>
    <w:p w14:paraId="25FC8BA8" w14:textId="77777777" w:rsidR="009A6FF1" w:rsidRPr="00FF697F" w:rsidRDefault="009A6FF1"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007C2320" w:rsidRPr="00FF697F">
        <w:rPr>
          <w:rFonts w:ascii="Times New Roman" w:hAnsi="Times New Roman" w:cs="Times New Roman"/>
          <w:sz w:val="24"/>
          <w:szCs w:val="24"/>
        </w:rPr>
        <w:t>Doplňuje se skutková podstat</w:t>
      </w:r>
      <w:r w:rsidR="00C176BD" w:rsidRPr="00FF697F">
        <w:rPr>
          <w:rFonts w:ascii="Times New Roman" w:hAnsi="Times New Roman" w:cs="Times New Roman"/>
          <w:sz w:val="24"/>
          <w:szCs w:val="24"/>
        </w:rPr>
        <w:t>a ve vztahu k</w:t>
      </w:r>
      <w:r w:rsidR="001456CB" w:rsidRPr="00FF697F">
        <w:rPr>
          <w:rFonts w:ascii="Times New Roman" w:hAnsi="Times New Roman" w:cs="Times New Roman"/>
          <w:sz w:val="24"/>
          <w:szCs w:val="24"/>
        </w:rPr>
        <w:t> požadavku na osobu</w:t>
      </w:r>
      <w:r w:rsidR="00C176BD" w:rsidRPr="00FF697F">
        <w:rPr>
          <w:rFonts w:ascii="Times New Roman" w:hAnsi="Times New Roman" w:cs="Times New Roman"/>
          <w:sz w:val="24"/>
          <w:szCs w:val="24"/>
        </w:rPr>
        <w:t xml:space="preserve"> bezpečnostního ředitele</w:t>
      </w:r>
      <w:r w:rsidR="001456CB" w:rsidRPr="00FF697F">
        <w:rPr>
          <w:rFonts w:ascii="Times New Roman" w:hAnsi="Times New Roman" w:cs="Times New Roman"/>
          <w:sz w:val="24"/>
          <w:szCs w:val="24"/>
        </w:rPr>
        <w:t>,</w:t>
      </w:r>
      <w:r w:rsidR="00C176BD" w:rsidRPr="00FF697F">
        <w:rPr>
          <w:rFonts w:ascii="Times New Roman" w:hAnsi="Times New Roman" w:cs="Times New Roman"/>
          <w:sz w:val="24"/>
          <w:szCs w:val="24"/>
        </w:rPr>
        <w:t xml:space="preserve"> pokud jde o požadavek na </w:t>
      </w:r>
      <w:r w:rsidR="008C411F" w:rsidRPr="00FF697F">
        <w:rPr>
          <w:rFonts w:ascii="Times New Roman" w:hAnsi="Times New Roman" w:cs="Times New Roman"/>
          <w:sz w:val="24"/>
          <w:szCs w:val="24"/>
        </w:rPr>
        <w:t xml:space="preserve">úroveň </w:t>
      </w:r>
      <w:r w:rsidR="00C176BD" w:rsidRPr="00FF697F">
        <w:rPr>
          <w:rFonts w:ascii="Times New Roman" w:hAnsi="Times New Roman" w:cs="Times New Roman"/>
          <w:sz w:val="24"/>
          <w:szCs w:val="24"/>
        </w:rPr>
        <w:t>prověření této osoby.</w:t>
      </w:r>
      <w:r w:rsidR="007C2320" w:rsidRPr="00FF697F">
        <w:rPr>
          <w:rFonts w:ascii="Times New Roman" w:hAnsi="Times New Roman" w:cs="Times New Roman"/>
          <w:sz w:val="24"/>
          <w:szCs w:val="24"/>
        </w:rPr>
        <w:t xml:space="preserve"> </w:t>
      </w:r>
      <w:r w:rsidR="00C176BD" w:rsidRPr="00FF697F">
        <w:rPr>
          <w:rFonts w:ascii="Times New Roman" w:hAnsi="Times New Roman" w:cs="Times New Roman"/>
          <w:sz w:val="24"/>
          <w:szCs w:val="24"/>
        </w:rPr>
        <w:t xml:space="preserve">Nově navrhovaná skutková podstata tak </w:t>
      </w:r>
      <w:r w:rsidR="008C411F" w:rsidRPr="00FF697F">
        <w:rPr>
          <w:rFonts w:ascii="Times New Roman" w:hAnsi="Times New Roman" w:cs="Times New Roman"/>
          <w:sz w:val="24"/>
          <w:szCs w:val="24"/>
        </w:rPr>
        <w:t>zakládá přestupek v případě</w:t>
      </w:r>
      <w:r w:rsidR="00C176BD" w:rsidRPr="00FF697F">
        <w:rPr>
          <w:rFonts w:ascii="Times New Roman" w:hAnsi="Times New Roman" w:cs="Times New Roman"/>
          <w:sz w:val="24"/>
          <w:szCs w:val="24"/>
        </w:rPr>
        <w:t>, pokud právnická osoba</w:t>
      </w:r>
      <w:r w:rsidR="007B7FC2" w:rsidRPr="00FF697F">
        <w:rPr>
          <w:rFonts w:ascii="Times New Roman" w:hAnsi="Times New Roman" w:cs="Times New Roman"/>
          <w:sz w:val="24"/>
          <w:szCs w:val="24"/>
        </w:rPr>
        <w:t xml:space="preserve"> nebo podnikatel, kteří mají přístup k utajované informaci, nebo orgán státu obsadí </w:t>
      </w:r>
      <w:r w:rsidR="008C411F" w:rsidRPr="00FF697F">
        <w:rPr>
          <w:rFonts w:ascii="Times New Roman" w:hAnsi="Times New Roman" w:cs="Times New Roman"/>
          <w:sz w:val="24"/>
          <w:szCs w:val="24"/>
        </w:rPr>
        <w:t xml:space="preserve">funkci </w:t>
      </w:r>
      <w:r w:rsidR="007B7FC2" w:rsidRPr="00FF697F">
        <w:rPr>
          <w:rFonts w:ascii="Times New Roman" w:hAnsi="Times New Roman" w:cs="Times New Roman"/>
          <w:sz w:val="24"/>
          <w:szCs w:val="24"/>
        </w:rPr>
        <w:t>bezpečnostního</w:t>
      </w:r>
      <w:r w:rsidR="008C411F" w:rsidRPr="00FF697F">
        <w:rPr>
          <w:rFonts w:ascii="Times New Roman" w:hAnsi="Times New Roman" w:cs="Times New Roman"/>
          <w:sz w:val="24"/>
          <w:szCs w:val="24"/>
        </w:rPr>
        <w:t xml:space="preserve"> ředitele osobou, která</w:t>
      </w:r>
      <w:r w:rsidR="007B7FC2" w:rsidRPr="00FF697F">
        <w:rPr>
          <w:rFonts w:ascii="Times New Roman" w:hAnsi="Times New Roman" w:cs="Times New Roman"/>
          <w:sz w:val="24"/>
          <w:szCs w:val="24"/>
        </w:rPr>
        <w:t xml:space="preserve"> nebude držitelem osvědčení pro </w:t>
      </w:r>
      <w:r w:rsidR="001456CB" w:rsidRPr="00FF697F">
        <w:rPr>
          <w:rFonts w:ascii="Times New Roman" w:hAnsi="Times New Roman" w:cs="Times New Roman"/>
          <w:sz w:val="24"/>
          <w:szCs w:val="24"/>
        </w:rPr>
        <w:t xml:space="preserve">zákonem </w:t>
      </w:r>
      <w:r w:rsidR="008C411F" w:rsidRPr="00FF697F">
        <w:rPr>
          <w:rFonts w:ascii="Times New Roman" w:hAnsi="Times New Roman" w:cs="Times New Roman"/>
          <w:sz w:val="24"/>
          <w:szCs w:val="24"/>
        </w:rPr>
        <w:t>předpokládaný</w:t>
      </w:r>
      <w:r w:rsidR="007B7FC2" w:rsidRPr="00FF697F">
        <w:rPr>
          <w:rFonts w:ascii="Times New Roman" w:hAnsi="Times New Roman" w:cs="Times New Roman"/>
          <w:sz w:val="24"/>
          <w:szCs w:val="24"/>
        </w:rPr>
        <w:t xml:space="preserve"> stupeň utajení. U podnikatele se jako doposud vyžaduje, aby byl bezpečnostní ředitel držitelem osvědčení</w:t>
      </w:r>
      <w:r w:rsidR="008C411F" w:rsidRPr="00FF697F">
        <w:rPr>
          <w:rFonts w:ascii="Times New Roman" w:hAnsi="Times New Roman" w:cs="Times New Roman"/>
          <w:sz w:val="24"/>
          <w:szCs w:val="24"/>
        </w:rPr>
        <w:t xml:space="preserve"> fyzické osoby</w:t>
      </w:r>
      <w:r w:rsidR="007B7FC2" w:rsidRPr="00FF697F">
        <w:rPr>
          <w:rFonts w:ascii="Times New Roman" w:hAnsi="Times New Roman" w:cs="Times New Roman"/>
          <w:sz w:val="24"/>
          <w:szCs w:val="24"/>
        </w:rPr>
        <w:t xml:space="preserve"> nejméně takového stupně utajení, pro který má podnikatel vydané osvědčení</w:t>
      </w:r>
      <w:r w:rsidR="001456CB" w:rsidRPr="00FF697F">
        <w:rPr>
          <w:rFonts w:ascii="Times New Roman" w:hAnsi="Times New Roman" w:cs="Times New Roman"/>
          <w:sz w:val="24"/>
          <w:szCs w:val="24"/>
        </w:rPr>
        <w:t>. U</w:t>
      </w:r>
      <w:r w:rsidR="007B7FC2" w:rsidRPr="00FF697F">
        <w:rPr>
          <w:rFonts w:ascii="Times New Roman" w:hAnsi="Times New Roman" w:cs="Times New Roman"/>
          <w:sz w:val="24"/>
          <w:szCs w:val="24"/>
        </w:rPr>
        <w:t xml:space="preserve"> orgánu státu a u právnické osoby bude nově vyžadováno, aby osoba bezpečnostního ředitele byla držitelem osvědčení</w:t>
      </w:r>
      <w:r w:rsidR="008C411F" w:rsidRPr="00FF697F">
        <w:rPr>
          <w:rFonts w:ascii="Times New Roman" w:hAnsi="Times New Roman" w:cs="Times New Roman"/>
          <w:sz w:val="24"/>
          <w:szCs w:val="24"/>
        </w:rPr>
        <w:t xml:space="preserve"> fyzické osoby</w:t>
      </w:r>
      <w:r w:rsidR="007B7FC2" w:rsidRPr="00FF697F">
        <w:rPr>
          <w:rFonts w:ascii="Times New Roman" w:hAnsi="Times New Roman" w:cs="Times New Roman"/>
          <w:sz w:val="24"/>
          <w:szCs w:val="24"/>
        </w:rPr>
        <w:t xml:space="preserve"> pro stupeň utajení </w:t>
      </w:r>
      <w:r w:rsidR="00957B1C" w:rsidRPr="00FF697F">
        <w:rPr>
          <w:rFonts w:ascii="Times New Roman" w:hAnsi="Times New Roman" w:cs="Times New Roman"/>
          <w:sz w:val="24"/>
          <w:szCs w:val="24"/>
        </w:rPr>
        <w:t>odpovídající nejvyššímu stupni</w:t>
      </w:r>
      <w:r w:rsidR="007B7FC2" w:rsidRPr="00FF697F">
        <w:rPr>
          <w:rFonts w:ascii="Times New Roman" w:hAnsi="Times New Roman" w:cs="Times New Roman"/>
          <w:sz w:val="24"/>
          <w:szCs w:val="24"/>
        </w:rPr>
        <w:t xml:space="preserve"> utajení informace, která u nich vznikne, nebo která jim bude poskytnuta.</w:t>
      </w:r>
    </w:p>
    <w:p w14:paraId="64866AF8" w14:textId="7FF03378" w:rsidR="00380B1A" w:rsidRPr="00FF697F" w:rsidRDefault="00380B1A"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w:t>
      </w:r>
      <w:r w:rsidR="006A5242" w:rsidRPr="00FF697F">
        <w:rPr>
          <w:rFonts w:ascii="Times New Roman" w:hAnsi="Times New Roman" w:cs="Times New Roman"/>
          <w:b/>
          <w:sz w:val="24"/>
          <w:szCs w:val="24"/>
          <w:u w:val="single"/>
        </w:rPr>
        <w:t xml:space="preserve">bodům </w:t>
      </w:r>
      <w:r w:rsidR="00AC403E" w:rsidRPr="00FF697F">
        <w:rPr>
          <w:rFonts w:ascii="Times New Roman" w:hAnsi="Times New Roman" w:cs="Times New Roman"/>
          <w:b/>
          <w:sz w:val="24"/>
          <w:szCs w:val="24"/>
          <w:u w:val="single"/>
        </w:rPr>
        <w:t>3</w:t>
      </w:r>
      <w:r w:rsidR="00D62195">
        <w:rPr>
          <w:rFonts w:ascii="Times New Roman" w:hAnsi="Times New Roman" w:cs="Times New Roman"/>
          <w:b/>
          <w:sz w:val="24"/>
          <w:szCs w:val="24"/>
          <w:u w:val="single"/>
        </w:rPr>
        <w:t>55</w:t>
      </w:r>
      <w:r w:rsidR="00536756" w:rsidRPr="00FF697F">
        <w:rPr>
          <w:rFonts w:ascii="Times New Roman" w:hAnsi="Times New Roman" w:cs="Times New Roman"/>
          <w:b/>
          <w:sz w:val="24"/>
          <w:szCs w:val="24"/>
          <w:u w:val="single"/>
        </w:rPr>
        <w:t xml:space="preserve"> </w:t>
      </w:r>
      <w:r w:rsidR="00871426" w:rsidRPr="00FF697F">
        <w:rPr>
          <w:rFonts w:ascii="Times New Roman" w:hAnsi="Times New Roman" w:cs="Times New Roman"/>
          <w:b/>
          <w:sz w:val="24"/>
          <w:szCs w:val="24"/>
          <w:u w:val="single"/>
        </w:rPr>
        <w:t xml:space="preserve">a </w:t>
      </w:r>
      <w:r w:rsidR="005B5217">
        <w:rPr>
          <w:rFonts w:ascii="Times New Roman" w:hAnsi="Times New Roman" w:cs="Times New Roman"/>
          <w:b/>
          <w:sz w:val="24"/>
          <w:szCs w:val="24"/>
          <w:u w:val="single"/>
        </w:rPr>
        <w:t>3</w:t>
      </w:r>
      <w:r w:rsidR="00D62195">
        <w:rPr>
          <w:rFonts w:ascii="Times New Roman" w:hAnsi="Times New Roman" w:cs="Times New Roman"/>
          <w:b/>
          <w:sz w:val="24"/>
          <w:szCs w:val="24"/>
          <w:u w:val="single"/>
        </w:rPr>
        <w:t>56</w:t>
      </w:r>
      <w:r w:rsidR="002A130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153 odst. 1 písm. g) a p)</w:t>
      </w:r>
    </w:p>
    <w:p w14:paraId="13C29C1D" w14:textId="77777777" w:rsidR="002F6D53" w:rsidRPr="00FF697F" w:rsidRDefault="002F6D5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Uvedená změna postihne též případy utajovaných informací, které se nevyskytují ve své zhmotněné podobě, mohou mít tedy pouze podobu ústní, aniž byly zaznamenány do podoby utajovaného dokumentu.</w:t>
      </w:r>
    </w:p>
    <w:p w14:paraId="2BEBCD38" w14:textId="77777777" w:rsidR="00380B1A" w:rsidRPr="00FF697F" w:rsidRDefault="00380B1A"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2F6D53" w:rsidRPr="00FF697F">
        <w:rPr>
          <w:rFonts w:ascii="Times New Roman" w:hAnsi="Times New Roman" w:cs="Times New Roman"/>
          <w:sz w:val="24"/>
          <w:szCs w:val="24"/>
        </w:rPr>
        <w:t>Dále se v rámci dalšího znění ustanovení z</w:t>
      </w:r>
      <w:r w:rsidRPr="00FF697F">
        <w:rPr>
          <w:rFonts w:ascii="Times New Roman" w:hAnsi="Times New Roman" w:cs="Times New Roman"/>
          <w:sz w:val="24"/>
          <w:szCs w:val="24"/>
        </w:rPr>
        <w:t>ohledňuje koncepce katalogu oblastí utajovaných informací nahrazující dosavadní seznam utajovaných informací, který stanoví vláda nařízením.</w:t>
      </w:r>
    </w:p>
    <w:p w14:paraId="102C982A" w14:textId="30168EB5" w:rsidR="00E823F0"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2D1614">
        <w:rPr>
          <w:rFonts w:ascii="Times New Roman" w:hAnsi="Times New Roman" w:cs="Times New Roman"/>
          <w:b/>
          <w:sz w:val="24"/>
          <w:szCs w:val="24"/>
          <w:u w:val="single"/>
        </w:rPr>
        <w:t>352</w:t>
      </w:r>
      <w:r w:rsidR="002A130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xml:space="preserve">(§ 153 odst. 1 písm. </w:t>
      </w:r>
      <w:proofErr w:type="spellStart"/>
      <w:r w:rsidR="00D62195">
        <w:rPr>
          <w:rFonts w:ascii="Times New Roman" w:hAnsi="Times New Roman" w:cs="Times New Roman"/>
          <w:b/>
          <w:sz w:val="24"/>
          <w:szCs w:val="24"/>
          <w:u w:val="single"/>
        </w:rPr>
        <w:t>gg</w:t>
      </w:r>
      <w:proofErr w:type="spellEnd"/>
      <w:r w:rsidR="00C75474" w:rsidRPr="00FF697F">
        <w:rPr>
          <w:rFonts w:ascii="Times New Roman" w:hAnsi="Times New Roman" w:cs="Times New Roman"/>
          <w:b/>
          <w:sz w:val="24"/>
          <w:szCs w:val="24"/>
          <w:u w:val="single"/>
        </w:rPr>
        <w:t>) a</w:t>
      </w:r>
      <w:r w:rsidR="00295A50">
        <w:rPr>
          <w:rFonts w:ascii="Times New Roman" w:hAnsi="Times New Roman" w:cs="Times New Roman"/>
          <w:b/>
          <w:sz w:val="24"/>
          <w:szCs w:val="24"/>
          <w:u w:val="single"/>
        </w:rPr>
        <w:t>ž</w:t>
      </w:r>
      <w:r w:rsidR="00C75474" w:rsidRPr="00FF697F">
        <w:rPr>
          <w:rFonts w:ascii="Times New Roman" w:hAnsi="Times New Roman" w:cs="Times New Roman"/>
          <w:b/>
          <w:sz w:val="24"/>
          <w:szCs w:val="24"/>
          <w:u w:val="single"/>
        </w:rPr>
        <w:t xml:space="preserve"> </w:t>
      </w:r>
      <w:proofErr w:type="spellStart"/>
      <w:r w:rsidR="00D62195">
        <w:rPr>
          <w:rFonts w:ascii="Times New Roman" w:hAnsi="Times New Roman" w:cs="Times New Roman"/>
          <w:b/>
          <w:sz w:val="24"/>
          <w:szCs w:val="24"/>
          <w:u w:val="single"/>
        </w:rPr>
        <w:t>ii</w:t>
      </w:r>
      <w:proofErr w:type="spellEnd"/>
      <w:r w:rsidRPr="00FF697F">
        <w:rPr>
          <w:rFonts w:ascii="Times New Roman" w:hAnsi="Times New Roman" w:cs="Times New Roman"/>
          <w:b/>
          <w:sz w:val="24"/>
          <w:szCs w:val="24"/>
          <w:u w:val="single"/>
        </w:rPr>
        <w:t>)</w:t>
      </w:r>
    </w:p>
    <w:p w14:paraId="19D64D4A" w14:textId="73DB13BA" w:rsidR="00C75474" w:rsidRPr="00FF697F" w:rsidRDefault="00C75474"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 xml:space="preserve">k písm. </w:t>
      </w:r>
      <w:proofErr w:type="spellStart"/>
      <w:r w:rsidR="00D62195">
        <w:rPr>
          <w:rFonts w:ascii="Times New Roman" w:hAnsi="Times New Roman" w:cs="Times New Roman"/>
          <w:b/>
          <w:sz w:val="24"/>
          <w:szCs w:val="24"/>
          <w:u w:val="single"/>
        </w:rPr>
        <w:t>gg</w:t>
      </w:r>
      <w:proofErr w:type="spellEnd"/>
      <w:r w:rsidRPr="00FF697F">
        <w:rPr>
          <w:rFonts w:ascii="Times New Roman" w:hAnsi="Times New Roman" w:cs="Times New Roman"/>
          <w:b/>
          <w:sz w:val="24"/>
          <w:szCs w:val="24"/>
          <w:u w:val="single"/>
        </w:rPr>
        <w:t>)</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49C79EF9" w14:textId="08CCB247" w:rsidR="00295A50" w:rsidRDefault="008A50E8"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Z pohledu ochrany utajovaných informací je jed</w:t>
      </w:r>
      <w:r w:rsidR="002F340F" w:rsidRPr="00FF697F">
        <w:rPr>
          <w:rFonts w:ascii="Times New Roman" w:hAnsi="Times New Roman" w:cs="Times New Roman"/>
          <w:sz w:val="24"/>
          <w:szCs w:val="24"/>
        </w:rPr>
        <w:t>ním</w:t>
      </w:r>
      <w:r w:rsidRPr="00FF697F">
        <w:rPr>
          <w:rFonts w:ascii="Times New Roman" w:hAnsi="Times New Roman" w:cs="Times New Roman"/>
          <w:sz w:val="24"/>
          <w:szCs w:val="24"/>
        </w:rPr>
        <w:t xml:space="preserve"> z významných institutů povinnost práv</w:t>
      </w:r>
      <w:r w:rsidR="002F340F" w:rsidRPr="00FF697F">
        <w:rPr>
          <w:rFonts w:ascii="Times New Roman" w:hAnsi="Times New Roman" w:cs="Times New Roman"/>
          <w:sz w:val="24"/>
          <w:szCs w:val="24"/>
        </w:rPr>
        <w:t>nické osoby a podnikatele, kteří</w:t>
      </w:r>
      <w:r w:rsidRPr="00FF697F">
        <w:rPr>
          <w:rFonts w:ascii="Times New Roman" w:hAnsi="Times New Roman" w:cs="Times New Roman"/>
          <w:sz w:val="24"/>
          <w:szCs w:val="24"/>
        </w:rPr>
        <w:t xml:space="preserve"> mají přístup k utajované informaci, a orgánu státu zpracovávat a</w:t>
      </w:r>
      <w:r w:rsidR="00D86997" w:rsidRPr="00FF697F">
        <w:rPr>
          <w:rFonts w:ascii="Times New Roman" w:hAnsi="Times New Roman" w:cs="Times New Roman"/>
          <w:sz w:val="24"/>
          <w:szCs w:val="24"/>
        </w:rPr>
        <w:t> </w:t>
      </w:r>
      <w:r w:rsidRPr="00FF697F">
        <w:rPr>
          <w:rFonts w:ascii="Times New Roman" w:hAnsi="Times New Roman" w:cs="Times New Roman"/>
          <w:sz w:val="24"/>
          <w:szCs w:val="24"/>
        </w:rPr>
        <w:t>vést přehled míst nebo funkcí, na kterých je nezbytné mít přístup k utajovaným informacím.</w:t>
      </w:r>
      <w:r w:rsidR="00490F4A" w:rsidRPr="00FF697F">
        <w:rPr>
          <w:rFonts w:ascii="Times New Roman" w:hAnsi="Times New Roman" w:cs="Times New Roman"/>
          <w:sz w:val="24"/>
          <w:szCs w:val="24"/>
        </w:rPr>
        <w:t xml:space="preserve"> Tento přehled míst a funkcí schvaluje bezpečnostní ředitel. </w:t>
      </w:r>
      <w:r w:rsidR="008D2E52" w:rsidRPr="00FF697F">
        <w:rPr>
          <w:rFonts w:ascii="Times New Roman" w:hAnsi="Times New Roman" w:cs="Times New Roman"/>
          <w:sz w:val="24"/>
          <w:szCs w:val="24"/>
        </w:rPr>
        <w:t>Přestože záleží na uvážení odpovědné osoby, respektive bezpečnostního ředitele, zda usoudí nezbytnost přístupu k utajovaným informacím na daném místě nebo funkci, jedná se o zákonnou limitaci okruhu osob, které mají přístup k utajované informaci. Osoba, která je na příslušném míst</w:t>
      </w:r>
      <w:r w:rsidR="007C6927" w:rsidRPr="00FF697F">
        <w:rPr>
          <w:rFonts w:ascii="Times New Roman" w:hAnsi="Times New Roman" w:cs="Times New Roman"/>
          <w:sz w:val="24"/>
          <w:szCs w:val="24"/>
        </w:rPr>
        <w:t xml:space="preserve">ě nebo funkci </w:t>
      </w:r>
      <w:r w:rsidR="008D2E52" w:rsidRPr="00FF697F">
        <w:rPr>
          <w:rFonts w:ascii="Times New Roman" w:hAnsi="Times New Roman" w:cs="Times New Roman"/>
          <w:sz w:val="24"/>
          <w:szCs w:val="24"/>
        </w:rPr>
        <w:t>zařazena</w:t>
      </w:r>
      <w:r w:rsidR="0057393E" w:rsidRPr="00FF697F">
        <w:rPr>
          <w:rFonts w:ascii="Times New Roman" w:hAnsi="Times New Roman" w:cs="Times New Roman"/>
          <w:sz w:val="24"/>
          <w:szCs w:val="24"/>
        </w:rPr>
        <w:t>,</w:t>
      </w:r>
      <w:r w:rsidR="008D2E52" w:rsidRPr="00FF697F">
        <w:rPr>
          <w:rFonts w:ascii="Times New Roman" w:hAnsi="Times New Roman" w:cs="Times New Roman"/>
          <w:sz w:val="24"/>
          <w:szCs w:val="24"/>
        </w:rPr>
        <w:t xml:space="preserve"> musí </w:t>
      </w:r>
      <w:r w:rsidR="0057393E" w:rsidRPr="00FF697F">
        <w:rPr>
          <w:rFonts w:ascii="Times New Roman" w:hAnsi="Times New Roman" w:cs="Times New Roman"/>
          <w:sz w:val="24"/>
          <w:szCs w:val="24"/>
        </w:rPr>
        <w:t>splňovat podmínky pro</w:t>
      </w:r>
      <w:r w:rsidR="008D2E52" w:rsidRPr="00FF697F">
        <w:rPr>
          <w:rFonts w:ascii="Times New Roman" w:hAnsi="Times New Roman" w:cs="Times New Roman"/>
          <w:sz w:val="24"/>
          <w:szCs w:val="24"/>
        </w:rPr>
        <w:t xml:space="preserve"> přístup k utajované informaci příslušného stupně utajení. S ohledem na limitační funkci ve vztahu k ochraně utajovaných informací se doplňuje nová skutková podstata</w:t>
      </w:r>
      <w:r w:rsidR="007C6927" w:rsidRPr="00FF697F">
        <w:rPr>
          <w:rFonts w:ascii="Times New Roman" w:hAnsi="Times New Roman" w:cs="Times New Roman"/>
          <w:sz w:val="24"/>
          <w:szCs w:val="24"/>
        </w:rPr>
        <w:t>, která neplnění této povinnosti sankcionuje.</w:t>
      </w:r>
    </w:p>
    <w:p w14:paraId="1DAC6842" w14:textId="35EE8891" w:rsidR="00295A50" w:rsidRPr="00487AA9" w:rsidRDefault="00295A50"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sz w:val="24"/>
          <w:szCs w:val="24"/>
        </w:rPr>
        <w:tab/>
      </w:r>
      <w:r w:rsidRPr="00487AA9">
        <w:rPr>
          <w:rFonts w:ascii="Times New Roman" w:hAnsi="Times New Roman" w:cs="Times New Roman"/>
          <w:b/>
          <w:sz w:val="24"/>
          <w:szCs w:val="24"/>
          <w:u w:val="single"/>
        </w:rPr>
        <w:t xml:space="preserve">k písm. </w:t>
      </w:r>
      <w:proofErr w:type="spellStart"/>
      <w:r w:rsidR="00D62195">
        <w:rPr>
          <w:rFonts w:ascii="Times New Roman" w:hAnsi="Times New Roman" w:cs="Times New Roman"/>
          <w:b/>
          <w:sz w:val="24"/>
          <w:szCs w:val="24"/>
          <w:u w:val="single"/>
        </w:rPr>
        <w:t>hh</w:t>
      </w:r>
      <w:proofErr w:type="spellEnd"/>
      <w:r w:rsidRPr="00487AA9">
        <w:rPr>
          <w:rFonts w:ascii="Times New Roman" w:hAnsi="Times New Roman" w:cs="Times New Roman"/>
          <w:b/>
          <w:sz w:val="24"/>
          <w:szCs w:val="24"/>
          <w:u w:val="single"/>
        </w:rPr>
        <w:t>)</w:t>
      </w:r>
    </w:p>
    <w:p w14:paraId="05BCBB03" w14:textId="7C346B5F" w:rsidR="00295A50" w:rsidRPr="00FF697F" w:rsidRDefault="00295A50" w:rsidP="0080723F">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t xml:space="preserve">Doplňuje se nová skutková podstata spočívající v </w:t>
      </w:r>
      <w:r w:rsidRPr="00295A50">
        <w:rPr>
          <w:rFonts w:ascii="Times New Roman" w:hAnsi="Times New Roman" w:cs="Times New Roman"/>
          <w:sz w:val="24"/>
          <w:szCs w:val="24"/>
        </w:rPr>
        <w:t>nezaji</w:t>
      </w:r>
      <w:r>
        <w:rPr>
          <w:rFonts w:ascii="Times New Roman" w:hAnsi="Times New Roman" w:cs="Times New Roman"/>
          <w:sz w:val="24"/>
          <w:szCs w:val="24"/>
        </w:rPr>
        <w:t>štění</w:t>
      </w:r>
      <w:r w:rsidRPr="00295A50">
        <w:rPr>
          <w:rFonts w:ascii="Times New Roman" w:hAnsi="Times New Roman" w:cs="Times New Roman"/>
          <w:sz w:val="24"/>
          <w:szCs w:val="24"/>
        </w:rPr>
        <w:t xml:space="preserve"> zaslání jednoho stejnopisu poučení podle § 11 odst. 2 Úřadu do 30 dnů ode dne</w:t>
      </w:r>
      <w:r>
        <w:rPr>
          <w:rFonts w:ascii="Times New Roman" w:hAnsi="Times New Roman" w:cs="Times New Roman"/>
          <w:sz w:val="24"/>
          <w:szCs w:val="24"/>
        </w:rPr>
        <w:t>, kdy byla</w:t>
      </w:r>
      <w:r w:rsidRPr="00295A50">
        <w:rPr>
          <w:rFonts w:ascii="Times New Roman" w:hAnsi="Times New Roman" w:cs="Times New Roman"/>
          <w:sz w:val="24"/>
          <w:szCs w:val="24"/>
        </w:rPr>
        <w:t xml:space="preserve"> fyzick</w:t>
      </w:r>
      <w:r>
        <w:rPr>
          <w:rFonts w:ascii="Times New Roman" w:hAnsi="Times New Roman" w:cs="Times New Roman"/>
          <w:sz w:val="24"/>
          <w:szCs w:val="24"/>
        </w:rPr>
        <w:t>á</w:t>
      </w:r>
      <w:r w:rsidRPr="00295A50">
        <w:rPr>
          <w:rFonts w:ascii="Times New Roman" w:hAnsi="Times New Roman" w:cs="Times New Roman"/>
          <w:sz w:val="24"/>
          <w:szCs w:val="24"/>
        </w:rPr>
        <w:t xml:space="preserve"> osob</w:t>
      </w:r>
      <w:r>
        <w:rPr>
          <w:rFonts w:ascii="Times New Roman" w:hAnsi="Times New Roman" w:cs="Times New Roman"/>
          <w:sz w:val="24"/>
          <w:szCs w:val="24"/>
        </w:rPr>
        <w:t>a poučena.</w:t>
      </w:r>
    </w:p>
    <w:p w14:paraId="707CD392" w14:textId="1880A1B1" w:rsidR="00C75474" w:rsidRPr="00FF697F" w:rsidRDefault="00C75474" w:rsidP="0080723F">
      <w:pPr>
        <w:tabs>
          <w:tab w:val="left" w:pos="567"/>
        </w:tabs>
        <w:spacing w:after="120"/>
        <w:ind w:firstLine="567"/>
        <w:jc w:val="both"/>
        <w:rPr>
          <w:rFonts w:ascii="Times New Roman" w:hAnsi="Times New Roman" w:cs="Times New Roman"/>
          <w:sz w:val="24"/>
          <w:szCs w:val="24"/>
        </w:rPr>
      </w:pPr>
      <w:r w:rsidRPr="00FF697F">
        <w:rPr>
          <w:rFonts w:ascii="Times New Roman" w:hAnsi="Times New Roman" w:cs="Times New Roman"/>
          <w:b/>
          <w:sz w:val="24"/>
          <w:szCs w:val="24"/>
          <w:u w:val="single"/>
        </w:rPr>
        <w:t>k písm.</w:t>
      </w:r>
      <w:r w:rsidR="0064465C">
        <w:rPr>
          <w:rFonts w:ascii="Times New Roman" w:hAnsi="Times New Roman" w:cs="Times New Roman"/>
          <w:b/>
          <w:sz w:val="24"/>
          <w:szCs w:val="24"/>
          <w:u w:val="single"/>
        </w:rPr>
        <w:t xml:space="preserve"> </w:t>
      </w:r>
      <w:proofErr w:type="spellStart"/>
      <w:r w:rsidR="00D62195">
        <w:rPr>
          <w:rFonts w:ascii="Times New Roman" w:hAnsi="Times New Roman" w:cs="Times New Roman"/>
          <w:b/>
          <w:sz w:val="24"/>
          <w:szCs w:val="24"/>
          <w:u w:val="single"/>
        </w:rPr>
        <w:t>ii</w:t>
      </w:r>
      <w:proofErr w:type="spellEnd"/>
      <w:r w:rsidRPr="00FF697F">
        <w:rPr>
          <w:rFonts w:ascii="Times New Roman" w:hAnsi="Times New Roman" w:cs="Times New Roman"/>
          <w:b/>
          <w:sz w:val="24"/>
          <w:szCs w:val="24"/>
          <w:u w:val="single"/>
        </w:rPr>
        <w:t>)</w:t>
      </w:r>
      <w:r w:rsidRPr="00FF697F">
        <w:rPr>
          <w:rFonts w:ascii="Times New Roman" w:hAnsi="Times New Roman" w:cs="Times New Roman"/>
          <w:sz w:val="24"/>
          <w:szCs w:val="24"/>
          <w:u w:val="single"/>
        </w:rPr>
        <w:t>:</w:t>
      </w:r>
      <w:r w:rsidRPr="00FF697F">
        <w:rPr>
          <w:rFonts w:ascii="Times New Roman" w:hAnsi="Times New Roman" w:cs="Times New Roman"/>
          <w:sz w:val="24"/>
          <w:szCs w:val="24"/>
        </w:rPr>
        <w:t xml:space="preserve"> </w:t>
      </w:r>
    </w:p>
    <w:p w14:paraId="7FCD7A4D" w14:textId="77777777" w:rsidR="008D1833" w:rsidRDefault="008D1833"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t xml:space="preserve">Doplňuje se nová skutková podstata spočívající v umožnění přístupu k utajované informaci neoprávněné osobě, a to ze strany právnické osoby nebo podnikatele, kteří mají přístup k utajované informaci, nebo orgánu státu. Obdoba této skutkové podstaty je již ve stávajícím znění zákona v § 148 odst. 1 písm. d), </w:t>
      </w:r>
      <w:r w:rsidR="005C7D15" w:rsidRPr="00FF697F">
        <w:rPr>
          <w:rFonts w:ascii="Times New Roman" w:hAnsi="Times New Roman" w:cs="Times New Roman"/>
          <w:sz w:val="24"/>
          <w:szCs w:val="24"/>
        </w:rPr>
        <w:t>ve vztahu k pachateli - fyzické osobě</w:t>
      </w:r>
      <w:r w:rsidRPr="00FF697F">
        <w:rPr>
          <w:rFonts w:ascii="Times New Roman" w:hAnsi="Times New Roman" w:cs="Times New Roman"/>
          <w:sz w:val="24"/>
          <w:szCs w:val="24"/>
        </w:rPr>
        <w:t>. Za stávajícího znění tak lze postihnout pouze konkrétní osobu, což neumožňuje postihovat a současně též reflektovat případy špatně nastaveného systému ochrany utajovaných informací.</w:t>
      </w:r>
    </w:p>
    <w:p w14:paraId="239258DC" w14:textId="245E1CD1" w:rsidR="00E823F0" w:rsidRPr="00FF697F" w:rsidRDefault="00ED2C6F"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bodům</w:t>
      </w:r>
      <w:r w:rsidR="00E823F0" w:rsidRPr="00FF697F">
        <w:rPr>
          <w:rFonts w:ascii="Times New Roman" w:hAnsi="Times New Roman" w:cs="Times New Roman"/>
          <w:b/>
          <w:sz w:val="24"/>
          <w:szCs w:val="24"/>
          <w:u w:val="single"/>
        </w:rPr>
        <w:t xml:space="preserve"> </w:t>
      </w:r>
      <w:r w:rsidR="002C3709" w:rsidRPr="00FF697F">
        <w:rPr>
          <w:rFonts w:ascii="Times New Roman" w:hAnsi="Times New Roman" w:cs="Times New Roman"/>
          <w:b/>
          <w:sz w:val="24"/>
          <w:szCs w:val="24"/>
          <w:u w:val="single"/>
        </w:rPr>
        <w:t>3</w:t>
      </w:r>
      <w:r w:rsidR="00F91BFE">
        <w:rPr>
          <w:rFonts w:ascii="Times New Roman" w:hAnsi="Times New Roman" w:cs="Times New Roman"/>
          <w:b/>
          <w:sz w:val="24"/>
          <w:szCs w:val="24"/>
          <w:u w:val="single"/>
        </w:rPr>
        <w:t>5</w:t>
      </w:r>
      <w:r w:rsidR="00193142">
        <w:rPr>
          <w:rFonts w:ascii="Times New Roman" w:hAnsi="Times New Roman" w:cs="Times New Roman"/>
          <w:b/>
          <w:sz w:val="24"/>
          <w:szCs w:val="24"/>
          <w:u w:val="single"/>
        </w:rPr>
        <w:t>9, 361,</w:t>
      </w:r>
      <w:r w:rsidR="004C2604">
        <w:rPr>
          <w:rFonts w:ascii="Times New Roman" w:hAnsi="Times New Roman" w:cs="Times New Roman"/>
          <w:b/>
          <w:sz w:val="24"/>
          <w:szCs w:val="24"/>
          <w:u w:val="single"/>
        </w:rPr>
        <w:t xml:space="preserve"> </w:t>
      </w:r>
      <w:r w:rsidR="00193142">
        <w:rPr>
          <w:rFonts w:ascii="Times New Roman" w:hAnsi="Times New Roman" w:cs="Times New Roman"/>
          <w:b/>
          <w:sz w:val="24"/>
          <w:szCs w:val="24"/>
          <w:u w:val="single"/>
        </w:rPr>
        <w:t>367</w:t>
      </w:r>
      <w:r w:rsidR="004B0283" w:rsidRPr="00FF697F">
        <w:rPr>
          <w:rFonts w:ascii="Times New Roman" w:hAnsi="Times New Roman" w:cs="Times New Roman"/>
          <w:b/>
          <w:sz w:val="24"/>
          <w:szCs w:val="24"/>
          <w:u w:val="single"/>
        </w:rPr>
        <w:t>a</w:t>
      </w:r>
      <w:r w:rsidR="00871426" w:rsidRPr="00FF697F">
        <w:rPr>
          <w:rFonts w:ascii="Times New Roman" w:hAnsi="Times New Roman" w:cs="Times New Roman"/>
          <w:b/>
          <w:sz w:val="24"/>
          <w:szCs w:val="24"/>
          <w:u w:val="single"/>
        </w:rPr>
        <w:t xml:space="preserve"> </w:t>
      </w:r>
      <w:r w:rsidR="00193142">
        <w:rPr>
          <w:rFonts w:ascii="Times New Roman" w:hAnsi="Times New Roman" w:cs="Times New Roman"/>
          <w:b/>
          <w:sz w:val="24"/>
          <w:szCs w:val="24"/>
          <w:u w:val="single"/>
        </w:rPr>
        <w:t>372</w:t>
      </w:r>
      <w:r w:rsidR="004C2604">
        <w:rPr>
          <w:rFonts w:ascii="Times New Roman" w:hAnsi="Times New Roman" w:cs="Times New Roman"/>
          <w:b/>
          <w:sz w:val="24"/>
          <w:szCs w:val="24"/>
          <w:u w:val="single"/>
        </w:rPr>
        <w:t xml:space="preserve"> </w:t>
      </w:r>
      <w:r w:rsidR="00E823F0" w:rsidRPr="00FF697F">
        <w:rPr>
          <w:rFonts w:ascii="Times New Roman" w:hAnsi="Times New Roman" w:cs="Times New Roman"/>
          <w:b/>
          <w:sz w:val="24"/>
          <w:szCs w:val="24"/>
          <w:u w:val="single"/>
        </w:rPr>
        <w:t xml:space="preserve">(§ 153 odst. </w:t>
      </w:r>
      <w:r w:rsidR="00F91BFE">
        <w:rPr>
          <w:rFonts w:ascii="Times New Roman" w:hAnsi="Times New Roman" w:cs="Times New Roman"/>
          <w:b/>
          <w:sz w:val="24"/>
          <w:szCs w:val="24"/>
          <w:u w:val="single"/>
        </w:rPr>
        <w:t>2</w:t>
      </w:r>
      <w:r w:rsidR="00E823F0" w:rsidRPr="00FF697F">
        <w:rPr>
          <w:rFonts w:ascii="Times New Roman" w:hAnsi="Times New Roman" w:cs="Times New Roman"/>
          <w:b/>
          <w:sz w:val="24"/>
          <w:szCs w:val="24"/>
          <w:u w:val="single"/>
        </w:rPr>
        <w:t xml:space="preserve"> písm. a</w:t>
      </w:r>
      <w:r w:rsidR="004B0283" w:rsidRPr="00FF697F">
        <w:rPr>
          <w:rFonts w:ascii="Times New Roman" w:hAnsi="Times New Roman" w:cs="Times New Roman"/>
          <w:b/>
          <w:sz w:val="24"/>
          <w:szCs w:val="24"/>
          <w:u w:val="single"/>
        </w:rPr>
        <w:t xml:space="preserve">) a </w:t>
      </w:r>
      <w:r w:rsidR="00345282">
        <w:rPr>
          <w:rFonts w:ascii="Times New Roman" w:hAnsi="Times New Roman" w:cs="Times New Roman"/>
          <w:b/>
          <w:sz w:val="24"/>
          <w:szCs w:val="24"/>
          <w:u w:val="single"/>
        </w:rPr>
        <w:t xml:space="preserve"> </w:t>
      </w:r>
      <w:r w:rsidR="0023689D">
        <w:rPr>
          <w:rFonts w:ascii="Times New Roman" w:hAnsi="Times New Roman" w:cs="Times New Roman"/>
          <w:b/>
          <w:sz w:val="24"/>
          <w:szCs w:val="24"/>
          <w:u w:val="single"/>
        </w:rPr>
        <w:t xml:space="preserve"> </w:t>
      </w:r>
      <w:r w:rsidR="004B0283" w:rsidRPr="00FF697F">
        <w:rPr>
          <w:rFonts w:ascii="Times New Roman" w:hAnsi="Times New Roman" w:cs="Times New Roman"/>
          <w:b/>
          <w:sz w:val="24"/>
          <w:szCs w:val="24"/>
          <w:u w:val="single"/>
        </w:rPr>
        <w:t>c)</w:t>
      </w:r>
      <w:r w:rsidR="004C2604">
        <w:rPr>
          <w:rFonts w:ascii="Times New Roman" w:hAnsi="Times New Roman" w:cs="Times New Roman"/>
          <w:b/>
          <w:sz w:val="24"/>
          <w:szCs w:val="24"/>
          <w:u w:val="single"/>
        </w:rPr>
        <w:t>,</w:t>
      </w:r>
      <w:r w:rsidR="00871426" w:rsidRPr="00FF697F">
        <w:rPr>
          <w:rFonts w:ascii="Times New Roman" w:hAnsi="Times New Roman" w:cs="Times New Roman"/>
          <w:b/>
          <w:sz w:val="24"/>
          <w:szCs w:val="24"/>
          <w:u w:val="single"/>
        </w:rPr>
        <w:t xml:space="preserve"> § 155 odst. 2 písm. a)</w:t>
      </w:r>
      <w:r w:rsidR="002A130F" w:rsidRPr="00FF697F">
        <w:rPr>
          <w:rFonts w:ascii="Times New Roman" w:hAnsi="Times New Roman" w:cs="Times New Roman"/>
          <w:b/>
          <w:sz w:val="24"/>
          <w:szCs w:val="24"/>
          <w:u w:val="single"/>
        </w:rPr>
        <w:t xml:space="preserve"> a § 158)</w:t>
      </w:r>
    </w:p>
    <w:p w14:paraId="4067BAC7" w14:textId="3CC93DE5" w:rsidR="00AB262D" w:rsidRDefault="00AB262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Legislativně technická úprava.</w:t>
      </w:r>
    </w:p>
    <w:p w14:paraId="487D4105" w14:textId="77777777" w:rsidR="00193142" w:rsidRPr="009830CD" w:rsidRDefault="00193142" w:rsidP="0080723F">
      <w:pPr>
        <w:tabs>
          <w:tab w:val="left" w:pos="567"/>
        </w:tabs>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t>K bodu 362 (</w:t>
      </w:r>
      <w:r w:rsidRPr="009830CD">
        <w:rPr>
          <w:rFonts w:ascii="Times New Roman" w:hAnsi="Times New Roman" w:cs="Times New Roman"/>
          <w:b/>
          <w:sz w:val="24"/>
          <w:szCs w:val="24"/>
          <w:u w:val="single"/>
        </w:rPr>
        <w:t>§ 153a</w:t>
      </w:r>
      <w:r>
        <w:rPr>
          <w:rFonts w:ascii="Times New Roman" w:hAnsi="Times New Roman" w:cs="Times New Roman"/>
          <w:b/>
          <w:sz w:val="24"/>
          <w:szCs w:val="24"/>
          <w:u w:val="single"/>
        </w:rPr>
        <w:t>)</w:t>
      </w:r>
    </w:p>
    <w:p w14:paraId="083441D3" w14:textId="77777777" w:rsidR="00193142" w:rsidRPr="00FF697F" w:rsidRDefault="00193142" w:rsidP="0080723F">
      <w:pPr>
        <w:tabs>
          <w:tab w:val="left" w:pos="567"/>
        </w:tabs>
        <w:spacing w:after="120"/>
        <w:jc w:val="both"/>
        <w:rPr>
          <w:rFonts w:ascii="Times New Roman" w:hAnsi="Times New Roman" w:cs="Times New Roman"/>
          <w:sz w:val="24"/>
          <w:szCs w:val="24"/>
        </w:rPr>
      </w:pPr>
      <w:r w:rsidRPr="009830CD">
        <w:rPr>
          <w:rFonts w:ascii="Times New Roman" w:hAnsi="Times New Roman" w:cs="Times New Roman"/>
          <w:sz w:val="24"/>
          <w:szCs w:val="24"/>
        </w:rPr>
        <w:tab/>
        <w:t xml:space="preserve">Rozšiřuje se skutková podstata přestupku spočívající v neoznámení skutečnosti podle </w:t>
      </w:r>
      <w:r w:rsidRPr="009830CD">
        <w:rPr>
          <w:rFonts w:ascii="Times New Roman" w:hAnsi="Times New Roman" w:cs="Times New Roman"/>
          <w:sz w:val="24"/>
          <w:szCs w:val="24"/>
        </w:rPr>
        <w:br/>
        <w:t xml:space="preserve">§ 69 odst. 1 písm. r) zákona původně uvedená v § 153 odst. 1 písm. </w:t>
      </w:r>
      <w:proofErr w:type="spellStart"/>
      <w:r w:rsidRPr="009830CD">
        <w:rPr>
          <w:rFonts w:ascii="Times New Roman" w:hAnsi="Times New Roman" w:cs="Times New Roman"/>
          <w:sz w:val="24"/>
          <w:szCs w:val="24"/>
        </w:rPr>
        <w:t>ee</w:t>
      </w:r>
      <w:proofErr w:type="spellEnd"/>
      <w:r w:rsidRPr="009830CD">
        <w:rPr>
          <w:rFonts w:ascii="Times New Roman" w:hAnsi="Times New Roman" w:cs="Times New Roman"/>
          <w:sz w:val="24"/>
          <w:szCs w:val="24"/>
        </w:rPr>
        <w:t>).</w:t>
      </w:r>
      <w:r>
        <w:rPr>
          <w:rFonts w:ascii="Times New Roman" w:hAnsi="Times New Roman" w:cs="Times New Roman"/>
          <w:sz w:val="24"/>
          <w:szCs w:val="24"/>
        </w:rPr>
        <w:t xml:space="preserve"> </w:t>
      </w:r>
    </w:p>
    <w:p w14:paraId="66752960" w14:textId="7221F052" w:rsidR="001D58D7" w:rsidRPr="00FF697F" w:rsidRDefault="00E823F0"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B0283" w:rsidRPr="00FF697F">
        <w:rPr>
          <w:rFonts w:ascii="Times New Roman" w:hAnsi="Times New Roman" w:cs="Times New Roman"/>
          <w:b/>
          <w:sz w:val="24"/>
          <w:szCs w:val="24"/>
          <w:u w:val="single"/>
        </w:rPr>
        <w:t>3</w:t>
      </w:r>
      <w:r w:rsidR="004C2604">
        <w:rPr>
          <w:rFonts w:ascii="Times New Roman" w:hAnsi="Times New Roman" w:cs="Times New Roman"/>
          <w:b/>
          <w:sz w:val="24"/>
          <w:szCs w:val="24"/>
          <w:u w:val="single"/>
        </w:rPr>
        <w:t>6</w:t>
      </w:r>
      <w:r w:rsidR="00193142">
        <w:rPr>
          <w:rFonts w:ascii="Times New Roman" w:hAnsi="Times New Roman" w:cs="Times New Roman"/>
          <w:b/>
          <w:sz w:val="24"/>
          <w:szCs w:val="24"/>
          <w:u w:val="single"/>
        </w:rPr>
        <w:t>6</w:t>
      </w:r>
      <w:r w:rsidR="002A130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155 odst. 1 písm. h)</w:t>
      </w:r>
    </w:p>
    <w:p w14:paraId="37C133D9" w14:textId="77777777" w:rsidR="001D58D7" w:rsidRPr="00FF697F" w:rsidRDefault="0074172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1D58D7" w:rsidRPr="00FF697F">
        <w:rPr>
          <w:rFonts w:ascii="Times New Roman" w:hAnsi="Times New Roman" w:cs="Times New Roman"/>
          <w:sz w:val="24"/>
          <w:szCs w:val="24"/>
        </w:rPr>
        <w:t xml:space="preserve">Přeměna obchodní korporace nebo družstva se promítá do ekonomické situace podnikatele, proto může mít přímý dopad na splňování podmínek pro vydání osvědčení podnikatele a tím i na platnost vydaného osvědčení podnikatele. </w:t>
      </w:r>
      <w:r w:rsidRPr="00FF697F">
        <w:rPr>
          <w:rFonts w:ascii="Times New Roman" w:hAnsi="Times New Roman" w:cs="Times New Roman"/>
          <w:sz w:val="24"/>
          <w:szCs w:val="24"/>
        </w:rPr>
        <w:t xml:space="preserve">Z tohoto důvodu se zavádí nová skutková podstata, která má za cíl neplnění předmětné povinnosti </w:t>
      </w:r>
      <w:r w:rsidR="001D58D7" w:rsidRPr="00FF697F">
        <w:rPr>
          <w:rFonts w:ascii="Times New Roman" w:hAnsi="Times New Roman" w:cs="Times New Roman"/>
          <w:sz w:val="24"/>
          <w:szCs w:val="24"/>
        </w:rPr>
        <w:t xml:space="preserve">sankcionovat. </w:t>
      </w:r>
    </w:p>
    <w:p w14:paraId="09EEDBDC" w14:textId="6CFFCE9C" w:rsidR="0074172C" w:rsidRPr="00FF697F" w:rsidRDefault="00D740E2"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 xml:space="preserve">K bodu </w:t>
      </w:r>
      <w:r w:rsidR="004B0283" w:rsidRPr="00FF697F">
        <w:rPr>
          <w:rFonts w:ascii="Times New Roman" w:hAnsi="Times New Roman" w:cs="Times New Roman"/>
          <w:b/>
          <w:sz w:val="24"/>
          <w:szCs w:val="24"/>
          <w:u w:val="single"/>
        </w:rPr>
        <w:t>3</w:t>
      </w:r>
      <w:r w:rsidR="004C2604">
        <w:rPr>
          <w:rFonts w:ascii="Times New Roman" w:hAnsi="Times New Roman" w:cs="Times New Roman"/>
          <w:b/>
          <w:sz w:val="24"/>
          <w:szCs w:val="24"/>
          <w:u w:val="single"/>
        </w:rPr>
        <w:t>6</w:t>
      </w:r>
      <w:r w:rsidR="00193142">
        <w:rPr>
          <w:rFonts w:ascii="Times New Roman" w:hAnsi="Times New Roman" w:cs="Times New Roman"/>
          <w:b/>
          <w:sz w:val="24"/>
          <w:szCs w:val="24"/>
          <w:u w:val="single"/>
        </w:rPr>
        <w:t>8</w:t>
      </w:r>
      <w:r w:rsidR="002A130F" w:rsidRPr="00FF697F">
        <w:rPr>
          <w:rFonts w:ascii="Times New Roman" w:hAnsi="Times New Roman" w:cs="Times New Roman"/>
          <w:b/>
          <w:sz w:val="24"/>
          <w:szCs w:val="24"/>
          <w:u w:val="single"/>
        </w:rPr>
        <w:t xml:space="preserve"> </w:t>
      </w:r>
      <w:r w:rsidRPr="00FF697F">
        <w:rPr>
          <w:rFonts w:ascii="Times New Roman" w:hAnsi="Times New Roman" w:cs="Times New Roman"/>
          <w:b/>
          <w:sz w:val="24"/>
          <w:szCs w:val="24"/>
          <w:u w:val="single"/>
        </w:rPr>
        <w:t>(§ 155 odst.</w:t>
      </w:r>
      <w:r w:rsidR="0074172C" w:rsidRPr="00FF697F">
        <w:rPr>
          <w:rFonts w:ascii="Times New Roman" w:hAnsi="Times New Roman" w:cs="Times New Roman"/>
          <w:b/>
          <w:sz w:val="24"/>
          <w:szCs w:val="24"/>
          <w:u w:val="single"/>
        </w:rPr>
        <w:t xml:space="preserve"> 3)</w:t>
      </w:r>
    </w:p>
    <w:p w14:paraId="2B753A19" w14:textId="77777777" w:rsidR="00F253DB" w:rsidRPr="00FF697F" w:rsidRDefault="0074172C"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b/>
          <w:sz w:val="24"/>
          <w:szCs w:val="24"/>
        </w:rPr>
        <w:tab/>
      </w:r>
      <w:r w:rsidRPr="00FF697F">
        <w:rPr>
          <w:rFonts w:ascii="Times New Roman" w:hAnsi="Times New Roman" w:cs="Times New Roman"/>
          <w:sz w:val="24"/>
          <w:szCs w:val="24"/>
        </w:rPr>
        <w:t>V </w:t>
      </w:r>
      <w:r w:rsidR="001D4B4D" w:rsidRPr="00FF697F">
        <w:rPr>
          <w:rFonts w:ascii="Times New Roman" w:hAnsi="Times New Roman" w:cs="Times New Roman"/>
          <w:sz w:val="24"/>
          <w:szCs w:val="24"/>
        </w:rPr>
        <w:t>předkládaném návrhu vztahujícím</w:t>
      </w:r>
      <w:r w:rsidRPr="00FF697F">
        <w:rPr>
          <w:rFonts w:ascii="Times New Roman" w:hAnsi="Times New Roman" w:cs="Times New Roman"/>
          <w:sz w:val="24"/>
          <w:szCs w:val="24"/>
        </w:rPr>
        <w:t xml:space="preserve"> se k sankcionování opakovaného neplnění povinnosti podle § 68 písm. c), d) nebo f) návrhu zákona se nejedná o sankci za opakované neoznámení jedné konkrétní změny, ale o sankci za opakované neplnění povinnosti ze strany podnikatele oznamovat změny podle citovaných ustanovení. </w:t>
      </w:r>
      <w:r w:rsidR="000F1AA7" w:rsidRPr="00FF697F">
        <w:rPr>
          <w:rFonts w:ascii="Times New Roman" w:hAnsi="Times New Roman" w:cs="Times New Roman"/>
          <w:sz w:val="24"/>
          <w:szCs w:val="24"/>
        </w:rPr>
        <w:t xml:space="preserve">Uvedené zpřísnění sankce ve vazbě na opakovanost uvedeného jednání má za cíl přimět podnikatele k plnění předmětné povinnosti, které je pro činnost NBÚ významné. </w:t>
      </w:r>
      <w:r w:rsidR="0009555E" w:rsidRPr="00FF697F">
        <w:rPr>
          <w:rFonts w:ascii="Times New Roman" w:hAnsi="Times New Roman" w:cs="Times New Roman"/>
          <w:sz w:val="24"/>
          <w:szCs w:val="24"/>
        </w:rPr>
        <w:t xml:space="preserve">Vzhledem k tomu, že předmětem ochrany je na prvním místě ochrana utajovaných informací, je opakované páchání přestupků krajně nežádoucí. </w:t>
      </w:r>
      <w:r w:rsidR="00423B7F" w:rsidRPr="00FF697F">
        <w:rPr>
          <w:rFonts w:ascii="Times New Roman" w:hAnsi="Times New Roman" w:cs="Times New Roman"/>
          <w:sz w:val="24"/>
          <w:szCs w:val="24"/>
        </w:rPr>
        <w:t xml:space="preserve">Vzhledem k tomu, že se pachatelé dopouštějí těchto přestupků opakovaně a základní sazba pokuty proto nepostačuje, je zapotřebí umožnit NBÚ uložit vyšší sankci. </w:t>
      </w:r>
    </w:p>
    <w:p w14:paraId="4B42AD3E" w14:textId="77777777" w:rsidR="007D10D7" w:rsidRPr="00FF697F" w:rsidRDefault="007D10D7" w:rsidP="0080723F">
      <w:pPr>
        <w:tabs>
          <w:tab w:val="left" w:pos="567"/>
        </w:tabs>
        <w:spacing w:after="120"/>
        <w:jc w:val="both"/>
        <w:rPr>
          <w:rFonts w:ascii="Times New Roman" w:hAnsi="Times New Roman" w:cs="Times New Roman"/>
          <w:sz w:val="24"/>
          <w:szCs w:val="24"/>
        </w:rPr>
      </w:pPr>
    </w:p>
    <w:p w14:paraId="57FD0D65" w14:textId="77777777" w:rsidR="00D4775B" w:rsidRPr="00FF697F" w:rsidRDefault="00F95A8E"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čl. II (přechodná ustanovení)</w:t>
      </w:r>
    </w:p>
    <w:p w14:paraId="21F7CEC9" w14:textId="77777777" w:rsidR="007848CE" w:rsidRPr="00FF697F" w:rsidRDefault="007848CE"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Splnění podmínky bezúhonnosti se odvíjí od nabytí právní moci rozhodnutí o odklonech v</w:t>
      </w:r>
      <w:r w:rsidR="00D86997" w:rsidRPr="00FF697F">
        <w:rPr>
          <w:rFonts w:ascii="Times New Roman" w:hAnsi="Times New Roman" w:cs="Times New Roman"/>
          <w:sz w:val="24"/>
          <w:szCs w:val="24"/>
        </w:rPr>
        <w:t> </w:t>
      </w:r>
      <w:r w:rsidR="00050D44" w:rsidRPr="00FF697F">
        <w:rPr>
          <w:rFonts w:ascii="Times New Roman" w:hAnsi="Times New Roman" w:cs="Times New Roman"/>
          <w:sz w:val="24"/>
          <w:szCs w:val="24"/>
        </w:rPr>
        <w:t>trestním</w:t>
      </w:r>
      <w:r w:rsidRPr="00FF697F">
        <w:rPr>
          <w:rFonts w:ascii="Times New Roman" w:hAnsi="Times New Roman" w:cs="Times New Roman"/>
          <w:sz w:val="24"/>
          <w:szCs w:val="24"/>
        </w:rPr>
        <w:t> řízení.</w:t>
      </w:r>
    </w:p>
    <w:p w14:paraId="3AC4A87F" w14:textId="22305295" w:rsidR="00426628" w:rsidRPr="00FF697F" w:rsidRDefault="00426628"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Navrhuje se upravit platnost oznámení a požadavky na nové poučení, pokud jde o</w:t>
      </w:r>
      <w:r w:rsidR="001E02E6">
        <w:rPr>
          <w:rFonts w:ascii="Times New Roman" w:hAnsi="Times New Roman" w:cs="Times New Roman"/>
          <w:sz w:val="24"/>
          <w:szCs w:val="24"/>
        </w:rPr>
        <w:t> </w:t>
      </w:r>
      <w:r w:rsidRPr="00FF697F">
        <w:rPr>
          <w:rFonts w:ascii="Times New Roman" w:hAnsi="Times New Roman" w:cs="Times New Roman"/>
          <w:sz w:val="24"/>
          <w:szCs w:val="24"/>
        </w:rPr>
        <w:t>oznámení osob uvedených v § 58a odst. 1 návrhu zákona.</w:t>
      </w:r>
    </w:p>
    <w:p w14:paraId="2580E1CF" w14:textId="77777777" w:rsidR="00E823F0" w:rsidRPr="00FF697F" w:rsidRDefault="007848CE"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V</w:t>
      </w:r>
      <w:r w:rsidR="00D4775B" w:rsidRPr="00FF697F">
        <w:rPr>
          <w:rFonts w:ascii="Times New Roman" w:hAnsi="Times New Roman" w:cs="Times New Roman"/>
          <w:sz w:val="24"/>
          <w:szCs w:val="24"/>
        </w:rPr>
        <w:t xml:space="preserve">eřejné listiny vydané do nabytí účinnosti návrhu zákona zůstávají v platnosti po dobu v nich uvedenou, přičemž </w:t>
      </w:r>
      <w:r w:rsidR="00AD13D6" w:rsidRPr="00FF697F">
        <w:rPr>
          <w:rFonts w:ascii="Times New Roman" w:hAnsi="Times New Roman" w:cs="Times New Roman"/>
          <w:sz w:val="24"/>
          <w:szCs w:val="24"/>
        </w:rPr>
        <w:t xml:space="preserve">nově zaváděné </w:t>
      </w:r>
      <w:r w:rsidR="00D4775B" w:rsidRPr="00FF697F">
        <w:rPr>
          <w:rFonts w:ascii="Times New Roman" w:hAnsi="Times New Roman" w:cs="Times New Roman"/>
          <w:sz w:val="24"/>
          <w:szCs w:val="24"/>
        </w:rPr>
        <w:t xml:space="preserve">prodloužení doby platnosti </w:t>
      </w:r>
      <w:r w:rsidR="00AD13D6" w:rsidRPr="00FF697F">
        <w:rPr>
          <w:rFonts w:ascii="Times New Roman" w:hAnsi="Times New Roman" w:cs="Times New Roman"/>
          <w:sz w:val="24"/>
          <w:szCs w:val="24"/>
        </w:rPr>
        <w:t>některých veřejných listin se vztahuje až na ty, které budou vydány po nabytí účinnosti</w:t>
      </w:r>
      <w:r w:rsidR="00D4775B" w:rsidRPr="00FF697F">
        <w:rPr>
          <w:rFonts w:ascii="Times New Roman" w:hAnsi="Times New Roman" w:cs="Times New Roman"/>
          <w:sz w:val="24"/>
          <w:szCs w:val="24"/>
        </w:rPr>
        <w:t xml:space="preserve"> </w:t>
      </w:r>
      <w:r w:rsidR="00AD13D6" w:rsidRPr="00FF697F">
        <w:rPr>
          <w:rFonts w:ascii="Times New Roman" w:hAnsi="Times New Roman" w:cs="Times New Roman"/>
          <w:sz w:val="24"/>
          <w:szCs w:val="24"/>
        </w:rPr>
        <w:t>návrhu zákona.</w:t>
      </w:r>
    </w:p>
    <w:p w14:paraId="5C639B96" w14:textId="77777777" w:rsidR="00DE1DF6" w:rsidRPr="00FF697F" w:rsidRDefault="005F20A6" w:rsidP="0080723F">
      <w:pPr>
        <w:spacing w:after="120"/>
        <w:ind w:firstLine="567"/>
        <w:jc w:val="both"/>
        <w:rPr>
          <w:rFonts w:ascii="Times New Roman" w:hAnsi="Times New Roman" w:cs="Times New Roman"/>
          <w:iCs/>
          <w:sz w:val="24"/>
          <w:szCs w:val="24"/>
        </w:rPr>
      </w:pPr>
      <w:r w:rsidRPr="00FF697F">
        <w:rPr>
          <w:rFonts w:ascii="Times New Roman" w:hAnsi="Times New Roman" w:cs="Times New Roman"/>
          <w:sz w:val="24"/>
          <w:szCs w:val="24"/>
        </w:rPr>
        <w:t xml:space="preserve">Nově navržená lhůta 11 let, </w:t>
      </w:r>
      <w:r w:rsidRPr="00FF697F">
        <w:rPr>
          <w:rFonts w:ascii="Times New Roman" w:hAnsi="Times New Roman" w:cs="Times New Roman"/>
          <w:iCs/>
          <w:sz w:val="24"/>
          <w:szCs w:val="24"/>
        </w:rPr>
        <w:t>která musí uplynout, aby byl vyřazen bezpečnostní svazek, se uplatní i pro bezpečnostní svazky založené přede dnem nabytí účinnosti návrhu zákona.</w:t>
      </w:r>
    </w:p>
    <w:p w14:paraId="7454BE14" w14:textId="77777777" w:rsidR="005F20A6" w:rsidRPr="00FF697F" w:rsidRDefault="005F20A6" w:rsidP="0080723F">
      <w:pPr>
        <w:spacing w:after="120"/>
        <w:ind w:firstLine="567"/>
        <w:jc w:val="both"/>
        <w:rPr>
          <w:rFonts w:ascii="Times New Roman" w:hAnsi="Times New Roman" w:cs="Times New Roman"/>
          <w:iCs/>
          <w:sz w:val="24"/>
          <w:szCs w:val="24"/>
        </w:rPr>
      </w:pPr>
      <w:r w:rsidRPr="00FF697F">
        <w:rPr>
          <w:rFonts w:ascii="Times New Roman" w:hAnsi="Times New Roman" w:cs="Times New Roman"/>
          <w:iCs/>
          <w:sz w:val="24"/>
          <w:szCs w:val="24"/>
        </w:rPr>
        <w:t>Podnikatel, který je držitelem osvědčení podnikatele vydaného před nabytím účinnosti návrhu zákona a jeho odpovědnou osobou je osoba, která není jeho statutárním orgánem, má 12 měsíců od nabytí účinnosti návrhu zákona</w:t>
      </w:r>
      <w:r w:rsidR="00DE1DF6" w:rsidRPr="00FF697F">
        <w:rPr>
          <w:rFonts w:ascii="Times New Roman" w:hAnsi="Times New Roman" w:cs="Times New Roman"/>
          <w:iCs/>
          <w:sz w:val="24"/>
          <w:szCs w:val="24"/>
        </w:rPr>
        <w:t xml:space="preserve">, aby </w:t>
      </w:r>
      <w:r w:rsidR="001D4B4D" w:rsidRPr="00FF697F">
        <w:rPr>
          <w:rFonts w:ascii="Times New Roman" w:hAnsi="Times New Roman" w:cs="Times New Roman"/>
          <w:iCs/>
          <w:sz w:val="24"/>
          <w:szCs w:val="24"/>
        </w:rPr>
        <w:t>z</w:t>
      </w:r>
      <w:r w:rsidR="00311895" w:rsidRPr="00FF697F">
        <w:rPr>
          <w:rFonts w:ascii="Times New Roman" w:hAnsi="Times New Roman" w:cs="Times New Roman"/>
          <w:iCs/>
          <w:sz w:val="24"/>
          <w:szCs w:val="24"/>
        </w:rPr>
        <w:t>a</w:t>
      </w:r>
      <w:r w:rsidR="001D4B4D" w:rsidRPr="00FF697F">
        <w:rPr>
          <w:rFonts w:ascii="Times New Roman" w:hAnsi="Times New Roman" w:cs="Times New Roman"/>
          <w:iCs/>
          <w:sz w:val="24"/>
          <w:szCs w:val="24"/>
        </w:rPr>
        <w:t xml:space="preserve">jistil, že </w:t>
      </w:r>
      <w:r w:rsidR="00DE1DF6" w:rsidRPr="00FF697F">
        <w:rPr>
          <w:rFonts w:ascii="Times New Roman" w:hAnsi="Times New Roman" w:cs="Times New Roman"/>
          <w:iCs/>
          <w:sz w:val="24"/>
          <w:szCs w:val="24"/>
        </w:rPr>
        <w:t xml:space="preserve">odpovědná osoba </w:t>
      </w:r>
      <w:r w:rsidR="001D4B4D" w:rsidRPr="00FF697F">
        <w:rPr>
          <w:rFonts w:ascii="Times New Roman" w:hAnsi="Times New Roman" w:cs="Times New Roman"/>
          <w:iCs/>
          <w:sz w:val="24"/>
          <w:szCs w:val="24"/>
        </w:rPr>
        <w:t xml:space="preserve">bude </w:t>
      </w:r>
      <w:r w:rsidR="00DE1DF6" w:rsidRPr="00FF697F">
        <w:rPr>
          <w:rFonts w:ascii="Times New Roman" w:hAnsi="Times New Roman" w:cs="Times New Roman"/>
          <w:iCs/>
          <w:sz w:val="24"/>
          <w:szCs w:val="24"/>
        </w:rPr>
        <w:t>členem statutárního orgánu tohoto podnikatele. Pokud do 12 měsíců uvedený požadavek nezhojí, přestane příslušný podnikatel splňovat podmínku pro vydání osvědčení podnikatele podle § 16 odst. 1 písm. d) zákona.</w:t>
      </w:r>
    </w:p>
    <w:p w14:paraId="720CF761" w14:textId="77777777" w:rsidR="007848CE" w:rsidRPr="00FF697F" w:rsidRDefault="00DE1DF6" w:rsidP="0080723F">
      <w:pPr>
        <w:spacing w:after="120"/>
        <w:ind w:firstLine="567"/>
        <w:jc w:val="both"/>
        <w:rPr>
          <w:rFonts w:ascii="Times New Roman" w:hAnsi="Times New Roman" w:cs="Times New Roman"/>
          <w:sz w:val="24"/>
          <w:szCs w:val="24"/>
        </w:rPr>
      </w:pPr>
      <w:r w:rsidRPr="00FF697F">
        <w:rPr>
          <w:rFonts w:ascii="Times New Roman" w:hAnsi="Times New Roman" w:cs="Times New Roman"/>
          <w:sz w:val="24"/>
          <w:szCs w:val="24"/>
        </w:rPr>
        <w:t xml:space="preserve">Ve vztahu k podnikateli, který bude ke dni nabytí účinnosti návrhu zákona držitelem osvědčení podnikatele, bude rozhodné období běžet dnem nabytí účinnosti zákona. V praxi to bude znamenat, že první hodnocenou účetní závěrkou (daňovým přiznáním) bude účetní závěrka za účetní (hospodářský) rok 2021. </w:t>
      </w:r>
      <w:r w:rsidR="000C580F" w:rsidRPr="00FF697F">
        <w:rPr>
          <w:rFonts w:ascii="Times New Roman" w:hAnsi="Times New Roman" w:cs="Times New Roman"/>
          <w:sz w:val="24"/>
          <w:szCs w:val="24"/>
        </w:rPr>
        <w:t>Tento přístup zaručí, že podnikatelé budou mít možnost se seznámit se zněním zákona a reagovat na vývoj jejich hospodářské činnosti jakožto i předpokládat případné dopady negativního vývoje hospodaření.</w:t>
      </w:r>
    </w:p>
    <w:p w14:paraId="767B36A7" w14:textId="77777777" w:rsidR="00232CC9" w:rsidRPr="00FF697F" w:rsidRDefault="00232CC9" w:rsidP="0080723F">
      <w:pPr>
        <w:spacing w:after="120"/>
        <w:ind w:firstLine="567"/>
        <w:jc w:val="both"/>
        <w:rPr>
          <w:rFonts w:ascii="Times New Roman" w:hAnsi="Times New Roman" w:cs="Times New Roman"/>
          <w:sz w:val="24"/>
          <w:szCs w:val="24"/>
        </w:rPr>
      </w:pPr>
    </w:p>
    <w:p w14:paraId="6FEC8C97" w14:textId="77777777" w:rsidR="00711783" w:rsidRPr="00FF697F" w:rsidRDefault="000341FB" w:rsidP="0080723F">
      <w:pPr>
        <w:spacing w:after="120"/>
        <w:jc w:val="both"/>
        <w:rPr>
          <w:rFonts w:ascii="Times New Roman" w:hAnsi="Times New Roman" w:cs="Times New Roman"/>
          <w:b/>
          <w:sz w:val="24"/>
          <w:szCs w:val="24"/>
          <w:u w:val="single"/>
        </w:rPr>
      </w:pPr>
      <w:r w:rsidRPr="00FF697F">
        <w:rPr>
          <w:rFonts w:ascii="Times New Roman" w:hAnsi="Times New Roman" w:cs="Times New Roman"/>
          <w:b/>
          <w:sz w:val="24"/>
          <w:szCs w:val="24"/>
          <w:u w:val="single"/>
        </w:rPr>
        <w:t>K čl. II</w:t>
      </w:r>
      <w:r w:rsidR="00F95A8E" w:rsidRPr="00FF697F">
        <w:rPr>
          <w:rFonts w:ascii="Times New Roman" w:hAnsi="Times New Roman" w:cs="Times New Roman"/>
          <w:b/>
          <w:sz w:val="24"/>
          <w:szCs w:val="24"/>
          <w:u w:val="single"/>
        </w:rPr>
        <w:t>I</w:t>
      </w:r>
      <w:r w:rsidR="00711783" w:rsidRPr="00FF697F">
        <w:rPr>
          <w:rFonts w:ascii="Times New Roman" w:hAnsi="Times New Roman" w:cs="Times New Roman"/>
          <w:b/>
          <w:sz w:val="24"/>
          <w:szCs w:val="24"/>
          <w:u w:val="single"/>
        </w:rPr>
        <w:t xml:space="preserve"> </w:t>
      </w:r>
      <w:r w:rsidR="00535E13" w:rsidRPr="00FF697F">
        <w:rPr>
          <w:rFonts w:ascii="Times New Roman" w:hAnsi="Times New Roman" w:cs="Times New Roman"/>
          <w:b/>
          <w:sz w:val="24"/>
          <w:szCs w:val="24"/>
          <w:u w:val="single"/>
        </w:rPr>
        <w:t>(ú</w:t>
      </w:r>
      <w:r w:rsidR="00711783" w:rsidRPr="00FF697F">
        <w:rPr>
          <w:rFonts w:ascii="Times New Roman" w:hAnsi="Times New Roman" w:cs="Times New Roman"/>
          <w:b/>
          <w:sz w:val="24"/>
          <w:szCs w:val="24"/>
          <w:u w:val="single"/>
        </w:rPr>
        <w:t>činnost</w:t>
      </w:r>
      <w:r w:rsidR="00535E13" w:rsidRPr="00FF697F">
        <w:rPr>
          <w:rFonts w:ascii="Times New Roman" w:hAnsi="Times New Roman" w:cs="Times New Roman"/>
          <w:b/>
          <w:sz w:val="24"/>
          <w:szCs w:val="24"/>
          <w:u w:val="single"/>
        </w:rPr>
        <w:t>)</w:t>
      </w:r>
    </w:p>
    <w:p w14:paraId="60DA7AA9" w14:textId="6DEAF5FF" w:rsidR="00711783" w:rsidRPr="00FF697F" w:rsidRDefault="005F423D" w:rsidP="0080723F">
      <w:pPr>
        <w:tabs>
          <w:tab w:val="left" w:pos="567"/>
        </w:tabs>
        <w:spacing w:after="120"/>
        <w:jc w:val="both"/>
        <w:rPr>
          <w:rFonts w:ascii="Times New Roman" w:hAnsi="Times New Roman" w:cs="Times New Roman"/>
          <w:sz w:val="24"/>
          <w:szCs w:val="24"/>
        </w:rPr>
      </w:pPr>
      <w:r w:rsidRPr="00FF697F">
        <w:rPr>
          <w:rFonts w:ascii="Times New Roman" w:hAnsi="Times New Roman" w:cs="Times New Roman"/>
          <w:sz w:val="24"/>
          <w:szCs w:val="24"/>
        </w:rPr>
        <w:tab/>
      </w:r>
      <w:r w:rsidR="00711783" w:rsidRPr="00FF697F">
        <w:rPr>
          <w:rFonts w:ascii="Times New Roman" w:hAnsi="Times New Roman" w:cs="Times New Roman"/>
          <w:sz w:val="24"/>
          <w:szCs w:val="24"/>
        </w:rPr>
        <w:t>Navrhuje se účinnost k</w:t>
      </w:r>
      <w:r w:rsidR="009A3B6D" w:rsidRPr="00FF697F">
        <w:rPr>
          <w:rFonts w:ascii="Times New Roman" w:hAnsi="Times New Roman" w:cs="Times New Roman"/>
          <w:sz w:val="24"/>
          <w:szCs w:val="24"/>
        </w:rPr>
        <w:t xml:space="preserve"> 1. </w:t>
      </w:r>
      <w:r w:rsidR="007825B5" w:rsidRPr="00FF697F">
        <w:rPr>
          <w:rFonts w:ascii="Times New Roman" w:hAnsi="Times New Roman" w:cs="Times New Roman"/>
          <w:sz w:val="24"/>
          <w:szCs w:val="24"/>
        </w:rPr>
        <w:t>červenci</w:t>
      </w:r>
      <w:r w:rsidR="009A3B6D" w:rsidRPr="00FF697F">
        <w:rPr>
          <w:rFonts w:ascii="Times New Roman" w:hAnsi="Times New Roman" w:cs="Times New Roman"/>
          <w:sz w:val="24"/>
          <w:szCs w:val="24"/>
        </w:rPr>
        <w:t xml:space="preserve"> </w:t>
      </w:r>
      <w:r w:rsidR="00E57078" w:rsidRPr="009830CD">
        <w:rPr>
          <w:rFonts w:ascii="Times New Roman" w:hAnsi="Times New Roman" w:cs="Times New Roman"/>
          <w:sz w:val="24"/>
          <w:szCs w:val="24"/>
        </w:rPr>
        <w:t>2023</w:t>
      </w:r>
      <w:r w:rsidR="0021113D" w:rsidRPr="009830CD">
        <w:rPr>
          <w:rFonts w:ascii="Times New Roman" w:hAnsi="Times New Roman" w:cs="Times New Roman"/>
          <w:sz w:val="24"/>
          <w:szCs w:val="24"/>
        </w:rPr>
        <w:t>,</w:t>
      </w:r>
      <w:r w:rsidR="0021113D" w:rsidRPr="00FF697F">
        <w:rPr>
          <w:rFonts w:ascii="Times New Roman" w:hAnsi="Times New Roman" w:cs="Times New Roman"/>
          <w:sz w:val="24"/>
          <w:szCs w:val="24"/>
        </w:rPr>
        <w:t xml:space="preserve"> s výjimkou novelizačního bodu č. </w:t>
      </w:r>
      <w:r w:rsidR="00C77CC0" w:rsidRPr="00FF697F">
        <w:rPr>
          <w:rFonts w:ascii="Times New Roman" w:hAnsi="Times New Roman" w:cs="Times New Roman"/>
          <w:sz w:val="24"/>
          <w:szCs w:val="24"/>
        </w:rPr>
        <w:t>16</w:t>
      </w:r>
      <w:r w:rsidR="0080723F">
        <w:rPr>
          <w:rFonts w:ascii="Times New Roman" w:hAnsi="Times New Roman" w:cs="Times New Roman"/>
          <w:sz w:val="24"/>
          <w:szCs w:val="24"/>
        </w:rPr>
        <w:t>9</w:t>
      </w:r>
      <w:r w:rsidR="0021113D" w:rsidRPr="00FF697F">
        <w:rPr>
          <w:rFonts w:ascii="Times New Roman" w:hAnsi="Times New Roman" w:cs="Times New Roman"/>
          <w:sz w:val="24"/>
          <w:szCs w:val="24"/>
        </w:rPr>
        <w:t xml:space="preserve">. S ohledem na zákonné lhůty pro průběh bezpečnostního řízení se pro navrhovanou úpravu ve vztahu na požadavek prověření bezpečnostních ředitelů stanoví odložená účinnost, a to </w:t>
      </w:r>
      <w:r w:rsidR="001E02E6">
        <w:rPr>
          <w:rFonts w:ascii="Times New Roman" w:hAnsi="Times New Roman" w:cs="Times New Roman"/>
          <w:sz w:val="24"/>
          <w:szCs w:val="24"/>
        </w:rPr>
        <w:t>na 1. leden 2025</w:t>
      </w:r>
      <w:r w:rsidR="0021113D" w:rsidRPr="00FF697F">
        <w:rPr>
          <w:rFonts w:ascii="Times New Roman" w:hAnsi="Times New Roman" w:cs="Times New Roman"/>
          <w:sz w:val="24"/>
          <w:szCs w:val="24"/>
        </w:rPr>
        <w:t xml:space="preserve">. </w:t>
      </w:r>
    </w:p>
    <w:sectPr w:rsidR="00711783" w:rsidRPr="00FF697F" w:rsidSect="00E10544">
      <w:footerReference w:type="default" r:id="rId8"/>
      <w:type w:val="continuous"/>
      <w:pgSz w:w="11906" w:h="16838" w:code="9"/>
      <w:pgMar w:top="1418" w:right="1418" w:bottom="1418" w:left="1418" w:header="709" w:footer="709"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3EF3" w14:textId="77777777" w:rsidR="0080723F" w:rsidRDefault="0080723F" w:rsidP="006308F3">
      <w:pPr>
        <w:spacing w:after="0" w:line="240" w:lineRule="auto"/>
      </w:pPr>
      <w:r>
        <w:separator/>
      </w:r>
    </w:p>
  </w:endnote>
  <w:endnote w:type="continuationSeparator" w:id="0">
    <w:p w14:paraId="0ED488F7" w14:textId="77777777" w:rsidR="0080723F" w:rsidRDefault="0080723F" w:rsidP="006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MS Gothic"/>
    <w:charset w:val="01"/>
    <w:family w:val="roman"/>
    <w:pitch w:val="variable"/>
  </w:font>
  <w:font w:name="DejaVu Sans">
    <w:altName w:val="Times New Roman"/>
    <w:charset w:val="01"/>
    <w:family w:val="auto"/>
    <w:pitch w:val="variable"/>
  </w:font>
  <w:font w:name="Lohit Devanagari">
    <w:altName w:val="Times New Roman"/>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20867"/>
      <w:docPartObj>
        <w:docPartGallery w:val="Page Numbers (Bottom of Page)"/>
        <w:docPartUnique/>
      </w:docPartObj>
    </w:sdtPr>
    <w:sdtEndPr/>
    <w:sdtContent>
      <w:p w14:paraId="611F56BD" w14:textId="77777777" w:rsidR="0080723F" w:rsidRDefault="0080723F">
        <w:pPr>
          <w:pStyle w:val="Zpat"/>
          <w:jc w:val="center"/>
        </w:pPr>
        <w:r>
          <w:fldChar w:fldCharType="begin"/>
        </w:r>
        <w:r>
          <w:instrText>PAGE   \* MERGEFORMAT</w:instrText>
        </w:r>
        <w:r>
          <w:fldChar w:fldCharType="separate"/>
        </w:r>
        <w:r>
          <w:rPr>
            <w:noProof/>
          </w:rPr>
          <w:t>47</w:t>
        </w:r>
        <w:r>
          <w:fldChar w:fldCharType="end"/>
        </w:r>
      </w:p>
    </w:sdtContent>
  </w:sdt>
  <w:p w14:paraId="0A4F68B4" w14:textId="77777777" w:rsidR="0080723F" w:rsidRDefault="008072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B0A61" w14:textId="77777777" w:rsidR="0080723F" w:rsidRDefault="0080723F" w:rsidP="006308F3">
      <w:pPr>
        <w:spacing w:after="0" w:line="240" w:lineRule="auto"/>
      </w:pPr>
      <w:r>
        <w:separator/>
      </w:r>
    </w:p>
  </w:footnote>
  <w:footnote w:type="continuationSeparator" w:id="0">
    <w:p w14:paraId="49981A1F" w14:textId="77777777" w:rsidR="0080723F" w:rsidRDefault="0080723F" w:rsidP="0063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6621B56"/>
    <w:lvl w:ilvl="0">
      <w:start w:val="1"/>
      <w:numFmt w:val="decimal"/>
      <w:lvlText w:val="%1."/>
      <w:lvlJc w:val="left"/>
      <w:pPr>
        <w:tabs>
          <w:tab w:val="num" w:pos="1069"/>
        </w:tabs>
        <w:ind w:left="1069" w:hanging="360"/>
      </w:pPr>
      <w:rPr>
        <w:rFonts w:ascii="Calibri" w:hAnsi="Calibri" w:cs="Arial"/>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678EC"/>
    <w:multiLevelType w:val="hybridMultilevel"/>
    <w:tmpl w:val="98C65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14901"/>
    <w:multiLevelType w:val="hybridMultilevel"/>
    <w:tmpl w:val="7B3E7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D2341E"/>
    <w:multiLevelType w:val="hybridMultilevel"/>
    <w:tmpl w:val="DF3A3ADA"/>
    <w:lvl w:ilvl="0" w:tplc="0405000F">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561FD8"/>
    <w:multiLevelType w:val="hybridMultilevel"/>
    <w:tmpl w:val="6BDAF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764C7E"/>
    <w:multiLevelType w:val="hybridMultilevel"/>
    <w:tmpl w:val="23D8A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51564"/>
    <w:multiLevelType w:val="hybridMultilevel"/>
    <w:tmpl w:val="8874650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D517B9"/>
    <w:multiLevelType w:val="hybridMultilevel"/>
    <w:tmpl w:val="C5FCCD62"/>
    <w:lvl w:ilvl="0" w:tplc="86CCE2EC">
      <w:numFmt w:val="bullet"/>
      <w:lvlText w:val="-"/>
      <w:lvlJc w:val="left"/>
      <w:pPr>
        <w:ind w:left="720" w:hanging="360"/>
      </w:pPr>
      <w:rPr>
        <w:rFonts w:ascii="Calibri" w:eastAsiaTheme="minorHAnsi" w:hAnsi="Calibri" w:cstheme="minorBidi" w:hint="default"/>
      </w:rPr>
    </w:lvl>
    <w:lvl w:ilvl="1" w:tplc="F564A8AC" w:tentative="1">
      <w:start w:val="1"/>
      <w:numFmt w:val="bullet"/>
      <w:lvlText w:val="o"/>
      <w:lvlJc w:val="left"/>
      <w:pPr>
        <w:ind w:left="1440" w:hanging="360"/>
      </w:pPr>
      <w:rPr>
        <w:rFonts w:ascii="Courier New" w:hAnsi="Courier New" w:cs="Courier New" w:hint="default"/>
      </w:rPr>
    </w:lvl>
    <w:lvl w:ilvl="2" w:tplc="4E2E9304" w:tentative="1">
      <w:start w:val="1"/>
      <w:numFmt w:val="bullet"/>
      <w:lvlText w:val=""/>
      <w:lvlJc w:val="left"/>
      <w:pPr>
        <w:ind w:left="2160" w:hanging="360"/>
      </w:pPr>
      <w:rPr>
        <w:rFonts w:ascii="Wingdings" w:hAnsi="Wingdings" w:hint="default"/>
      </w:rPr>
    </w:lvl>
    <w:lvl w:ilvl="3" w:tplc="80C6BB12" w:tentative="1">
      <w:start w:val="1"/>
      <w:numFmt w:val="bullet"/>
      <w:lvlText w:val=""/>
      <w:lvlJc w:val="left"/>
      <w:pPr>
        <w:ind w:left="2880" w:hanging="360"/>
      </w:pPr>
      <w:rPr>
        <w:rFonts w:ascii="Symbol" w:hAnsi="Symbol" w:hint="default"/>
      </w:rPr>
    </w:lvl>
    <w:lvl w:ilvl="4" w:tplc="43600E54" w:tentative="1">
      <w:start w:val="1"/>
      <w:numFmt w:val="bullet"/>
      <w:lvlText w:val="o"/>
      <w:lvlJc w:val="left"/>
      <w:pPr>
        <w:ind w:left="3600" w:hanging="360"/>
      </w:pPr>
      <w:rPr>
        <w:rFonts w:ascii="Courier New" w:hAnsi="Courier New" w:cs="Courier New" w:hint="default"/>
      </w:rPr>
    </w:lvl>
    <w:lvl w:ilvl="5" w:tplc="2BDAAE36" w:tentative="1">
      <w:start w:val="1"/>
      <w:numFmt w:val="bullet"/>
      <w:lvlText w:val=""/>
      <w:lvlJc w:val="left"/>
      <w:pPr>
        <w:ind w:left="4320" w:hanging="360"/>
      </w:pPr>
      <w:rPr>
        <w:rFonts w:ascii="Wingdings" w:hAnsi="Wingdings" w:hint="default"/>
      </w:rPr>
    </w:lvl>
    <w:lvl w:ilvl="6" w:tplc="EB4437A6" w:tentative="1">
      <w:start w:val="1"/>
      <w:numFmt w:val="bullet"/>
      <w:lvlText w:val=""/>
      <w:lvlJc w:val="left"/>
      <w:pPr>
        <w:ind w:left="5040" w:hanging="360"/>
      </w:pPr>
      <w:rPr>
        <w:rFonts w:ascii="Symbol" w:hAnsi="Symbol" w:hint="default"/>
      </w:rPr>
    </w:lvl>
    <w:lvl w:ilvl="7" w:tplc="47DE83CE" w:tentative="1">
      <w:start w:val="1"/>
      <w:numFmt w:val="bullet"/>
      <w:lvlText w:val="o"/>
      <w:lvlJc w:val="left"/>
      <w:pPr>
        <w:ind w:left="5760" w:hanging="360"/>
      </w:pPr>
      <w:rPr>
        <w:rFonts w:ascii="Courier New" w:hAnsi="Courier New" w:cs="Courier New" w:hint="default"/>
      </w:rPr>
    </w:lvl>
    <w:lvl w:ilvl="8" w:tplc="FCC001C2" w:tentative="1">
      <w:start w:val="1"/>
      <w:numFmt w:val="bullet"/>
      <w:lvlText w:val=""/>
      <w:lvlJc w:val="left"/>
      <w:pPr>
        <w:ind w:left="6480" w:hanging="360"/>
      </w:pPr>
      <w:rPr>
        <w:rFonts w:ascii="Wingdings" w:hAnsi="Wingdings" w:hint="default"/>
      </w:rPr>
    </w:lvl>
  </w:abstractNum>
  <w:abstractNum w:abstractNumId="8" w15:restartNumberingAfterBreak="0">
    <w:nsid w:val="29C11568"/>
    <w:multiLevelType w:val="hybridMultilevel"/>
    <w:tmpl w:val="5D54C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D3925"/>
    <w:multiLevelType w:val="hybridMultilevel"/>
    <w:tmpl w:val="C7FE183A"/>
    <w:lvl w:ilvl="0" w:tplc="04050001">
      <w:start w:val="1"/>
      <w:numFmt w:val="bullet"/>
      <w:lvlText w:val=""/>
      <w:lvlJc w:val="left"/>
      <w:pPr>
        <w:ind w:left="987" w:hanging="360"/>
      </w:pPr>
      <w:rPr>
        <w:rFonts w:ascii="Symbol" w:hAnsi="Symbo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10" w15:restartNumberingAfterBreak="0">
    <w:nsid w:val="2C365B5A"/>
    <w:multiLevelType w:val="hybridMultilevel"/>
    <w:tmpl w:val="1CF09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9E282D"/>
    <w:multiLevelType w:val="hybridMultilevel"/>
    <w:tmpl w:val="B982619E"/>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20815EA"/>
    <w:multiLevelType w:val="hybridMultilevel"/>
    <w:tmpl w:val="CFC8A94C"/>
    <w:lvl w:ilvl="0" w:tplc="6936B36C">
      <w:start w:val="1"/>
      <w:numFmt w:val="upperRoman"/>
      <w:lvlText w:val="%1."/>
      <w:lvlJc w:val="left"/>
      <w:pPr>
        <w:ind w:left="1080" w:hanging="720"/>
      </w:pPr>
      <w:rPr>
        <w:rFonts w:asciiTheme="minorHAnsi" w:eastAsiaTheme="minorHAnsi" w:hAnsiTheme="minorHAnsi"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047EF3"/>
    <w:multiLevelType w:val="hybridMultilevel"/>
    <w:tmpl w:val="2F925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DB5C83"/>
    <w:multiLevelType w:val="hybridMultilevel"/>
    <w:tmpl w:val="9E441F7A"/>
    <w:lvl w:ilvl="0" w:tplc="F9143264">
      <w:numFmt w:val="bullet"/>
      <w:lvlText w:val="-"/>
      <w:lvlJc w:val="left"/>
      <w:pPr>
        <w:ind w:left="1065" w:hanging="360"/>
      </w:pPr>
      <w:rPr>
        <w:rFonts w:ascii="Calibri" w:eastAsiaTheme="minorHAnsi" w:hAnsi="Calibri" w:cstheme="minorBidi"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40D975B0"/>
    <w:multiLevelType w:val="hybridMultilevel"/>
    <w:tmpl w:val="FA52E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243DE"/>
    <w:multiLevelType w:val="hybridMultilevel"/>
    <w:tmpl w:val="7D665650"/>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867451"/>
    <w:multiLevelType w:val="hybridMultilevel"/>
    <w:tmpl w:val="17C8D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417131"/>
    <w:multiLevelType w:val="hybridMultilevel"/>
    <w:tmpl w:val="850C86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CF5677"/>
    <w:multiLevelType w:val="hybridMultilevel"/>
    <w:tmpl w:val="FE68A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CC1E2E"/>
    <w:multiLevelType w:val="hybridMultilevel"/>
    <w:tmpl w:val="251884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F12493"/>
    <w:multiLevelType w:val="hybridMultilevel"/>
    <w:tmpl w:val="977AB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A91FB6"/>
    <w:multiLevelType w:val="hybridMultilevel"/>
    <w:tmpl w:val="0A5CE670"/>
    <w:lvl w:ilvl="0" w:tplc="3732F3D6">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73C77868"/>
    <w:multiLevelType w:val="hybridMultilevel"/>
    <w:tmpl w:val="1E10C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8F5E30"/>
    <w:multiLevelType w:val="hybridMultilevel"/>
    <w:tmpl w:val="555E8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767D38"/>
    <w:multiLevelType w:val="hybridMultilevel"/>
    <w:tmpl w:val="44BC4B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E710534"/>
    <w:multiLevelType w:val="hybridMultilevel"/>
    <w:tmpl w:val="7C82F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3"/>
  </w:num>
  <w:num w:numId="3">
    <w:abstractNumId w:val="5"/>
  </w:num>
  <w:num w:numId="4">
    <w:abstractNumId w:val="21"/>
  </w:num>
  <w:num w:numId="5">
    <w:abstractNumId w:val="26"/>
  </w:num>
  <w:num w:numId="6">
    <w:abstractNumId w:val="16"/>
  </w:num>
  <w:num w:numId="7">
    <w:abstractNumId w:val="17"/>
  </w:num>
  <w:num w:numId="8">
    <w:abstractNumId w:val="2"/>
  </w:num>
  <w:num w:numId="9">
    <w:abstractNumId w:val="0"/>
  </w:num>
  <w:num w:numId="10">
    <w:abstractNumId w:val="23"/>
  </w:num>
  <w:num w:numId="11">
    <w:abstractNumId w:val="4"/>
  </w:num>
  <w:num w:numId="12">
    <w:abstractNumId w:val="12"/>
  </w:num>
  <w:num w:numId="13">
    <w:abstractNumId w:val="3"/>
  </w:num>
  <w:num w:numId="14">
    <w:abstractNumId w:val="18"/>
  </w:num>
  <w:num w:numId="15">
    <w:abstractNumId w:val="15"/>
  </w:num>
  <w:num w:numId="16">
    <w:abstractNumId w:val="14"/>
  </w:num>
  <w:num w:numId="17">
    <w:abstractNumId w:val="20"/>
  </w:num>
  <w:num w:numId="18">
    <w:abstractNumId w:val="6"/>
  </w:num>
  <w:num w:numId="19">
    <w:abstractNumId w:val="24"/>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11"/>
  </w:num>
  <w:num w:numId="24">
    <w:abstractNumId w:val="10"/>
  </w:num>
  <w:num w:numId="25">
    <w:abstractNumId w:val="19"/>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9A"/>
    <w:rsid w:val="00000425"/>
    <w:rsid w:val="0000073D"/>
    <w:rsid w:val="000009D8"/>
    <w:rsid w:val="00000EB9"/>
    <w:rsid w:val="00001403"/>
    <w:rsid w:val="00002EEA"/>
    <w:rsid w:val="00004C76"/>
    <w:rsid w:val="00005039"/>
    <w:rsid w:val="0000604B"/>
    <w:rsid w:val="000073EC"/>
    <w:rsid w:val="00010BCD"/>
    <w:rsid w:val="00011572"/>
    <w:rsid w:val="000116CB"/>
    <w:rsid w:val="00011997"/>
    <w:rsid w:val="00011DC7"/>
    <w:rsid w:val="000137B8"/>
    <w:rsid w:val="00014AA6"/>
    <w:rsid w:val="00014E09"/>
    <w:rsid w:val="00015227"/>
    <w:rsid w:val="00015643"/>
    <w:rsid w:val="00015C4C"/>
    <w:rsid w:val="0001656E"/>
    <w:rsid w:val="0001720D"/>
    <w:rsid w:val="0002179F"/>
    <w:rsid w:val="000221C5"/>
    <w:rsid w:val="00022637"/>
    <w:rsid w:val="00024574"/>
    <w:rsid w:val="00027DB6"/>
    <w:rsid w:val="000301DB"/>
    <w:rsid w:val="00031AB3"/>
    <w:rsid w:val="00032A27"/>
    <w:rsid w:val="000332DF"/>
    <w:rsid w:val="00033325"/>
    <w:rsid w:val="00033408"/>
    <w:rsid w:val="00033483"/>
    <w:rsid w:val="000336A8"/>
    <w:rsid w:val="000341FB"/>
    <w:rsid w:val="000348B9"/>
    <w:rsid w:val="00035E4C"/>
    <w:rsid w:val="00040024"/>
    <w:rsid w:val="00040671"/>
    <w:rsid w:val="00040823"/>
    <w:rsid w:val="000423AD"/>
    <w:rsid w:val="00042F25"/>
    <w:rsid w:val="00044231"/>
    <w:rsid w:val="000451BC"/>
    <w:rsid w:val="00046A05"/>
    <w:rsid w:val="00046B19"/>
    <w:rsid w:val="00046B8F"/>
    <w:rsid w:val="0004732B"/>
    <w:rsid w:val="00050D44"/>
    <w:rsid w:val="000527B5"/>
    <w:rsid w:val="00053528"/>
    <w:rsid w:val="00057336"/>
    <w:rsid w:val="000578BE"/>
    <w:rsid w:val="00057E5D"/>
    <w:rsid w:val="00060E35"/>
    <w:rsid w:val="00060EC3"/>
    <w:rsid w:val="00060FC6"/>
    <w:rsid w:val="00061527"/>
    <w:rsid w:val="000639CD"/>
    <w:rsid w:val="000650EB"/>
    <w:rsid w:val="00067995"/>
    <w:rsid w:val="000700D8"/>
    <w:rsid w:val="0007073E"/>
    <w:rsid w:val="00071EF8"/>
    <w:rsid w:val="00073C03"/>
    <w:rsid w:val="0007434F"/>
    <w:rsid w:val="000748E3"/>
    <w:rsid w:val="000752AC"/>
    <w:rsid w:val="00075878"/>
    <w:rsid w:val="00075DC3"/>
    <w:rsid w:val="00075F2C"/>
    <w:rsid w:val="000770E4"/>
    <w:rsid w:val="00077B8F"/>
    <w:rsid w:val="00080211"/>
    <w:rsid w:val="00083027"/>
    <w:rsid w:val="0008304E"/>
    <w:rsid w:val="000837AC"/>
    <w:rsid w:val="000847A3"/>
    <w:rsid w:val="00085BA0"/>
    <w:rsid w:val="000871F6"/>
    <w:rsid w:val="00090224"/>
    <w:rsid w:val="000908CB"/>
    <w:rsid w:val="000913BC"/>
    <w:rsid w:val="000920F5"/>
    <w:rsid w:val="000926D6"/>
    <w:rsid w:val="000935C0"/>
    <w:rsid w:val="00093640"/>
    <w:rsid w:val="000939F0"/>
    <w:rsid w:val="0009449D"/>
    <w:rsid w:val="000944BC"/>
    <w:rsid w:val="00094B00"/>
    <w:rsid w:val="0009555E"/>
    <w:rsid w:val="000A129D"/>
    <w:rsid w:val="000A1BBF"/>
    <w:rsid w:val="000A25C8"/>
    <w:rsid w:val="000A27EF"/>
    <w:rsid w:val="000A3AB9"/>
    <w:rsid w:val="000A40DE"/>
    <w:rsid w:val="000A488D"/>
    <w:rsid w:val="000A52B8"/>
    <w:rsid w:val="000A552C"/>
    <w:rsid w:val="000A71CF"/>
    <w:rsid w:val="000A79EC"/>
    <w:rsid w:val="000B0569"/>
    <w:rsid w:val="000B0ECC"/>
    <w:rsid w:val="000B101E"/>
    <w:rsid w:val="000B11CE"/>
    <w:rsid w:val="000B235C"/>
    <w:rsid w:val="000B236C"/>
    <w:rsid w:val="000B2C96"/>
    <w:rsid w:val="000B3503"/>
    <w:rsid w:val="000B547A"/>
    <w:rsid w:val="000B7A11"/>
    <w:rsid w:val="000C07DE"/>
    <w:rsid w:val="000C24D4"/>
    <w:rsid w:val="000C2A45"/>
    <w:rsid w:val="000C2DAF"/>
    <w:rsid w:val="000C405D"/>
    <w:rsid w:val="000C580F"/>
    <w:rsid w:val="000D002C"/>
    <w:rsid w:val="000D018A"/>
    <w:rsid w:val="000D0EB3"/>
    <w:rsid w:val="000D2B4E"/>
    <w:rsid w:val="000D4D20"/>
    <w:rsid w:val="000D6699"/>
    <w:rsid w:val="000D69F8"/>
    <w:rsid w:val="000D791B"/>
    <w:rsid w:val="000E2391"/>
    <w:rsid w:val="000E2AEF"/>
    <w:rsid w:val="000E2B43"/>
    <w:rsid w:val="000E369E"/>
    <w:rsid w:val="000E3E02"/>
    <w:rsid w:val="000E42B6"/>
    <w:rsid w:val="000E506F"/>
    <w:rsid w:val="000E6626"/>
    <w:rsid w:val="000F0832"/>
    <w:rsid w:val="000F1AA7"/>
    <w:rsid w:val="000F1F77"/>
    <w:rsid w:val="000F2D26"/>
    <w:rsid w:val="000F3699"/>
    <w:rsid w:val="000F3B84"/>
    <w:rsid w:val="000F42D0"/>
    <w:rsid w:val="000F4C18"/>
    <w:rsid w:val="000F5340"/>
    <w:rsid w:val="000F597A"/>
    <w:rsid w:val="000F5AF7"/>
    <w:rsid w:val="000F6E7C"/>
    <w:rsid w:val="00100056"/>
    <w:rsid w:val="00100F78"/>
    <w:rsid w:val="0010214A"/>
    <w:rsid w:val="00102A37"/>
    <w:rsid w:val="00102AAC"/>
    <w:rsid w:val="001051B0"/>
    <w:rsid w:val="00105B2D"/>
    <w:rsid w:val="00107ED7"/>
    <w:rsid w:val="00111150"/>
    <w:rsid w:val="00111ECF"/>
    <w:rsid w:val="00113140"/>
    <w:rsid w:val="00113810"/>
    <w:rsid w:val="0011384C"/>
    <w:rsid w:val="00113E42"/>
    <w:rsid w:val="001205DD"/>
    <w:rsid w:val="001206C9"/>
    <w:rsid w:val="00120AD3"/>
    <w:rsid w:val="0012177B"/>
    <w:rsid w:val="00121E42"/>
    <w:rsid w:val="0012226F"/>
    <w:rsid w:val="001224B3"/>
    <w:rsid w:val="001225B3"/>
    <w:rsid w:val="0012387C"/>
    <w:rsid w:val="00123D4C"/>
    <w:rsid w:val="00124E8A"/>
    <w:rsid w:val="00124EC3"/>
    <w:rsid w:val="001275F1"/>
    <w:rsid w:val="001279CE"/>
    <w:rsid w:val="00127B96"/>
    <w:rsid w:val="00130571"/>
    <w:rsid w:val="00130D79"/>
    <w:rsid w:val="001326A8"/>
    <w:rsid w:val="001331A6"/>
    <w:rsid w:val="0013477C"/>
    <w:rsid w:val="00134E91"/>
    <w:rsid w:val="001379B5"/>
    <w:rsid w:val="00140034"/>
    <w:rsid w:val="00140C77"/>
    <w:rsid w:val="00141493"/>
    <w:rsid w:val="00144742"/>
    <w:rsid w:val="001456CB"/>
    <w:rsid w:val="00145770"/>
    <w:rsid w:val="00146F17"/>
    <w:rsid w:val="001478CF"/>
    <w:rsid w:val="00147E28"/>
    <w:rsid w:val="00151021"/>
    <w:rsid w:val="00151735"/>
    <w:rsid w:val="001532DC"/>
    <w:rsid w:val="001534FB"/>
    <w:rsid w:val="00154723"/>
    <w:rsid w:val="0015489D"/>
    <w:rsid w:val="00154C27"/>
    <w:rsid w:val="00155A70"/>
    <w:rsid w:val="00160957"/>
    <w:rsid w:val="00160BA8"/>
    <w:rsid w:val="001611EA"/>
    <w:rsid w:val="00161B23"/>
    <w:rsid w:val="001621CF"/>
    <w:rsid w:val="00162A52"/>
    <w:rsid w:val="00162B42"/>
    <w:rsid w:val="0016324F"/>
    <w:rsid w:val="001639D2"/>
    <w:rsid w:val="00164312"/>
    <w:rsid w:val="00164AFA"/>
    <w:rsid w:val="00165783"/>
    <w:rsid w:val="00166324"/>
    <w:rsid w:val="0016747E"/>
    <w:rsid w:val="00167994"/>
    <w:rsid w:val="00167DC6"/>
    <w:rsid w:val="00167FBE"/>
    <w:rsid w:val="00171E8F"/>
    <w:rsid w:val="0017311A"/>
    <w:rsid w:val="00173478"/>
    <w:rsid w:val="00173E9E"/>
    <w:rsid w:val="0017556C"/>
    <w:rsid w:val="00175D81"/>
    <w:rsid w:val="00180131"/>
    <w:rsid w:val="00181EDB"/>
    <w:rsid w:val="00182016"/>
    <w:rsid w:val="00182598"/>
    <w:rsid w:val="001831AC"/>
    <w:rsid w:val="00184316"/>
    <w:rsid w:val="00185E1C"/>
    <w:rsid w:val="00186806"/>
    <w:rsid w:val="00191536"/>
    <w:rsid w:val="00191769"/>
    <w:rsid w:val="00191C50"/>
    <w:rsid w:val="0019210D"/>
    <w:rsid w:val="00192D1A"/>
    <w:rsid w:val="0019304F"/>
    <w:rsid w:val="00193142"/>
    <w:rsid w:val="00193219"/>
    <w:rsid w:val="001959C5"/>
    <w:rsid w:val="001A0492"/>
    <w:rsid w:val="001A1C07"/>
    <w:rsid w:val="001A3C47"/>
    <w:rsid w:val="001A5991"/>
    <w:rsid w:val="001A60A4"/>
    <w:rsid w:val="001A6692"/>
    <w:rsid w:val="001A68F5"/>
    <w:rsid w:val="001A6F28"/>
    <w:rsid w:val="001B246D"/>
    <w:rsid w:val="001B2BD0"/>
    <w:rsid w:val="001B52A4"/>
    <w:rsid w:val="001B5493"/>
    <w:rsid w:val="001B5995"/>
    <w:rsid w:val="001B694D"/>
    <w:rsid w:val="001B752B"/>
    <w:rsid w:val="001B79B2"/>
    <w:rsid w:val="001C19C1"/>
    <w:rsid w:val="001C1DED"/>
    <w:rsid w:val="001C42C6"/>
    <w:rsid w:val="001C7340"/>
    <w:rsid w:val="001C7D2D"/>
    <w:rsid w:val="001D0670"/>
    <w:rsid w:val="001D0C22"/>
    <w:rsid w:val="001D12B9"/>
    <w:rsid w:val="001D2CDD"/>
    <w:rsid w:val="001D4B4D"/>
    <w:rsid w:val="001D4E45"/>
    <w:rsid w:val="001D58D7"/>
    <w:rsid w:val="001D65FB"/>
    <w:rsid w:val="001D741B"/>
    <w:rsid w:val="001D7967"/>
    <w:rsid w:val="001E02E6"/>
    <w:rsid w:val="001E26FB"/>
    <w:rsid w:val="001E28AF"/>
    <w:rsid w:val="001E28CC"/>
    <w:rsid w:val="001E4C70"/>
    <w:rsid w:val="001E5FDB"/>
    <w:rsid w:val="001E6DD9"/>
    <w:rsid w:val="001E70F9"/>
    <w:rsid w:val="001E7E9A"/>
    <w:rsid w:val="001F0CE9"/>
    <w:rsid w:val="001F19CB"/>
    <w:rsid w:val="001F28D5"/>
    <w:rsid w:val="001F4A23"/>
    <w:rsid w:val="001F4F99"/>
    <w:rsid w:val="001F6A32"/>
    <w:rsid w:val="001F6F3B"/>
    <w:rsid w:val="00200317"/>
    <w:rsid w:val="0020032F"/>
    <w:rsid w:val="00200D83"/>
    <w:rsid w:val="00201A51"/>
    <w:rsid w:val="00201D5E"/>
    <w:rsid w:val="0020211D"/>
    <w:rsid w:val="002021EB"/>
    <w:rsid w:val="00202BFB"/>
    <w:rsid w:val="00204100"/>
    <w:rsid w:val="002044DC"/>
    <w:rsid w:val="0020678D"/>
    <w:rsid w:val="00206DF9"/>
    <w:rsid w:val="0020770B"/>
    <w:rsid w:val="00207FB7"/>
    <w:rsid w:val="0021008E"/>
    <w:rsid w:val="002100AE"/>
    <w:rsid w:val="0021113D"/>
    <w:rsid w:val="002112DA"/>
    <w:rsid w:val="00211DD9"/>
    <w:rsid w:val="00211EB2"/>
    <w:rsid w:val="00212189"/>
    <w:rsid w:val="002123CE"/>
    <w:rsid w:val="00214943"/>
    <w:rsid w:val="00221E6C"/>
    <w:rsid w:val="002224FE"/>
    <w:rsid w:val="00223FF6"/>
    <w:rsid w:val="00224123"/>
    <w:rsid w:val="00226D2E"/>
    <w:rsid w:val="00226FC3"/>
    <w:rsid w:val="00230818"/>
    <w:rsid w:val="00232CC9"/>
    <w:rsid w:val="00232FE6"/>
    <w:rsid w:val="002334BA"/>
    <w:rsid w:val="002348CA"/>
    <w:rsid w:val="00234C03"/>
    <w:rsid w:val="0023689D"/>
    <w:rsid w:val="0023765A"/>
    <w:rsid w:val="00237AEC"/>
    <w:rsid w:val="002402AD"/>
    <w:rsid w:val="002402FA"/>
    <w:rsid w:val="002404CF"/>
    <w:rsid w:val="002416EF"/>
    <w:rsid w:val="00241F19"/>
    <w:rsid w:val="00244395"/>
    <w:rsid w:val="00244A82"/>
    <w:rsid w:val="00245D59"/>
    <w:rsid w:val="00246EEA"/>
    <w:rsid w:val="0024716B"/>
    <w:rsid w:val="00252B27"/>
    <w:rsid w:val="00254771"/>
    <w:rsid w:val="00254F22"/>
    <w:rsid w:val="0026169B"/>
    <w:rsid w:val="00262334"/>
    <w:rsid w:val="0026508D"/>
    <w:rsid w:val="0026629A"/>
    <w:rsid w:val="00266DE4"/>
    <w:rsid w:val="002677D2"/>
    <w:rsid w:val="00267F22"/>
    <w:rsid w:val="00270A7D"/>
    <w:rsid w:val="002715A0"/>
    <w:rsid w:val="00272787"/>
    <w:rsid w:val="00272B9E"/>
    <w:rsid w:val="00272F80"/>
    <w:rsid w:val="002736B6"/>
    <w:rsid w:val="00274CCE"/>
    <w:rsid w:val="002751A1"/>
    <w:rsid w:val="00275F6E"/>
    <w:rsid w:val="00276479"/>
    <w:rsid w:val="00282149"/>
    <w:rsid w:val="002824C0"/>
    <w:rsid w:val="00283A93"/>
    <w:rsid w:val="0028401B"/>
    <w:rsid w:val="002849B8"/>
    <w:rsid w:val="0028728C"/>
    <w:rsid w:val="002900CE"/>
    <w:rsid w:val="00290F38"/>
    <w:rsid w:val="002920F2"/>
    <w:rsid w:val="00292A6A"/>
    <w:rsid w:val="002937CA"/>
    <w:rsid w:val="00293D01"/>
    <w:rsid w:val="00293F98"/>
    <w:rsid w:val="002943E5"/>
    <w:rsid w:val="00295A50"/>
    <w:rsid w:val="002971D8"/>
    <w:rsid w:val="002974E2"/>
    <w:rsid w:val="002A01F6"/>
    <w:rsid w:val="002A043F"/>
    <w:rsid w:val="002A12FF"/>
    <w:rsid w:val="002A130F"/>
    <w:rsid w:val="002A2FCA"/>
    <w:rsid w:val="002A42FA"/>
    <w:rsid w:val="002A47BA"/>
    <w:rsid w:val="002A4C4A"/>
    <w:rsid w:val="002A6446"/>
    <w:rsid w:val="002A6E3B"/>
    <w:rsid w:val="002A7023"/>
    <w:rsid w:val="002A71AC"/>
    <w:rsid w:val="002A758B"/>
    <w:rsid w:val="002A76D5"/>
    <w:rsid w:val="002A7E8F"/>
    <w:rsid w:val="002B05C7"/>
    <w:rsid w:val="002B0E7F"/>
    <w:rsid w:val="002B1B79"/>
    <w:rsid w:val="002B316D"/>
    <w:rsid w:val="002B31A4"/>
    <w:rsid w:val="002B39D8"/>
    <w:rsid w:val="002B3EB8"/>
    <w:rsid w:val="002B4650"/>
    <w:rsid w:val="002B4959"/>
    <w:rsid w:val="002B6199"/>
    <w:rsid w:val="002B6BDC"/>
    <w:rsid w:val="002B6D2A"/>
    <w:rsid w:val="002B7963"/>
    <w:rsid w:val="002C1027"/>
    <w:rsid w:val="002C26CA"/>
    <w:rsid w:val="002C3709"/>
    <w:rsid w:val="002C3D0B"/>
    <w:rsid w:val="002C3E86"/>
    <w:rsid w:val="002C45AB"/>
    <w:rsid w:val="002C5AC6"/>
    <w:rsid w:val="002D1614"/>
    <w:rsid w:val="002D1633"/>
    <w:rsid w:val="002D2904"/>
    <w:rsid w:val="002D2C13"/>
    <w:rsid w:val="002D315C"/>
    <w:rsid w:val="002D6AAD"/>
    <w:rsid w:val="002D711C"/>
    <w:rsid w:val="002E0715"/>
    <w:rsid w:val="002E08FF"/>
    <w:rsid w:val="002E094D"/>
    <w:rsid w:val="002E2628"/>
    <w:rsid w:val="002E29B2"/>
    <w:rsid w:val="002E3B9A"/>
    <w:rsid w:val="002E3D46"/>
    <w:rsid w:val="002E6C3D"/>
    <w:rsid w:val="002E792A"/>
    <w:rsid w:val="002F00BA"/>
    <w:rsid w:val="002F0F88"/>
    <w:rsid w:val="002F27D2"/>
    <w:rsid w:val="002F2940"/>
    <w:rsid w:val="002F2C54"/>
    <w:rsid w:val="002F2F11"/>
    <w:rsid w:val="002F340F"/>
    <w:rsid w:val="002F4A52"/>
    <w:rsid w:val="002F55B1"/>
    <w:rsid w:val="002F645A"/>
    <w:rsid w:val="002F6D53"/>
    <w:rsid w:val="002F7281"/>
    <w:rsid w:val="00301147"/>
    <w:rsid w:val="00301779"/>
    <w:rsid w:val="00304BC3"/>
    <w:rsid w:val="00304F83"/>
    <w:rsid w:val="00305EE7"/>
    <w:rsid w:val="00305F32"/>
    <w:rsid w:val="00306B6F"/>
    <w:rsid w:val="003071FF"/>
    <w:rsid w:val="00307507"/>
    <w:rsid w:val="00311895"/>
    <w:rsid w:val="00311CAA"/>
    <w:rsid w:val="00311DB1"/>
    <w:rsid w:val="00311FE2"/>
    <w:rsid w:val="00312C2C"/>
    <w:rsid w:val="00313B9D"/>
    <w:rsid w:val="003154BA"/>
    <w:rsid w:val="00316ECA"/>
    <w:rsid w:val="00317938"/>
    <w:rsid w:val="00317E45"/>
    <w:rsid w:val="00317EF6"/>
    <w:rsid w:val="00320414"/>
    <w:rsid w:val="00320773"/>
    <w:rsid w:val="0032120C"/>
    <w:rsid w:val="003217DA"/>
    <w:rsid w:val="00321BEB"/>
    <w:rsid w:val="00322581"/>
    <w:rsid w:val="00323678"/>
    <w:rsid w:val="00324B55"/>
    <w:rsid w:val="00324F31"/>
    <w:rsid w:val="003250E8"/>
    <w:rsid w:val="00325BAF"/>
    <w:rsid w:val="00326F75"/>
    <w:rsid w:val="003309E0"/>
    <w:rsid w:val="003313BE"/>
    <w:rsid w:val="0033215C"/>
    <w:rsid w:val="00332F99"/>
    <w:rsid w:val="00333193"/>
    <w:rsid w:val="00333E79"/>
    <w:rsid w:val="00336395"/>
    <w:rsid w:val="003364F2"/>
    <w:rsid w:val="00336E61"/>
    <w:rsid w:val="0033743E"/>
    <w:rsid w:val="00341838"/>
    <w:rsid w:val="00341D34"/>
    <w:rsid w:val="00341F30"/>
    <w:rsid w:val="003422C9"/>
    <w:rsid w:val="003423B3"/>
    <w:rsid w:val="0034261D"/>
    <w:rsid w:val="00345282"/>
    <w:rsid w:val="0034575C"/>
    <w:rsid w:val="00345EB4"/>
    <w:rsid w:val="00346551"/>
    <w:rsid w:val="00346A38"/>
    <w:rsid w:val="0034728A"/>
    <w:rsid w:val="00347500"/>
    <w:rsid w:val="003476A3"/>
    <w:rsid w:val="00350405"/>
    <w:rsid w:val="00350559"/>
    <w:rsid w:val="00351B8E"/>
    <w:rsid w:val="003527AE"/>
    <w:rsid w:val="00355211"/>
    <w:rsid w:val="00356B15"/>
    <w:rsid w:val="00356F50"/>
    <w:rsid w:val="0035713D"/>
    <w:rsid w:val="003574D0"/>
    <w:rsid w:val="00357AF1"/>
    <w:rsid w:val="00357B62"/>
    <w:rsid w:val="00360789"/>
    <w:rsid w:val="003608D1"/>
    <w:rsid w:val="00361801"/>
    <w:rsid w:val="003619F1"/>
    <w:rsid w:val="00361B05"/>
    <w:rsid w:val="00362CCA"/>
    <w:rsid w:val="0036476D"/>
    <w:rsid w:val="003668B3"/>
    <w:rsid w:val="003669EE"/>
    <w:rsid w:val="00366A27"/>
    <w:rsid w:val="00367BC0"/>
    <w:rsid w:val="00367BEA"/>
    <w:rsid w:val="003706E5"/>
    <w:rsid w:val="00373BDD"/>
    <w:rsid w:val="0037409A"/>
    <w:rsid w:val="003753EB"/>
    <w:rsid w:val="003767CD"/>
    <w:rsid w:val="00377F89"/>
    <w:rsid w:val="0038002C"/>
    <w:rsid w:val="003805CF"/>
    <w:rsid w:val="00380B1A"/>
    <w:rsid w:val="00380E59"/>
    <w:rsid w:val="00381C8A"/>
    <w:rsid w:val="0038212E"/>
    <w:rsid w:val="00382961"/>
    <w:rsid w:val="00382A02"/>
    <w:rsid w:val="003837CF"/>
    <w:rsid w:val="0038499D"/>
    <w:rsid w:val="0038522F"/>
    <w:rsid w:val="00385499"/>
    <w:rsid w:val="00385F43"/>
    <w:rsid w:val="003860FD"/>
    <w:rsid w:val="00390048"/>
    <w:rsid w:val="00390DE2"/>
    <w:rsid w:val="00391242"/>
    <w:rsid w:val="003930C7"/>
    <w:rsid w:val="00394943"/>
    <w:rsid w:val="00394AAD"/>
    <w:rsid w:val="00394D91"/>
    <w:rsid w:val="00396118"/>
    <w:rsid w:val="0039758A"/>
    <w:rsid w:val="003A0355"/>
    <w:rsid w:val="003A1981"/>
    <w:rsid w:val="003A27C0"/>
    <w:rsid w:val="003A2DA0"/>
    <w:rsid w:val="003A3A83"/>
    <w:rsid w:val="003A43D8"/>
    <w:rsid w:val="003A4604"/>
    <w:rsid w:val="003A4A8F"/>
    <w:rsid w:val="003A4BF6"/>
    <w:rsid w:val="003A5CD1"/>
    <w:rsid w:val="003A6136"/>
    <w:rsid w:val="003A7100"/>
    <w:rsid w:val="003A79A4"/>
    <w:rsid w:val="003B16B3"/>
    <w:rsid w:val="003B22A0"/>
    <w:rsid w:val="003B3F25"/>
    <w:rsid w:val="003B4DFA"/>
    <w:rsid w:val="003B5282"/>
    <w:rsid w:val="003B5476"/>
    <w:rsid w:val="003B6F73"/>
    <w:rsid w:val="003B709C"/>
    <w:rsid w:val="003B7175"/>
    <w:rsid w:val="003B7631"/>
    <w:rsid w:val="003C19CD"/>
    <w:rsid w:val="003C1DED"/>
    <w:rsid w:val="003C2A8D"/>
    <w:rsid w:val="003C3A1D"/>
    <w:rsid w:val="003C4AAC"/>
    <w:rsid w:val="003C57B4"/>
    <w:rsid w:val="003C5AA8"/>
    <w:rsid w:val="003D1141"/>
    <w:rsid w:val="003D1C38"/>
    <w:rsid w:val="003D312D"/>
    <w:rsid w:val="003D3B12"/>
    <w:rsid w:val="003D3D2A"/>
    <w:rsid w:val="003D4C29"/>
    <w:rsid w:val="003D4E80"/>
    <w:rsid w:val="003D59B8"/>
    <w:rsid w:val="003D6607"/>
    <w:rsid w:val="003D7864"/>
    <w:rsid w:val="003D7B55"/>
    <w:rsid w:val="003E03F7"/>
    <w:rsid w:val="003E080A"/>
    <w:rsid w:val="003E2B5B"/>
    <w:rsid w:val="003E327B"/>
    <w:rsid w:val="003E3845"/>
    <w:rsid w:val="003E4A5C"/>
    <w:rsid w:val="003E4D58"/>
    <w:rsid w:val="003E62D4"/>
    <w:rsid w:val="003F1B2A"/>
    <w:rsid w:val="003F39BE"/>
    <w:rsid w:val="003F4EE1"/>
    <w:rsid w:val="003F4EF3"/>
    <w:rsid w:val="003F54D4"/>
    <w:rsid w:val="003F627A"/>
    <w:rsid w:val="003F7662"/>
    <w:rsid w:val="004001E3"/>
    <w:rsid w:val="00404851"/>
    <w:rsid w:val="00404BB5"/>
    <w:rsid w:val="00405875"/>
    <w:rsid w:val="00405E25"/>
    <w:rsid w:val="00406746"/>
    <w:rsid w:val="004067F8"/>
    <w:rsid w:val="0040755A"/>
    <w:rsid w:val="004108A3"/>
    <w:rsid w:val="004136A4"/>
    <w:rsid w:val="00413B69"/>
    <w:rsid w:val="00414425"/>
    <w:rsid w:val="00416102"/>
    <w:rsid w:val="004162BF"/>
    <w:rsid w:val="00416BCD"/>
    <w:rsid w:val="00420057"/>
    <w:rsid w:val="00420386"/>
    <w:rsid w:val="00421264"/>
    <w:rsid w:val="004217DD"/>
    <w:rsid w:val="0042233D"/>
    <w:rsid w:val="0042365D"/>
    <w:rsid w:val="00423B7F"/>
    <w:rsid w:val="00423E80"/>
    <w:rsid w:val="0042487C"/>
    <w:rsid w:val="00425857"/>
    <w:rsid w:val="0042634E"/>
    <w:rsid w:val="00426628"/>
    <w:rsid w:val="00426876"/>
    <w:rsid w:val="00427EC7"/>
    <w:rsid w:val="0043192E"/>
    <w:rsid w:val="004322BC"/>
    <w:rsid w:val="00432850"/>
    <w:rsid w:val="00432932"/>
    <w:rsid w:val="004329F7"/>
    <w:rsid w:val="00434A69"/>
    <w:rsid w:val="00435C4A"/>
    <w:rsid w:val="00435F35"/>
    <w:rsid w:val="0043629B"/>
    <w:rsid w:val="0043636D"/>
    <w:rsid w:val="004370E3"/>
    <w:rsid w:val="00437887"/>
    <w:rsid w:val="0044003C"/>
    <w:rsid w:val="00441A52"/>
    <w:rsid w:val="00446ACC"/>
    <w:rsid w:val="00452527"/>
    <w:rsid w:val="00452590"/>
    <w:rsid w:val="00452BE1"/>
    <w:rsid w:val="00452CDF"/>
    <w:rsid w:val="0045353C"/>
    <w:rsid w:val="00454BFF"/>
    <w:rsid w:val="004562A0"/>
    <w:rsid w:val="0045757E"/>
    <w:rsid w:val="00457B68"/>
    <w:rsid w:val="004616B2"/>
    <w:rsid w:val="00461833"/>
    <w:rsid w:val="004618E0"/>
    <w:rsid w:val="0046374D"/>
    <w:rsid w:val="00465D5A"/>
    <w:rsid w:val="00466906"/>
    <w:rsid w:val="00467132"/>
    <w:rsid w:val="004671B3"/>
    <w:rsid w:val="0046720E"/>
    <w:rsid w:val="004676ED"/>
    <w:rsid w:val="00467E50"/>
    <w:rsid w:val="0047091D"/>
    <w:rsid w:val="00470F48"/>
    <w:rsid w:val="00471243"/>
    <w:rsid w:val="00473143"/>
    <w:rsid w:val="00473368"/>
    <w:rsid w:val="00473E55"/>
    <w:rsid w:val="004742E5"/>
    <w:rsid w:val="0047451F"/>
    <w:rsid w:val="004758DF"/>
    <w:rsid w:val="004767E0"/>
    <w:rsid w:val="00477116"/>
    <w:rsid w:val="00477610"/>
    <w:rsid w:val="00481757"/>
    <w:rsid w:val="0048313E"/>
    <w:rsid w:val="00483601"/>
    <w:rsid w:val="00483CCA"/>
    <w:rsid w:val="0048433A"/>
    <w:rsid w:val="00485D5D"/>
    <w:rsid w:val="0048631E"/>
    <w:rsid w:val="0048762D"/>
    <w:rsid w:val="00487AA9"/>
    <w:rsid w:val="00487DC6"/>
    <w:rsid w:val="004905C0"/>
    <w:rsid w:val="00490741"/>
    <w:rsid w:val="0049083D"/>
    <w:rsid w:val="00490F4A"/>
    <w:rsid w:val="004933A1"/>
    <w:rsid w:val="00494150"/>
    <w:rsid w:val="00497FF3"/>
    <w:rsid w:val="004A129F"/>
    <w:rsid w:val="004A1E14"/>
    <w:rsid w:val="004A34F6"/>
    <w:rsid w:val="004A350E"/>
    <w:rsid w:val="004A523C"/>
    <w:rsid w:val="004A556D"/>
    <w:rsid w:val="004A5583"/>
    <w:rsid w:val="004A5784"/>
    <w:rsid w:val="004A6D07"/>
    <w:rsid w:val="004A7B25"/>
    <w:rsid w:val="004B0127"/>
    <w:rsid w:val="004B0283"/>
    <w:rsid w:val="004B16F9"/>
    <w:rsid w:val="004B1D8A"/>
    <w:rsid w:val="004B3626"/>
    <w:rsid w:val="004B3BE3"/>
    <w:rsid w:val="004B4913"/>
    <w:rsid w:val="004B7033"/>
    <w:rsid w:val="004B7BE8"/>
    <w:rsid w:val="004C25BE"/>
    <w:rsid w:val="004C2604"/>
    <w:rsid w:val="004C2968"/>
    <w:rsid w:val="004C2D30"/>
    <w:rsid w:val="004C3FFD"/>
    <w:rsid w:val="004C5748"/>
    <w:rsid w:val="004C632A"/>
    <w:rsid w:val="004C7294"/>
    <w:rsid w:val="004C7A90"/>
    <w:rsid w:val="004C7B2B"/>
    <w:rsid w:val="004C7F11"/>
    <w:rsid w:val="004D013C"/>
    <w:rsid w:val="004D0415"/>
    <w:rsid w:val="004D06C4"/>
    <w:rsid w:val="004D0807"/>
    <w:rsid w:val="004D1B0E"/>
    <w:rsid w:val="004D24AD"/>
    <w:rsid w:val="004D3B6B"/>
    <w:rsid w:val="004D4940"/>
    <w:rsid w:val="004D5550"/>
    <w:rsid w:val="004D5D73"/>
    <w:rsid w:val="004D6B97"/>
    <w:rsid w:val="004D6E15"/>
    <w:rsid w:val="004D6ECF"/>
    <w:rsid w:val="004D6ED3"/>
    <w:rsid w:val="004D7FB4"/>
    <w:rsid w:val="004E02F7"/>
    <w:rsid w:val="004E062E"/>
    <w:rsid w:val="004E085B"/>
    <w:rsid w:val="004E0AD3"/>
    <w:rsid w:val="004E0BCF"/>
    <w:rsid w:val="004E1C00"/>
    <w:rsid w:val="004E1CAF"/>
    <w:rsid w:val="004E1EAB"/>
    <w:rsid w:val="004E2106"/>
    <w:rsid w:val="004E330E"/>
    <w:rsid w:val="004E3DF9"/>
    <w:rsid w:val="004E48C2"/>
    <w:rsid w:val="004E5BCE"/>
    <w:rsid w:val="004E709F"/>
    <w:rsid w:val="004E70BD"/>
    <w:rsid w:val="004F0B90"/>
    <w:rsid w:val="004F1927"/>
    <w:rsid w:val="004F1D41"/>
    <w:rsid w:val="004F4851"/>
    <w:rsid w:val="004F4F58"/>
    <w:rsid w:val="004F5863"/>
    <w:rsid w:val="004F5A2C"/>
    <w:rsid w:val="004F6617"/>
    <w:rsid w:val="004F7C23"/>
    <w:rsid w:val="00500C9B"/>
    <w:rsid w:val="00500EE5"/>
    <w:rsid w:val="00501ADD"/>
    <w:rsid w:val="00502186"/>
    <w:rsid w:val="00502FCF"/>
    <w:rsid w:val="00503377"/>
    <w:rsid w:val="00505A94"/>
    <w:rsid w:val="00506002"/>
    <w:rsid w:val="005065B4"/>
    <w:rsid w:val="00510261"/>
    <w:rsid w:val="00513349"/>
    <w:rsid w:val="005133A8"/>
    <w:rsid w:val="005133D3"/>
    <w:rsid w:val="005142FE"/>
    <w:rsid w:val="00514893"/>
    <w:rsid w:val="005168B0"/>
    <w:rsid w:val="00516DC9"/>
    <w:rsid w:val="0051729E"/>
    <w:rsid w:val="00517F0E"/>
    <w:rsid w:val="005207BE"/>
    <w:rsid w:val="00520C14"/>
    <w:rsid w:val="00523ED3"/>
    <w:rsid w:val="00526BE7"/>
    <w:rsid w:val="00527159"/>
    <w:rsid w:val="00527BC8"/>
    <w:rsid w:val="005301A7"/>
    <w:rsid w:val="0053132D"/>
    <w:rsid w:val="00531C86"/>
    <w:rsid w:val="00531F70"/>
    <w:rsid w:val="00532D28"/>
    <w:rsid w:val="00532F54"/>
    <w:rsid w:val="00535E13"/>
    <w:rsid w:val="0053645B"/>
    <w:rsid w:val="00536756"/>
    <w:rsid w:val="0054038E"/>
    <w:rsid w:val="005425DE"/>
    <w:rsid w:val="00542D40"/>
    <w:rsid w:val="005450DB"/>
    <w:rsid w:val="005454D4"/>
    <w:rsid w:val="00545A6B"/>
    <w:rsid w:val="005513BB"/>
    <w:rsid w:val="00551B0D"/>
    <w:rsid w:val="00551C3B"/>
    <w:rsid w:val="00552BF8"/>
    <w:rsid w:val="00552C3F"/>
    <w:rsid w:val="00554163"/>
    <w:rsid w:val="0055552A"/>
    <w:rsid w:val="00560119"/>
    <w:rsid w:val="00560B88"/>
    <w:rsid w:val="00561967"/>
    <w:rsid w:val="00562970"/>
    <w:rsid w:val="00563A47"/>
    <w:rsid w:val="00564AA1"/>
    <w:rsid w:val="00564ACA"/>
    <w:rsid w:val="005657FD"/>
    <w:rsid w:val="005667FF"/>
    <w:rsid w:val="005668C1"/>
    <w:rsid w:val="00566C62"/>
    <w:rsid w:val="005678E3"/>
    <w:rsid w:val="00567A2D"/>
    <w:rsid w:val="005717EE"/>
    <w:rsid w:val="00572A17"/>
    <w:rsid w:val="00572A4E"/>
    <w:rsid w:val="0057393E"/>
    <w:rsid w:val="00573E84"/>
    <w:rsid w:val="005750C9"/>
    <w:rsid w:val="00582955"/>
    <w:rsid w:val="00584248"/>
    <w:rsid w:val="0058430F"/>
    <w:rsid w:val="0058590F"/>
    <w:rsid w:val="00585C1C"/>
    <w:rsid w:val="005865B7"/>
    <w:rsid w:val="00587B26"/>
    <w:rsid w:val="005910F5"/>
    <w:rsid w:val="00591E6B"/>
    <w:rsid w:val="005936D2"/>
    <w:rsid w:val="0059448E"/>
    <w:rsid w:val="005946B9"/>
    <w:rsid w:val="0059653B"/>
    <w:rsid w:val="00596CE9"/>
    <w:rsid w:val="005973CB"/>
    <w:rsid w:val="005A044A"/>
    <w:rsid w:val="005A2B9F"/>
    <w:rsid w:val="005A2CA0"/>
    <w:rsid w:val="005A3EAD"/>
    <w:rsid w:val="005A3F10"/>
    <w:rsid w:val="005A420A"/>
    <w:rsid w:val="005A49D1"/>
    <w:rsid w:val="005A7002"/>
    <w:rsid w:val="005A76DA"/>
    <w:rsid w:val="005B0060"/>
    <w:rsid w:val="005B15E6"/>
    <w:rsid w:val="005B2358"/>
    <w:rsid w:val="005B4894"/>
    <w:rsid w:val="005B5217"/>
    <w:rsid w:val="005B71D6"/>
    <w:rsid w:val="005C0076"/>
    <w:rsid w:val="005C0A80"/>
    <w:rsid w:val="005C118F"/>
    <w:rsid w:val="005C1381"/>
    <w:rsid w:val="005C16F3"/>
    <w:rsid w:val="005C2357"/>
    <w:rsid w:val="005C2B42"/>
    <w:rsid w:val="005C2D7B"/>
    <w:rsid w:val="005C44A4"/>
    <w:rsid w:val="005C5358"/>
    <w:rsid w:val="005C53D6"/>
    <w:rsid w:val="005C53F3"/>
    <w:rsid w:val="005C5AD0"/>
    <w:rsid w:val="005C6E06"/>
    <w:rsid w:val="005C7002"/>
    <w:rsid w:val="005C78B2"/>
    <w:rsid w:val="005C7D15"/>
    <w:rsid w:val="005C7E8B"/>
    <w:rsid w:val="005D06C4"/>
    <w:rsid w:val="005D08D6"/>
    <w:rsid w:val="005D0F00"/>
    <w:rsid w:val="005D21DF"/>
    <w:rsid w:val="005D253A"/>
    <w:rsid w:val="005D2B1F"/>
    <w:rsid w:val="005D2BD4"/>
    <w:rsid w:val="005D73B1"/>
    <w:rsid w:val="005D76BC"/>
    <w:rsid w:val="005E0C40"/>
    <w:rsid w:val="005E1409"/>
    <w:rsid w:val="005E1618"/>
    <w:rsid w:val="005E31CC"/>
    <w:rsid w:val="005E35B7"/>
    <w:rsid w:val="005E384C"/>
    <w:rsid w:val="005E5915"/>
    <w:rsid w:val="005E64B4"/>
    <w:rsid w:val="005E6A85"/>
    <w:rsid w:val="005F0534"/>
    <w:rsid w:val="005F0589"/>
    <w:rsid w:val="005F0AA8"/>
    <w:rsid w:val="005F20A6"/>
    <w:rsid w:val="005F2463"/>
    <w:rsid w:val="005F2CD2"/>
    <w:rsid w:val="005F2E7B"/>
    <w:rsid w:val="005F3034"/>
    <w:rsid w:val="005F351E"/>
    <w:rsid w:val="005F423D"/>
    <w:rsid w:val="005F442C"/>
    <w:rsid w:val="005F4502"/>
    <w:rsid w:val="005F6018"/>
    <w:rsid w:val="005F680B"/>
    <w:rsid w:val="00600069"/>
    <w:rsid w:val="00600A45"/>
    <w:rsid w:val="00600D13"/>
    <w:rsid w:val="00601FC6"/>
    <w:rsid w:val="00605327"/>
    <w:rsid w:val="00605D88"/>
    <w:rsid w:val="006070DF"/>
    <w:rsid w:val="00612A7F"/>
    <w:rsid w:val="006148E4"/>
    <w:rsid w:val="00617325"/>
    <w:rsid w:val="00617C13"/>
    <w:rsid w:val="00617D6F"/>
    <w:rsid w:val="00620B90"/>
    <w:rsid w:val="006217CE"/>
    <w:rsid w:val="006228D1"/>
    <w:rsid w:val="00624BA1"/>
    <w:rsid w:val="00625567"/>
    <w:rsid w:val="0062621E"/>
    <w:rsid w:val="00626C9C"/>
    <w:rsid w:val="006272D6"/>
    <w:rsid w:val="00627D5A"/>
    <w:rsid w:val="006308F3"/>
    <w:rsid w:val="0063255C"/>
    <w:rsid w:val="00632FA3"/>
    <w:rsid w:val="0063312A"/>
    <w:rsid w:val="006335C5"/>
    <w:rsid w:val="00633731"/>
    <w:rsid w:val="00635741"/>
    <w:rsid w:val="00640763"/>
    <w:rsid w:val="00640EA4"/>
    <w:rsid w:val="0064156C"/>
    <w:rsid w:val="00642775"/>
    <w:rsid w:val="00643C14"/>
    <w:rsid w:val="006442CA"/>
    <w:rsid w:val="0064465C"/>
    <w:rsid w:val="00644D92"/>
    <w:rsid w:val="00646CAE"/>
    <w:rsid w:val="0064762A"/>
    <w:rsid w:val="006510C9"/>
    <w:rsid w:val="006523E6"/>
    <w:rsid w:val="00652E39"/>
    <w:rsid w:val="0065574D"/>
    <w:rsid w:val="00655D04"/>
    <w:rsid w:val="00656B38"/>
    <w:rsid w:val="00656D9D"/>
    <w:rsid w:val="0066102F"/>
    <w:rsid w:val="006610A2"/>
    <w:rsid w:val="0066130B"/>
    <w:rsid w:val="0066174D"/>
    <w:rsid w:val="006632D9"/>
    <w:rsid w:val="00664E68"/>
    <w:rsid w:val="00664FC7"/>
    <w:rsid w:val="00665909"/>
    <w:rsid w:val="006660AE"/>
    <w:rsid w:val="00666B41"/>
    <w:rsid w:val="00667C74"/>
    <w:rsid w:val="00672CDC"/>
    <w:rsid w:val="00673BAE"/>
    <w:rsid w:val="006746F7"/>
    <w:rsid w:val="00674CA6"/>
    <w:rsid w:val="006756E3"/>
    <w:rsid w:val="006757F2"/>
    <w:rsid w:val="00676B5C"/>
    <w:rsid w:val="006774B7"/>
    <w:rsid w:val="006803F6"/>
    <w:rsid w:val="00680709"/>
    <w:rsid w:val="0068429F"/>
    <w:rsid w:val="00685CEA"/>
    <w:rsid w:val="00686A87"/>
    <w:rsid w:val="00687E52"/>
    <w:rsid w:val="00691CAB"/>
    <w:rsid w:val="006921DC"/>
    <w:rsid w:val="00692FF7"/>
    <w:rsid w:val="006943BD"/>
    <w:rsid w:val="006957AC"/>
    <w:rsid w:val="0069620E"/>
    <w:rsid w:val="00696ACA"/>
    <w:rsid w:val="0069786C"/>
    <w:rsid w:val="00697B62"/>
    <w:rsid w:val="006A07E9"/>
    <w:rsid w:val="006A0AF0"/>
    <w:rsid w:val="006A10BE"/>
    <w:rsid w:val="006A1EFF"/>
    <w:rsid w:val="006A27F5"/>
    <w:rsid w:val="006A297E"/>
    <w:rsid w:val="006A31A7"/>
    <w:rsid w:val="006A35D3"/>
    <w:rsid w:val="006A5242"/>
    <w:rsid w:val="006A7501"/>
    <w:rsid w:val="006A7DB2"/>
    <w:rsid w:val="006B0DB2"/>
    <w:rsid w:val="006B0FE6"/>
    <w:rsid w:val="006B1ACC"/>
    <w:rsid w:val="006B2BB8"/>
    <w:rsid w:val="006B2C5B"/>
    <w:rsid w:val="006B360F"/>
    <w:rsid w:val="006B36D5"/>
    <w:rsid w:val="006B3F4B"/>
    <w:rsid w:val="006B430C"/>
    <w:rsid w:val="006B46B6"/>
    <w:rsid w:val="006B5382"/>
    <w:rsid w:val="006B553B"/>
    <w:rsid w:val="006B55CB"/>
    <w:rsid w:val="006B5F49"/>
    <w:rsid w:val="006B6583"/>
    <w:rsid w:val="006B762E"/>
    <w:rsid w:val="006B78FB"/>
    <w:rsid w:val="006B7D1E"/>
    <w:rsid w:val="006C00BA"/>
    <w:rsid w:val="006C0587"/>
    <w:rsid w:val="006C09A8"/>
    <w:rsid w:val="006C1F32"/>
    <w:rsid w:val="006C3BBB"/>
    <w:rsid w:val="006C4198"/>
    <w:rsid w:val="006C7670"/>
    <w:rsid w:val="006C7C53"/>
    <w:rsid w:val="006D0821"/>
    <w:rsid w:val="006D1671"/>
    <w:rsid w:val="006D20EA"/>
    <w:rsid w:val="006D262D"/>
    <w:rsid w:val="006D2667"/>
    <w:rsid w:val="006D2775"/>
    <w:rsid w:val="006D3A20"/>
    <w:rsid w:val="006D4902"/>
    <w:rsid w:val="006D4D0C"/>
    <w:rsid w:val="006D4FE5"/>
    <w:rsid w:val="006D543E"/>
    <w:rsid w:val="006D5A9A"/>
    <w:rsid w:val="006D7155"/>
    <w:rsid w:val="006D75D2"/>
    <w:rsid w:val="006E1D38"/>
    <w:rsid w:val="006E3529"/>
    <w:rsid w:val="006E3CDC"/>
    <w:rsid w:val="006E4F70"/>
    <w:rsid w:val="006E5949"/>
    <w:rsid w:val="006F0645"/>
    <w:rsid w:val="006F1BD9"/>
    <w:rsid w:val="006F2D1E"/>
    <w:rsid w:val="006F3CE0"/>
    <w:rsid w:val="006F3DCB"/>
    <w:rsid w:val="006F4E45"/>
    <w:rsid w:val="006F52C6"/>
    <w:rsid w:val="006F54BE"/>
    <w:rsid w:val="006F5E60"/>
    <w:rsid w:val="006F79C3"/>
    <w:rsid w:val="00701B54"/>
    <w:rsid w:val="00703DC2"/>
    <w:rsid w:val="007058B3"/>
    <w:rsid w:val="00710F0E"/>
    <w:rsid w:val="00711783"/>
    <w:rsid w:val="007117BC"/>
    <w:rsid w:val="00711F31"/>
    <w:rsid w:val="0071260F"/>
    <w:rsid w:val="00713D5F"/>
    <w:rsid w:val="007140F6"/>
    <w:rsid w:val="00721255"/>
    <w:rsid w:val="00721B26"/>
    <w:rsid w:val="0072457F"/>
    <w:rsid w:val="00725272"/>
    <w:rsid w:val="007257C7"/>
    <w:rsid w:val="00725CAA"/>
    <w:rsid w:val="00727587"/>
    <w:rsid w:val="007304E0"/>
    <w:rsid w:val="00730643"/>
    <w:rsid w:val="0073145A"/>
    <w:rsid w:val="00731969"/>
    <w:rsid w:val="00731FFF"/>
    <w:rsid w:val="0073211B"/>
    <w:rsid w:val="0073342F"/>
    <w:rsid w:val="00734030"/>
    <w:rsid w:val="007344DB"/>
    <w:rsid w:val="00735758"/>
    <w:rsid w:val="00735837"/>
    <w:rsid w:val="007361DB"/>
    <w:rsid w:val="0074172C"/>
    <w:rsid w:val="00742338"/>
    <w:rsid w:val="007427E1"/>
    <w:rsid w:val="00742CE8"/>
    <w:rsid w:val="007430E2"/>
    <w:rsid w:val="00743139"/>
    <w:rsid w:val="007462E3"/>
    <w:rsid w:val="00746CF9"/>
    <w:rsid w:val="007501DB"/>
    <w:rsid w:val="00750239"/>
    <w:rsid w:val="00750252"/>
    <w:rsid w:val="00750716"/>
    <w:rsid w:val="00750F42"/>
    <w:rsid w:val="0075200A"/>
    <w:rsid w:val="0075339B"/>
    <w:rsid w:val="00753B20"/>
    <w:rsid w:val="0075503E"/>
    <w:rsid w:val="00755700"/>
    <w:rsid w:val="00755854"/>
    <w:rsid w:val="00755B8E"/>
    <w:rsid w:val="00755D61"/>
    <w:rsid w:val="00756087"/>
    <w:rsid w:val="0075744B"/>
    <w:rsid w:val="00761563"/>
    <w:rsid w:val="007622E5"/>
    <w:rsid w:val="00762352"/>
    <w:rsid w:val="00762905"/>
    <w:rsid w:val="00763731"/>
    <w:rsid w:val="00763D27"/>
    <w:rsid w:val="007647B3"/>
    <w:rsid w:val="0076553D"/>
    <w:rsid w:val="00765A45"/>
    <w:rsid w:val="007660EF"/>
    <w:rsid w:val="00766219"/>
    <w:rsid w:val="0076677B"/>
    <w:rsid w:val="0076684A"/>
    <w:rsid w:val="00772DD2"/>
    <w:rsid w:val="00773572"/>
    <w:rsid w:val="007735E3"/>
    <w:rsid w:val="00774281"/>
    <w:rsid w:val="00774D14"/>
    <w:rsid w:val="00775F27"/>
    <w:rsid w:val="00776508"/>
    <w:rsid w:val="00776D63"/>
    <w:rsid w:val="00776E92"/>
    <w:rsid w:val="007805B9"/>
    <w:rsid w:val="0078140E"/>
    <w:rsid w:val="0078174E"/>
    <w:rsid w:val="00781770"/>
    <w:rsid w:val="007825B5"/>
    <w:rsid w:val="0078263B"/>
    <w:rsid w:val="00782F03"/>
    <w:rsid w:val="00783041"/>
    <w:rsid w:val="007845FA"/>
    <w:rsid w:val="0078485A"/>
    <w:rsid w:val="007848CE"/>
    <w:rsid w:val="00785220"/>
    <w:rsid w:val="007852DF"/>
    <w:rsid w:val="007871B4"/>
    <w:rsid w:val="00787B6A"/>
    <w:rsid w:val="0079164F"/>
    <w:rsid w:val="007933E7"/>
    <w:rsid w:val="007969E0"/>
    <w:rsid w:val="0079797B"/>
    <w:rsid w:val="007A093A"/>
    <w:rsid w:val="007A178E"/>
    <w:rsid w:val="007A1DF0"/>
    <w:rsid w:val="007A33F3"/>
    <w:rsid w:val="007A393F"/>
    <w:rsid w:val="007A3B02"/>
    <w:rsid w:val="007A439B"/>
    <w:rsid w:val="007A4482"/>
    <w:rsid w:val="007A45D3"/>
    <w:rsid w:val="007A7471"/>
    <w:rsid w:val="007B1564"/>
    <w:rsid w:val="007B1602"/>
    <w:rsid w:val="007B3A18"/>
    <w:rsid w:val="007B549E"/>
    <w:rsid w:val="007B7FC2"/>
    <w:rsid w:val="007C21B7"/>
    <w:rsid w:val="007C2320"/>
    <w:rsid w:val="007C2B64"/>
    <w:rsid w:val="007C39B3"/>
    <w:rsid w:val="007C456E"/>
    <w:rsid w:val="007C4579"/>
    <w:rsid w:val="007C46FD"/>
    <w:rsid w:val="007C5553"/>
    <w:rsid w:val="007C5892"/>
    <w:rsid w:val="007C594C"/>
    <w:rsid w:val="007C5B79"/>
    <w:rsid w:val="007C60B3"/>
    <w:rsid w:val="007C6927"/>
    <w:rsid w:val="007C7808"/>
    <w:rsid w:val="007D0925"/>
    <w:rsid w:val="007D10D7"/>
    <w:rsid w:val="007D1ED8"/>
    <w:rsid w:val="007D26A3"/>
    <w:rsid w:val="007D3F80"/>
    <w:rsid w:val="007D503D"/>
    <w:rsid w:val="007D547F"/>
    <w:rsid w:val="007D66DE"/>
    <w:rsid w:val="007D7C5F"/>
    <w:rsid w:val="007E0606"/>
    <w:rsid w:val="007E245F"/>
    <w:rsid w:val="007E44E1"/>
    <w:rsid w:val="007E50BE"/>
    <w:rsid w:val="007E554B"/>
    <w:rsid w:val="007E5E0A"/>
    <w:rsid w:val="007E6EFD"/>
    <w:rsid w:val="007E72BC"/>
    <w:rsid w:val="007E7F1F"/>
    <w:rsid w:val="007F0077"/>
    <w:rsid w:val="007F09D0"/>
    <w:rsid w:val="007F0C59"/>
    <w:rsid w:val="007F0FE5"/>
    <w:rsid w:val="007F147B"/>
    <w:rsid w:val="007F1AB8"/>
    <w:rsid w:val="007F3894"/>
    <w:rsid w:val="007F3A78"/>
    <w:rsid w:val="007F412F"/>
    <w:rsid w:val="007F502B"/>
    <w:rsid w:val="007F6E29"/>
    <w:rsid w:val="007F753A"/>
    <w:rsid w:val="007F7BC5"/>
    <w:rsid w:val="00800DEA"/>
    <w:rsid w:val="008014A6"/>
    <w:rsid w:val="00802972"/>
    <w:rsid w:val="008052B7"/>
    <w:rsid w:val="008058B2"/>
    <w:rsid w:val="0080723F"/>
    <w:rsid w:val="0081017F"/>
    <w:rsid w:val="00810A39"/>
    <w:rsid w:val="00810A8B"/>
    <w:rsid w:val="00812A9F"/>
    <w:rsid w:val="0081323D"/>
    <w:rsid w:val="008149AD"/>
    <w:rsid w:val="0081675D"/>
    <w:rsid w:val="00816FBB"/>
    <w:rsid w:val="00820F47"/>
    <w:rsid w:val="0082213C"/>
    <w:rsid w:val="00822A29"/>
    <w:rsid w:val="00822CED"/>
    <w:rsid w:val="0082491E"/>
    <w:rsid w:val="00826B93"/>
    <w:rsid w:val="0082723F"/>
    <w:rsid w:val="00830013"/>
    <w:rsid w:val="008304F3"/>
    <w:rsid w:val="00830AE6"/>
    <w:rsid w:val="00832D92"/>
    <w:rsid w:val="008333D9"/>
    <w:rsid w:val="00833CBB"/>
    <w:rsid w:val="00833F30"/>
    <w:rsid w:val="0083493B"/>
    <w:rsid w:val="0083504D"/>
    <w:rsid w:val="0083508E"/>
    <w:rsid w:val="00835E75"/>
    <w:rsid w:val="0083631D"/>
    <w:rsid w:val="008401F7"/>
    <w:rsid w:val="008408F2"/>
    <w:rsid w:val="008411B8"/>
    <w:rsid w:val="0084308D"/>
    <w:rsid w:val="00843300"/>
    <w:rsid w:val="008437F6"/>
    <w:rsid w:val="008438B5"/>
    <w:rsid w:val="0084603D"/>
    <w:rsid w:val="00846B4F"/>
    <w:rsid w:val="00846DAC"/>
    <w:rsid w:val="0084755A"/>
    <w:rsid w:val="00847AEA"/>
    <w:rsid w:val="00851D1C"/>
    <w:rsid w:val="008527C2"/>
    <w:rsid w:val="0085305A"/>
    <w:rsid w:val="0085389D"/>
    <w:rsid w:val="008548F7"/>
    <w:rsid w:val="00855839"/>
    <w:rsid w:val="00860C6A"/>
    <w:rsid w:val="00864CA1"/>
    <w:rsid w:val="00864F4F"/>
    <w:rsid w:val="00866712"/>
    <w:rsid w:val="008671E0"/>
    <w:rsid w:val="00871426"/>
    <w:rsid w:val="00871538"/>
    <w:rsid w:val="0087241C"/>
    <w:rsid w:val="00874908"/>
    <w:rsid w:val="00874A3B"/>
    <w:rsid w:val="00874E35"/>
    <w:rsid w:val="00875A3C"/>
    <w:rsid w:val="00875CA4"/>
    <w:rsid w:val="00876F55"/>
    <w:rsid w:val="00877D2E"/>
    <w:rsid w:val="00881795"/>
    <w:rsid w:val="00882611"/>
    <w:rsid w:val="00883932"/>
    <w:rsid w:val="00883E11"/>
    <w:rsid w:val="00884560"/>
    <w:rsid w:val="008855B4"/>
    <w:rsid w:val="00885A43"/>
    <w:rsid w:val="00891CB3"/>
    <w:rsid w:val="008921CC"/>
    <w:rsid w:val="008943D2"/>
    <w:rsid w:val="008968D3"/>
    <w:rsid w:val="00897A20"/>
    <w:rsid w:val="008A1078"/>
    <w:rsid w:val="008A15B6"/>
    <w:rsid w:val="008A1D16"/>
    <w:rsid w:val="008A2AE7"/>
    <w:rsid w:val="008A50E8"/>
    <w:rsid w:val="008A5A88"/>
    <w:rsid w:val="008A727C"/>
    <w:rsid w:val="008A75D5"/>
    <w:rsid w:val="008B08EC"/>
    <w:rsid w:val="008B1684"/>
    <w:rsid w:val="008B1945"/>
    <w:rsid w:val="008B292F"/>
    <w:rsid w:val="008B2C42"/>
    <w:rsid w:val="008B4380"/>
    <w:rsid w:val="008B494E"/>
    <w:rsid w:val="008B6CF3"/>
    <w:rsid w:val="008B7A72"/>
    <w:rsid w:val="008B7C0B"/>
    <w:rsid w:val="008C0698"/>
    <w:rsid w:val="008C0EE3"/>
    <w:rsid w:val="008C1C21"/>
    <w:rsid w:val="008C219D"/>
    <w:rsid w:val="008C3D70"/>
    <w:rsid w:val="008C411F"/>
    <w:rsid w:val="008C5E87"/>
    <w:rsid w:val="008C61FB"/>
    <w:rsid w:val="008C623E"/>
    <w:rsid w:val="008C6839"/>
    <w:rsid w:val="008D1833"/>
    <w:rsid w:val="008D2BE4"/>
    <w:rsid w:val="008D2E52"/>
    <w:rsid w:val="008D3515"/>
    <w:rsid w:val="008D5998"/>
    <w:rsid w:val="008D6A2F"/>
    <w:rsid w:val="008D71A6"/>
    <w:rsid w:val="008D74DB"/>
    <w:rsid w:val="008D74EE"/>
    <w:rsid w:val="008E07E7"/>
    <w:rsid w:val="008E2119"/>
    <w:rsid w:val="008E3288"/>
    <w:rsid w:val="008E3576"/>
    <w:rsid w:val="008E3B0C"/>
    <w:rsid w:val="008E685A"/>
    <w:rsid w:val="008E6B75"/>
    <w:rsid w:val="008E6DE7"/>
    <w:rsid w:val="008F0BAA"/>
    <w:rsid w:val="008F213D"/>
    <w:rsid w:val="008F27F4"/>
    <w:rsid w:val="008F3333"/>
    <w:rsid w:val="008F47A1"/>
    <w:rsid w:val="008F498E"/>
    <w:rsid w:val="008F5CF1"/>
    <w:rsid w:val="009003C2"/>
    <w:rsid w:val="0090223A"/>
    <w:rsid w:val="0090433A"/>
    <w:rsid w:val="0090455B"/>
    <w:rsid w:val="009109CE"/>
    <w:rsid w:val="009109E5"/>
    <w:rsid w:val="00911A57"/>
    <w:rsid w:val="00913493"/>
    <w:rsid w:val="009141F2"/>
    <w:rsid w:val="00914B31"/>
    <w:rsid w:val="00914E18"/>
    <w:rsid w:val="00916934"/>
    <w:rsid w:val="009173D6"/>
    <w:rsid w:val="0091745F"/>
    <w:rsid w:val="00917AFF"/>
    <w:rsid w:val="00917ED3"/>
    <w:rsid w:val="00920177"/>
    <w:rsid w:val="009203FD"/>
    <w:rsid w:val="00920450"/>
    <w:rsid w:val="00920751"/>
    <w:rsid w:val="00922003"/>
    <w:rsid w:val="00922F82"/>
    <w:rsid w:val="0092383E"/>
    <w:rsid w:val="009240DC"/>
    <w:rsid w:val="009245CC"/>
    <w:rsid w:val="00925463"/>
    <w:rsid w:val="00925928"/>
    <w:rsid w:val="00925B61"/>
    <w:rsid w:val="00925D17"/>
    <w:rsid w:val="00926451"/>
    <w:rsid w:val="0092682E"/>
    <w:rsid w:val="00927237"/>
    <w:rsid w:val="00930E53"/>
    <w:rsid w:val="0093172C"/>
    <w:rsid w:val="00932CB2"/>
    <w:rsid w:val="009357DC"/>
    <w:rsid w:val="00935BFC"/>
    <w:rsid w:val="00936382"/>
    <w:rsid w:val="00936703"/>
    <w:rsid w:val="00940AD3"/>
    <w:rsid w:val="00940BEA"/>
    <w:rsid w:val="009417D1"/>
    <w:rsid w:val="00941ACE"/>
    <w:rsid w:val="00941D21"/>
    <w:rsid w:val="00942566"/>
    <w:rsid w:val="00942F31"/>
    <w:rsid w:val="00944A58"/>
    <w:rsid w:val="00945437"/>
    <w:rsid w:val="00945575"/>
    <w:rsid w:val="00947717"/>
    <w:rsid w:val="00950C9E"/>
    <w:rsid w:val="00950E25"/>
    <w:rsid w:val="00953739"/>
    <w:rsid w:val="0095433D"/>
    <w:rsid w:val="00956AB2"/>
    <w:rsid w:val="009570CD"/>
    <w:rsid w:val="00957B1C"/>
    <w:rsid w:val="00957C9F"/>
    <w:rsid w:val="00960E7B"/>
    <w:rsid w:val="009617E7"/>
    <w:rsid w:val="00962640"/>
    <w:rsid w:val="00962733"/>
    <w:rsid w:val="009630E4"/>
    <w:rsid w:val="00963891"/>
    <w:rsid w:val="009643B2"/>
    <w:rsid w:val="009646E4"/>
    <w:rsid w:val="00964FD5"/>
    <w:rsid w:val="00965317"/>
    <w:rsid w:val="00967F4E"/>
    <w:rsid w:val="009700F6"/>
    <w:rsid w:val="009714FA"/>
    <w:rsid w:val="00971E88"/>
    <w:rsid w:val="00973098"/>
    <w:rsid w:val="00973847"/>
    <w:rsid w:val="00974E99"/>
    <w:rsid w:val="00977B14"/>
    <w:rsid w:val="009805C3"/>
    <w:rsid w:val="009819FA"/>
    <w:rsid w:val="00981A1D"/>
    <w:rsid w:val="009830CD"/>
    <w:rsid w:val="009838F1"/>
    <w:rsid w:val="0098501B"/>
    <w:rsid w:val="00985119"/>
    <w:rsid w:val="00990C7F"/>
    <w:rsid w:val="00992CB7"/>
    <w:rsid w:val="00993620"/>
    <w:rsid w:val="009936A7"/>
    <w:rsid w:val="00994A00"/>
    <w:rsid w:val="00995413"/>
    <w:rsid w:val="00995789"/>
    <w:rsid w:val="0099625C"/>
    <w:rsid w:val="00996407"/>
    <w:rsid w:val="00996BD6"/>
    <w:rsid w:val="009A0A00"/>
    <w:rsid w:val="009A0BA3"/>
    <w:rsid w:val="009A1FD1"/>
    <w:rsid w:val="009A3B6D"/>
    <w:rsid w:val="009A49F0"/>
    <w:rsid w:val="009A5B42"/>
    <w:rsid w:val="009A6D1F"/>
    <w:rsid w:val="009A6FF1"/>
    <w:rsid w:val="009A717B"/>
    <w:rsid w:val="009A72FF"/>
    <w:rsid w:val="009A7F67"/>
    <w:rsid w:val="009B27C5"/>
    <w:rsid w:val="009B2AA3"/>
    <w:rsid w:val="009B3355"/>
    <w:rsid w:val="009B3BE8"/>
    <w:rsid w:val="009B5396"/>
    <w:rsid w:val="009B53D4"/>
    <w:rsid w:val="009B56A0"/>
    <w:rsid w:val="009B5F43"/>
    <w:rsid w:val="009B5F44"/>
    <w:rsid w:val="009B64C9"/>
    <w:rsid w:val="009B698F"/>
    <w:rsid w:val="009B6BD3"/>
    <w:rsid w:val="009B6D5F"/>
    <w:rsid w:val="009C125C"/>
    <w:rsid w:val="009C22C5"/>
    <w:rsid w:val="009C253E"/>
    <w:rsid w:val="009C5AAF"/>
    <w:rsid w:val="009C7AD3"/>
    <w:rsid w:val="009C7C01"/>
    <w:rsid w:val="009D17D0"/>
    <w:rsid w:val="009D1DE4"/>
    <w:rsid w:val="009D2D75"/>
    <w:rsid w:val="009D41FD"/>
    <w:rsid w:val="009D4E47"/>
    <w:rsid w:val="009D728D"/>
    <w:rsid w:val="009E3D00"/>
    <w:rsid w:val="009E486A"/>
    <w:rsid w:val="009E5239"/>
    <w:rsid w:val="009E53DA"/>
    <w:rsid w:val="009E54FD"/>
    <w:rsid w:val="009E5FE9"/>
    <w:rsid w:val="009F02E9"/>
    <w:rsid w:val="009F04B3"/>
    <w:rsid w:val="009F1FA5"/>
    <w:rsid w:val="009F24FD"/>
    <w:rsid w:val="009F3592"/>
    <w:rsid w:val="009F7067"/>
    <w:rsid w:val="009F7381"/>
    <w:rsid w:val="009F7E63"/>
    <w:rsid w:val="00A00483"/>
    <w:rsid w:val="00A035CD"/>
    <w:rsid w:val="00A03793"/>
    <w:rsid w:val="00A0479B"/>
    <w:rsid w:val="00A051B7"/>
    <w:rsid w:val="00A055F2"/>
    <w:rsid w:val="00A05F8C"/>
    <w:rsid w:val="00A06DE2"/>
    <w:rsid w:val="00A0704C"/>
    <w:rsid w:val="00A07761"/>
    <w:rsid w:val="00A07C73"/>
    <w:rsid w:val="00A10B3A"/>
    <w:rsid w:val="00A138F0"/>
    <w:rsid w:val="00A14BCE"/>
    <w:rsid w:val="00A14EF4"/>
    <w:rsid w:val="00A15D99"/>
    <w:rsid w:val="00A15E26"/>
    <w:rsid w:val="00A15FA3"/>
    <w:rsid w:val="00A17E43"/>
    <w:rsid w:val="00A20242"/>
    <w:rsid w:val="00A212AD"/>
    <w:rsid w:val="00A2160D"/>
    <w:rsid w:val="00A21DC0"/>
    <w:rsid w:val="00A22CE5"/>
    <w:rsid w:val="00A236B5"/>
    <w:rsid w:val="00A23C67"/>
    <w:rsid w:val="00A242C4"/>
    <w:rsid w:val="00A246A5"/>
    <w:rsid w:val="00A2586A"/>
    <w:rsid w:val="00A27097"/>
    <w:rsid w:val="00A30144"/>
    <w:rsid w:val="00A30D91"/>
    <w:rsid w:val="00A30F76"/>
    <w:rsid w:val="00A314FF"/>
    <w:rsid w:val="00A31A44"/>
    <w:rsid w:val="00A33DF9"/>
    <w:rsid w:val="00A34BDB"/>
    <w:rsid w:val="00A3560E"/>
    <w:rsid w:val="00A3602D"/>
    <w:rsid w:val="00A373D4"/>
    <w:rsid w:val="00A37BA9"/>
    <w:rsid w:val="00A37FAD"/>
    <w:rsid w:val="00A37FC7"/>
    <w:rsid w:val="00A4007E"/>
    <w:rsid w:val="00A43B44"/>
    <w:rsid w:val="00A459CB"/>
    <w:rsid w:val="00A466AF"/>
    <w:rsid w:val="00A469BC"/>
    <w:rsid w:val="00A47ED9"/>
    <w:rsid w:val="00A52AE1"/>
    <w:rsid w:val="00A538A0"/>
    <w:rsid w:val="00A55036"/>
    <w:rsid w:val="00A550F8"/>
    <w:rsid w:val="00A55270"/>
    <w:rsid w:val="00A552D5"/>
    <w:rsid w:val="00A55697"/>
    <w:rsid w:val="00A55BAE"/>
    <w:rsid w:val="00A560E4"/>
    <w:rsid w:val="00A57322"/>
    <w:rsid w:val="00A603CE"/>
    <w:rsid w:val="00A608F2"/>
    <w:rsid w:val="00A6103F"/>
    <w:rsid w:val="00A6172C"/>
    <w:rsid w:val="00A61A13"/>
    <w:rsid w:val="00A63AF0"/>
    <w:rsid w:val="00A64515"/>
    <w:rsid w:val="00A67049"/>
    <w:rsid w:val="00A670DF"/>
    <w:rsid w:val="00A71731"/>
    <w:rsid w:val="00A72211"/>
    <w:rsid w:val="00A728C2"/>
    <w:rsid w:val="00A7435C"/>
    <w:rsid w:val="00A745C4"/>
    <w:rsid w:val="00A754B0"/>
    <w:rsid w:val="00A7627C"/>
    <w:rsid w:val="00A77F72"/>
    <w:rsid w:val="00A80175"/>
    <w:rsid w:val="00A805E3"/>
    <w:rsid w:val="00A81034"/>
    <w:rsid w:val="00A844E4"/>
    <w:rsid w:val="00A847CA"/>
    <w:rsid w:val="00A857B3"/>
    <w:rsid w:val="00A85E78"/>
    <w:rsid w:val="00A90FAE"/>
    <w:rsid w:val="00A915D8"/>
    <w:rsid w:val="00A91FC1"/>
    <w:rsid w:val="00A922F3"/>
    <w:rsid w:val="00A92BED"/>
    <w:rsid w:val="00A93574"/>
    <w:rsid w:val="00A94814"/>
    <w:rsid w:val="00A94D6C"/>
    <w:rsid w:val="00A9548E"/>
    <w:rsid w:val="00A956F0"/>
    <w:rsid w:val="00A95B72"/>
    <w:rsid w:val="00A96B42"/>
    <w:rsid w:val="00A97995"/>
    <w:rsid w:val="00A97B4F"/>
    <w:rsid w:val="00A97C0D"/>
    <w:rsid w:val="00AA0091"/>
    <w:rsid w:val="00AA0A2F"/>
    <w:rsid w:val="00AA1757"/>
    <w:rsid w:val="00AA3F24"/>
    <w:rsid w:val="00AA66B8"/>
    <w:rsid w:val="00AA708C"/>
    <w:rsid w:val="00AB0F41"/>
    <w:rsid w:val="00AB1A29"/>
    <w:rsid w:val="00AB1D8E"/>
    <w:rsid w:val="00AB262D"/>
    <w:rsid w:val="00AB2CEE"/>
    <w:rsid w:val="00AB318D"/>
    <w:rsid w:val="00AB5562"/>
    <w:rsid w:val="00AB5E3F"/>
    <w:rsid w:val="00AB79A5"/>
    <w:rsid w:val="00AC35E2"/>
    <w:rsid w:val="00AC403E"/>
    <w:rsid w:val="00AC4DE5"/>
    <w:rsid w:val="00AC65EA"/>
    <w:rsid w:val="00AC691F"/>
    <w:rsid w:val="00AC6E89"/>
    <w:rsid w:val="00AC75A5"/>
    <w:rsid w:val="00AC7D94"/>
    <w:rsid w:val="00AC7F18"/>
    <w:rsid w:val="00AD111F"/>
    <w:rsid w:val="00AD13D6"/>
    <w:rsid w:val="00AD15B2"/>
    <w:rsid w:val="00AD2273"/>
    <w:rsid w:val="00AD271C"/>
    <w:rsid w:val="00AD2B93"/>
    <w:rsid w:val="00AD35F7"/>
    <w:rsid w:val="00AD408A"/>
    <w:rsid w:val="00AD479A"/>
    <w:rsid w:val="00AD5214"/>
    <w:rsid w:val="00AD5766"/>
    <w:rsid w:val="00AD59CE"/>
    <w:rsid w:val="00AD70EA"/>
    <w:rsid w:val="00AD72C4"/>
    <w:rsid w:val="00AE0582"/>
    <w:rsid w:val="00AE0F75"/>
    <w:rsid w:val="00AE1799"/>
    <w:rsid w:val="00AE1EC7"/>
    <w:rsid w:val="00AE250D"/>
    <w:rsid w:val="00AE3B36"/>
    <w:rsid w:val="00AE4CA6"/>
    <w:rsid w:val="00AE4E7F"/>
    <w:rsid w:val="00AE7D4F"/>
    <w:rsid w:val="00AF005A"/>
    <w:rsid w:val="00AF05C3"/>
    <w:rsid w:val="00AF0A60"/>
    <w:rsid w:val="00AF0F76"/>
    <w:rsid w:val="00AF303E"/>
    <w:rsid w:val="00AF320C"/>
    <w:rsid w:val="00AF38DE"/>
    <w:rsid w:val="00AF6915"/>
    <w:rsid w:val="00AF69EC"/>
    <w:rsid w:val="00AF7E8A"/>
    <w:rsid w:val="00B00243"/>
    <w:rsid w:val="00B021F8"/>
    <w:rsid w:val="00B05783"/>
    <w:rsid w:val="00B0631A"/>
    <w:rsid w:val="00B0683E"/>
    <w:rsid w:val="00B07B1D"/>
    <w:rsid w:val="00B11A2D"/>
    <w:rsid w:val="00B1425C"/>
    <w:rsid w:val="00B1510C"/>
    <w:rsid w:val="00B16310"/>
    <w:rsid w:val="00B17BA5"/>
    <w:rsid w:val="00B2024F"/>
    <w:rsid w:val="00B20412"/>
    <w:rsid w:val="00B20D3D"/>
    <w:rsid w:val="00B229CB"/>
    <w:rsid w:val="00B22C11"/>
    <w:rsid w:val="00B230F3"/>
    <w:rsid w:val="00B255AE"/>
    <w:rsid w:val="00B26013"/>
    <w:rsid w:val="00B2671C"/>
    <w:rsid w:val="00B26D75"/>
    <w:rsid w:val="00B27E18"/>
    <w:rsid w:val="00B30FC4"/>
    <w:rsid w:val="00B3163D"/>
    <w:rsid w:val="00B3237F"/>
    <w:rsid w:val="00B34409"/>
    <w:rsid w:val="00B3441D"/>
    <w:rsid w:val="00B3444D"/>
    <w:rsid w:val="00B349FC"/>
    <w:rsid w:val="00B355F1"/>
    <w:rsid w:val="00B40302"/>
    <w:rsid w:val="00B42D28"/>
    <w:rsid w:val="00B4395F"/>
    <w:rsid w:val="00B44E34"/>
    <w:rsid w:val="00B46173"/>
    <w:rsid w:val="00B46B65"/>
    <w:rsid w:val="00B47114"/>
    <w:rsid w:val="00B51642"/>
    <w:rsid w:val="00B52359"/>
    <w:rsid w:val="00B52C6A"/>
    <w:rsid w:val="00B53978"/>
    <w:rsid w:val="00B53C31"/>
    <w:rsid w:val="00B54479"/>
    <w:rsid w:val="00B5527B"/>
    <w:rsid w:val="00B56AA8"/>
    <w:rsid w:val="00B56FF5"/>
    <w:rsid w:val="00B57E52"/>
    <w:rsid w:val="00B605C2"/>
    <w:rsid w:val="00B618CE"/>
    <w:rsid w:val="00B62075"/>
    <w:rsid w:val="00B6305D"/>
    <w:rsid w:val="00B63822"/>
    <w:rsid w:val="00B64528"/>
    <w:rsid w:val="00B65CBE"/>
    <w:rsid w:val="00B67009"/>
    <w:rsid w:val="00B675FC"/>
    <w:rsid w:val="00B7251E"/>
    <w:rsid w:val="00B72E36"/>
    <w:rsid w:val="00B73530"/>
    <w:rsid w:val="00B73D37"/>
    <w:rsid w:val="00B754B0"/>
    <w:rsid w:val="00B76366"/>
    <w:rsid w:val="00B7672C"/>
    <w:rsid w:val="00B773EF"/>
    <w:rsid w:val="00B800B0"/>
    <w:rsid w:val="00B80445"/>
    <w:rsid w:val="00B8238C"/>
    <w:rsid w:val="00B833A5"/>
    <w:rsid w:val="00B83557"/>
    <w:rsid w:val="00B84768"/>
    <w:rsid w:val="00B850E6"/>
    <w:rsid w:val="00B86CBB"/>
    <w:rsid w:val="00B87183"/>
    <w:rsid w:val="00B87D95"/>
    <w:rsid w:val="00B90C9C"/>
    <w:rsid w:val="00B91C46"/>
    <w:rsid w:val="00B93474"/>
    <w:rsid w:val="00B934F9"/>
    <w:rsid w:val="00B94CC9"/>
    <w:rsid w:val="00B964CE"/>
    <w:rsid w:val="00B96F6B"/>
    <w:rsid w:val="00B97489"/>
    <w:rsid w:val="00BA1B92"/>
    <w:rsid w:val="00BA28AC"/>
    <w:rsid w:val="00BA30DB"/>
    <w:rsid w:val="00BA4694"/>
    <w:rsid w:val="00BA49D7"/>
    <w:rsid w:val="00BA5818"/>
    <w:rsid w:val="00BA6747"/>
    <w:rsid w:val="00BA6F2B"/>
    <w:rsid w:val="00BA7095"/>
    <w:rsid w:val="00BA726C"/>
    <w:rsid w:val="00BA76FC"/>
    <w:rsid w:val="00BB0048"/>
    <w:rsid w:val="00BB13D4"/>
    <w:rsid w:val="00BB7F2A"/>
    <w:rsid w:val="00BC0DF8"/>
    <w:rsid w:val="00BC10B2"/>
    <w:rsid w:val="00BC1815"/>
    <w:rsid w:val="00BC2418"/>
    <w:rsid w:val="00BC3F65"/>
    <w:rsid w:val="00BC7614"/>
    <w:rsid w:val="00BC7963"/>
    <w:rsid w:val="00BD08C2"/>
    <w:rsid w:val="00BD0E35"/>
    <w:rsid w:val="00BD1AF4"/>
    <w:rsid w:val="00BD2FCC"/>
    <w:rsid w:val="00BD3AE8"/>
    <w:rsid w:val="00BD574B"/>
    <w:rsid w:val="00BD57CD"/>
    <w:rsid w:val="00BD7E25"/>
    <w:rsid w:val="00BE028D"/>
    <w:rsid w:val="00BE1602"/>
    <w:rsid w:val="00BE323D"/>
    <w:rsid w:val="00BE3DC5"/>
    <w:rsid w:val="00BE46B1"/>
    <w:rsid w:val="00BE55B4"/>
    <w:rsid w:val="00BE575D"/>
    <w:rsid w:val="00BE6975"/>
    <w:rsid w:val="00BF0D2D"/>
    <w:rsid w:val="00BF355B"/>
    <w:rsid w:val="00BF3704"/>
    <w:rsid w:val="00BF3E1A"/>
    <w:rsid w:val="00BF402B"/>
    <w:rsid w:val="00BF40F8"/>
    <w:rsid w:val="00BF4D80"/>
    <w:rsid w:val="00BF5909"/>
    <w:rsid w:val="00BF60EC"/>
    <w:rsid w:val="00BF7470"/>
    <w:rsid w:val="00BF7524"/>
    <w:rsid w:val="00BF7DCF"/>
    <w:rsid w:val="00C00479"/>
    <w:rsid w:val="00C00E38"/>
    <w:rsid w:val="00C0160D"/>
    <w:rsid w:val="00C03384"/>
    <w:rsid w:val="00C03F76"/>
    <w:rsid w:val="00C0414E"/>
    <w:rsid w:val="00C0473D"/>
    <w:rsid w:val="00C055F7"/>
    <w:rsid w:val="00C058B2"/>
    <w:rsid w:val="00C1151F"/>
    <w:rsid w:val="00C120A2"/>
    <w:rsid w:val="00C125CB"/>
    <w:rsid w:val="00C136B4"/>
    <w:rsid w:val="00C141A7"/>
    <w:rsid w:val="00C144F1"/>
    <w:rsid w:val="00C15169"/>
    <w:rsid w:val="00C15F5E"/>
    <w:rsid w:val="00C176BD"/>
    <w:rsid w:val="00C17C7C"/>
    <w:rsid w:val="00C21763"/>
    <w:rsid w:val="00C22A8D"/>
    <w:rsid w:val="00C22E28"/>
    <w:rsid w:val="00C270AA"/>
    <w:rsid w:val="00C3071F"/>
    <w:rsid w:val="00C3090B"/>
    <w:rsid w:val="00C310A4"/>
    <w:rsid w:val="00C318C6"/>
    <w:rsid w:val="00C32533"/>
    <w:rsid w:val="00C329BB"/>
    <w:rsid w:val="00C32D2A"/>
    <w:rsid w:val="00C343F4"/>
    <w:rsid w:val="00C3553C"/>
    <w:rsid w:val="00C367ED"/>
    <w:rsid w:val="00C3760B"/>
    <w:rsid w:val="00C41158"/>
    <w:rsid w:val="00C41329"/>
    <w:rsid w:val="00C42F16"/>
    <w:rsid w:val="00C461B3"/>
    <w:rsid w:val="00C465EB"/>
    <w:rsid w:val="00C4699D"/>
    <w:rsid w:val="00C50120"/>
    <w:rsid w:val="00C527FB"/>
    <w:rsid w:val="00C54816"/>
    <w:rsid w:val="00C55B5E"/>
    <w:rsid w:val="00C55CB5"/>
    <w:rsid w:val="00C55DB0"/>
    <w:rsid w:val="00C56BED"/>
    <w:rsid w:val="00C6064C"/>
    <w:rsid w:val="00C61522"/>
    <w:rsid w:val="00C61F51"/>
    <w:rsid w:val="00C6283D"/>
    <w:rsid w:val="00C62BBC"/>
    <w:rsid w:val="00C62EC9"/>
    <w:rsid w:val="00C640A2"/>
    <w:rsid w:val="00C64808"/>
    <w:rsid w:val="00C657A0"/>
    <w:rsid w:val="00C65DD9"/>
    <w:rsid w:val="00C66840"/>
    <w:rsid w:val="00C67779"/>
    <w:rsid w:val="00C719FB"/>
    <w:rsid w:val="00C73C1D"/>
    <w:rsid w:val="00C73E70"/>
    <w:rsid w:val="00C73F8F"/>
    <w:rsid w:val="00C7412D"/>
    <w:rsid w:val="00C74181"/>
    <w:rsid w:val="00C75474"/>
    <w:rsid w:val="00C76183"/>
    <w:rsid w:val="00C77AD6"/>
    <w:rsid w:val="00C77CC0"/>
    <w:rsid w:val="00C77DD8"/>
    <w:rsid w:val="00C80088"/>
    <w:rsid w:val="00C80C87"/>
    <w:rsid w:val="00C81661"/>
    <w:rsid w:val="00C82477"/>
    <w:rsid w:val="00C83E8E"/>
    <w:rsid w:val="00C84CC7"/>
    <w:rsid w:val="00C8574A"/>
    <w:rsid w:val="00C85C32"/>
    <w:rsid w:val="00C85F55"/>
    <w:rsid w:val="00C863C1"/>
    <w:rsid w:val="00C86674"/>
    <w:rsid w:val="00C86A6F"/>
    <w:rsid w:val="00C86D35"/>
    <w:rsid w:val="00C87321"/>
    <w:rsid w:val="00C909CA"/>
    <w:rsid w:val="00C91623"/>
    <w:rsid w:val="00C92290"/>
    <w:rsid w:val="00C926C9"/>
    <w:rsid w:val="00C92C9C"/>
    <w:rsid w:val="00C93F33"/>
    <w:rsid w:val="00C9601E"/>
    <w:rsid w:val="00C9605D"/>
    <w:rsid w:val="00C962D8"/>
    <w:rsid w:val="00C963B5"/>
    <w:rsid w:val="00C9710A"/>
    <w:rsid w:val="00C97527"/>
    <w:rsid w:val="00C976BD"/>
    <w:rsid w:val="00CA0591"/>
    <w:rsid w:val="00CA0BB0"/>
    <w:rsid w:val="00CA2245"/>
    <w:rsid w:val="00CA4D92"/>
    <w:rsid w:val="00CA547E"/>
    <w:rsid w:val="00CA5DB3"/>
    <w:rsid w:val="00CA6603"/>
    <w:rsid w:val="00CA7285"/>
    <w:rsid w:val="00CA769C"/>
    <w:rsid w:val="00CA78C3"/>
    <w:rsid w:val="00CA7A29"/>
    <w:rsid w:val="00CA7C2B"/>
    <w:rsid w:val="00CB00DD"/>
    <w:rsid w:val="00CB0124"/>
    <w:rsid w:val="00CB1144"/>
    <w:rsid w:val="00CB13A6"/>
    <w:rsid w:val="00CB2F48"/>
    <w:rsid w:val="00CB47B7"/>
    <w:rsid w:val="00CB4CB5"/>
    <w:rsid w:val="00CB4EF1"/>
    <w:rsid w:val="00CB55AC"/>
    <w:rsid w:val="00CB5A26"/>
    <w:rsid w:val="00CB6AB0"/>
    <w:rsid w:val="00CC1732"/>
    <w:rsid w:val="00CC177B"/>
    <w:rsid w:val="00CC1E43"/>
    <w:rsid w:val="00CC3929"/>
    <w:rsid w:val="00CC58A5"/>
    <w:rsid w:val="00CC595A"/>
    <w:rsid w:val="00CD0440"/>
    <w:rsid w:val="00CD1392"/>
    <w:rsid w:val="00CD13BC"/>
    <w:rsid w:val="00CD15EA"/>
    <w:rsid w:val="00CD1FA6"/>
    <w:rsid w:val="00CD2FC2"/>
    <w:rsid w:val="00CD36CA"/>
    <w:rsid w:val="00CD56F1"/>
    <w:rsid w:val="00CE055A"/>
    <w:rsid w:val="00CE1AD8"/>
    <w:rsid w:val="00CE1FCD"/>
    <w:rsid w:val="00CE7789"/>
    <w:rsid w:val="00CE77E5"/>
    <w:rsid w:val="00CF1307"/>
    <w:rsid w:val="00CF1660"/>
    <w:rsid w:val="00CF1931"/>
    <w:rsid w:val="00CF4552"/>
    <w:rsid w:val="00CF4F64"/>
    <w:rsid w:val="00CF4FC5"/>
    <w:rsid w:val="00CF795A"/>
    <w:rsid w:val="00CF7EB2"/>
    <w:rsid w:val="00D00362"/>
    <w:rsid w:val="00D0126E"/>
    <w:rsid w:val="00D0169E"/>
    <w:rsid w:val="00D022E5"/>
    <w:rsid w:val="00D02CE3"/>
    <w:rsid w:val="00D0404C"/>
    <w:rsid w:val="00D05154"/>
    <w:rsid w:val="00D05770"/>
    <w:rsid w:val="00D10169"/>
    <w:rsid w:val="00D13556"/>
    <w:rsid w:val="00D13E27"/>
    <w:rsid w:val="00D149CD"/>
    <w:rsid w:val="00D1501C"/>
    <w:rsid w:val="00D1550D"/>
    <w:rsid w:val="00D23921"/>
    <w:rsid w:val="00D267D4"/>
    <w:rsid w:val="00D275E2"/>
    <w:rsid w:val="00D27DAA"/>
    <w:rsid w:val="00D30650"/>
    <w:rsid w:val="00D308F6"/>
    <w:rsid w:val="00D30E87"/>
    <w:rsid w:val="00D30F3A"/>
    <w:rsid w:val="00D31041"/>
    <w:rsid w:val="00D31F1C"/>
    <w:rsid w:val="00D320CE"/>
    <w:rsid w:val="00D321E2"/>
    <w:rsid w:val="00D32449"/>
    <w:rsid w:val="00D33993"/>
    <w:rsid w:val="00D347E3"/>
    <w:rsid w:val="00D35924"/>
    <w:rsid w:val="00D36470"/>
    <w:rsid w:val="00D36783"/>
    <w:rsid w:val="00D36C90"/>
    <w:rsid w:val="00D37F98"/>
    <w:rsid w:val="00D40C55"/>
    <w:rsid w:val="00D4190F"/>
    <w:rsid w:val="00D4523C"/>
    <w:rsid w:val="00D467F9"/>
    <w:rsid w:val="00D46BB5"/>
    <w:rsid w:val="00D4775B"/>
    <w:rsid w:val="00D508CD"/>
    <w:rsid w:val="00D5226E"/>
    <w:rsid w:val="00D524A3"/>
    <w:rsid w:val="00D5256F"/>
    <w:rsid w:val="00D52A74"/>
    <w:rsid w:val="00D536D8"/>
    <w:rsid w:val="00D537D4"/>
    <w:rsid w:val="00D53F24"/>
    <w:rsid w:val="00D54A82"/>
    <w:rsid w:val="00D54C19"/>
    <w:rsid w:val="00D56301"/>
    <w:rsid w:val="00D56410"/>
    <w:rsid w:val="00D565A5"/>
    <w:rsid w:val="00D565F2"/>
    <w:rsid w:val="00D57697"/>
    <w:rsid w:val="00D57DC0"/>
    <w:rsid w:val="00D611B5"/>
    <w:rsid w:val="00D61573"/>
    <w:rsid w:val="00D62195"/>
    <w:rsid w:val="00D62F38"/>
    <w:rsid w:val="00D643A7"/>
    <w:rsid w:val="00D65B43"/>
    <w:rsid w:val="00D70E42"/>
    <w:rsid w:val="00D73446"/>
    <w:rsid w:val="00D7347D"/>
    <w:rsid w:val="00D740E2"/>
    <w:rsid w:val="00D753CD"/>
    <w:rsid w:val="00D760ED"/>
    <w:rsid w:val="00D770A8"/>
    <w:rsid w:val="00D779C4"/>
    <w:rsid w:val="00D77DD1"/>
    <w:rsid w:val="00D77F42"/>
    <w:rsid w:val="00D803AC"/>
    <w:rsid w:val="00D8049E"/>
    <w:rsid w:val="00D8164D"/>
    <w:rsid w:val="00D82189"/>
    <w:rsid w:val="00D84C11"/>
    <w:rsid w:val="00D860AE"/>
    <w:rsid w:val="00D860CB"/>
    <w:rsid w:val="00D8631B"/>
    <w:rsid w:val="00D86997"/>
    <w:rsid w:val="00D86E2F"/>
    <w:rsid w:val="00D871BF"/>
    <w:rsid w:val="00D909AF"/>
    <w:rsid w:val="00D91A3E"/>
    <w:rsid w:val="00D924E3"/>
    <w:rsid w:val="00D929AB"/>
    <w:rsid w:val="00D93888"/>
    <w:rsid w:val="00D9413F"/>
    <w:rsid w:val="00D97BB6"/>
    <w:rsid w:val="00D97BEF"/>
    <w:rsid w:val="00DA0B73"/>
    <w:rsid w:val="00DA18EC"/>
    <w:rsid w:val="00DA1CD7"/>
    <w:rsid w:val="00DA2372"/>
    <w:rsid w:val="00DA3BAE"/>
    <w:rsid w:val="00DA409D"/>
    <w:rsid w:val="00DA6182"/>
    <w:rsid w:val="00DA66B9"/>
    <w:rsid w:val="00DA6741"/>
    <w:rsid w:val="00DB1827"/>
    <w:rsid w:val="00DB2B91"/>
    <w:rsid w:val="00DB3761"/>
    <w:rsid w:val="00DB3E2B"/>
    <w:rsid w:val="00DB745E"/>
    <w:rsid w:val="00DB757E"/>
    <w:rsid w:val="00DB783D"/>
    <w:rsid w:val="00DC2E2A"/>
    <w:rsid w:val="00DC5F5C"/>
    <w:rsid w:val="00DD2A7B"/>
    <w:rsid w:val="00DD3AEF"/>
    <w:rsid w:val="00DE062F"/>
    <w:rsid w:val="00DE0A85"/>
    <w:rsid w:val="00DE0B4F"/>
    <w:rsid w:val="00DE1C58"/>
    <w:rsid w:val="00DE1DF6"/>
    <w:rsid w:val="00DE2B66"/>
    <w:rsid w:val="00DE4202"/>
    <w:rsid w:val="00DE429A"/>
    <w:rsid w:val="00DE49B4"/>
    <w:rsid w:val="00DE4D72"/>
    <w:rsid w:val="00DE66D7"/>
    <w:rsid w:val="00DE7B4C"/>
    <w:rsid w:val="00DE7D10"/>
    <w:rsid w:val="00DF0902"/>
    <w:rsid w:val="00DF0ED9"/>
    <w:rsid w:val="00DF2099"/>
    <w:rsid w:val="00DF2125"/>
    <w:rsid w:val="00DF405C"/>
    <w:rsid w:val="00DF418B"/>
    <w:rsid w:val="00DF5258"/>
    <w:rsid w:val="00DF69C6"/>
    <w:rsid w:val="00DF6CF4"/>
    <w:rsid w:val="00E028C6"/>
    <w:rsid w:val="00E03136"/>
    <w:rsid w:val="00E03209"/>
    <w:rsid w:val="00E03A23"/>
    <w:rsid w:val="00E03D8C"/>
    <w:rsid w:val="00E044B1"/>
    <w:rsid w:val="00E0476E"/>
    <w:rsid w:val="00E05472"/>
    <w:rsid w:val="00E10544"/>
    <w:rsid w:val="00E10705"/>
    <w:rsid w:val="00E10CC3"/>
    <w:rsid w:val="00E12648"/>
    <w:rsid w:val="00E12E4A"/>
    <w:rsid w:val="00E136CD"/>
    <w:rsid w:val="00E13B58"/>
    <w:rsid w:val="00E145D1"/>
    <w:rsid w:val="00E15A94"/>
    <w:rsid w:val="00E15DCF"/>
    <w:rsid w:val="00E173AC"/>
    <w:rsid w:val="00E17CF6"/>
    <w:rsid w:val="00E20705"/>
    <w:rsid w:val="00E218E5"/>
    <w:rsid w:val="00E22FC6"/>
    <w:rsid w:val="00E233A9"/>
    <w:rsid w:val="00E2368F"/>
    <w:rsid w:val="00E23CAB"/>
    <w:rsid w:val="00E24D53"/>
    <w:rsid w:val="00E25446"/>
    <w:rsid w:val="00E25A4E"/>
    <w:rsid w:val="00E25E01"/>
    <w:rsid w:val="00E3043C"/>
    <w:rsid w:val="00E30D34"/>
    <w:rsid w:val="00E32283"/>
    <w:rsid w:val="00E33710"/>
    <w:rsid w:val="00E34E55"/>
    <w:rsid w:val="00E366C4"/>
    <w:rsid w:val="00E405B8"/>
    <w:rsid w:val="00E412F0"/>
    <w:rsid w:val="00E41A31"/>
    <w:rsid w:val="00E41D27"/>
    <w:rsid w:val="00E41F6D"/>
    <w:rsid w:val="00E442EA"/>
    <w:rsid w:val="00E45365"/>
    <w:rsid w:val="00E45675"/>
    <w:rsid w:val="00E456D5"/>
    <w:rsid w:val="00E45D29"/>
    <w:rsid w:val="00E4606C"/>
    <w:rsid w:val="00E46468"/>
    <w:rsid w:val="00E464FE"/>
    <w:rsid w:val="00E46E8D"/>
    <w:rsid w:val="00E470BE"/>
    <w:rsid w:val="00E51A72"/>
    <w:rsid w:val="00E51C2B"/>
    <w:rsid w:val="00E52D87"/>
    <w:rsid w:val="00E55426"/>
    <w:rsid w:val="00E5566F"/>
    <w:rsid w:val="00E55B5B"/>
    <w:rsid w:val="00E57078"/>
    <w:rsid w:val="00E6065E"/>
    <w:rsid w:val="00E60B19"/>
    <w:rsid w:val="00E62844"/>
    <w:rsid w:val="00E6438C"/>
    <w:rsid w:val="00E64663"/>
    <w:rsid w:val="00E65392"/>
    <w:rsid w:val="00E65838"/>
    <w:rsid w:val="00E66615"/>
    <w:rsid w:val="00E6680C"/>
    <w:rsid w:val="00E66CBE"/>
    <w:rsid w:val="00E704E5"/>
    <w:rsid w:val="00E708F8"/>
    <w:rsid w:val="00E70C0B"/>
    <w:rsid w:val="00E718B1"/>
    <w:rsid w:val="00E71BB3"/>
    <w:rsid w:val="00E71C49"/>
    <w:rsid w:val="00E7244B"/>
    <w:rsid w:val="00E72796"/>
    <w:rsid w:val="00E731DB"/>
    <w:rsid w:val="00E7332B"/>
    <w:rsid w:val="00E74568"/>
    <w:rsid w:val="00E76737"/>
    <w:rsid w:val="00E7680D"/>
    <w:rsid w:val="00E77DDA"/>
    <w:rsid w:val="00E823F0"/>
    <w:rsid w:val="00E82BB6"/>
    <w:rsid w:val="00E82E9C"/>
    <w:rsid w:val="00E84166"/>
    <w:rsid w:val="00E84E2C"/>
    <w:rsid w:val="00E857FF"/>
    <w:rsid w:val="00E85E59"/>
    <w:rsid w:val="00E86064"/>
    <w:rsid w:val="00E865AB"/>
    <w:rsid w:val="00E87877"/>
    <w:rsid w:val="00E87BAC"/>
    <w:rsid w:val="00E9098F"/>
    <w:rsid w:val="00E91F75"/>
    <w:rsid w:val="00E92C3F"/>
    <w:rsid w:val="00E9313F"/>
    <w:rsid w:val="00E931C8"/>
    <w:rsid w:val="00E93932"/>
    <w:rsid w:val="00E94824"/>
    <w:rsid w:val="00E952D3"/>
    <w:rsid w:val="00E95CC7"/>
    <w:rsid w:val="00E96D31"/>
    <w:rsid w:val="00E97217"/>
    <w:rsid w:val="00E97C21"/>
    <w:rsid w:val="00EA0CAE"/>
    <w:rsid w:val="00EA1101"/>
    <w:rsid w:val="00EA1898"/>
    <w:rsid w:val="00EA19C6"/>
    <w:rsid w:val="00EA2574"/>
    <w:rsid w:val="00EA3410"/>
    <w:rsid w:val="00EA3904"/>
    <w:rsid w:val="00EA46B5"/>
    <w:rsid w:val="00EA6806"/>
    <w:rsid w:val="00EA7548"/>
    <w:rsid w:val="00EA7A77"/>
    <w:rsid w:val="00EB0C3C"/>
    <w:rsid w:val="00EB0D4A"/>
    <w:rsid w:val="00EB11C0"/>
    <w:rsid w:val="00EB21AF"/>
    <w:rsid w:val="00EB383D"/>
    <w:rsid w:val="00EB4017"/>
    <w:rsid w:val="00EB46FF"/>
    <w:rsid w:val="00EB4A2E"/>
    <w:rsid w:val="00EB61DE"/>
    <w:rsid w:val="00EB6333"/>
    <w:rsid w:val="00EC093F"/>
    <w:rsid w:val="00EC0FB9"/>
    <w:rsid w:val="00EC1E46"/>
    <w:rsid w:val="00EC3BE3"/>
    <w:rsid w:val="00EC3F7B"/>
    <w:rsid w:val="00EC6157"/>
    <w:rsid w:val="00EC7411"/>
    <w:rsid w:val="00EC7A46"/>
    <w:rsid w:val="00EC7F9C"/>
    <w:rsid w:val="00ED0A76"/>
    <w:rsid w:val="00ED0B1E"/>
    <w:rsid w:val="00ED0FE5"/>
    <w:rsid w:val="00ED10EE"/>
    <w:rsid w:val="00ED1147"/>
    <w:rsid w:val="00ED18F9"/>
    <w:rsid w:val="00ED28B3"/>
    <w:rsid w:val="00ED2C6F"/>
    <w:rsid w:val="00ED3D01"/>
    <w:rsid w:val="00ED4139"/>
    <w:rsid w:val="00ED4765"/>
    <w:rsid w:val="00ED47E1"/>
    <w:rsid w:val="00ED524F"/>
    <w:rsid w:val="00ED5B52"/>
    <w:rsid w:val="00ED6964"/>
    <w:rsid w:val="00EE12F9"/>
    <w:rsid w:val="00EE1E91"/>
    <w:rsid w:val="00EE5074"/>
    <w:rsid w:val="00EE6BC1"/>
    <w:rsid w:val="00EF1507"/>
    <w:rsid w:val="00EF1940"/>
    <w:rsid w:val="00EF2AEF"/>
    <w:rsid w:val="00EF4141"/>
    <w:rsid w:val="00EF4DBC"/>
    <w:rsid w:val="00EF5872"/>
    <w:rsid w:val="00EF5D38"/>
    <w:rsid w:val="00EF7428"/>
    <w:rsid w:val="00F00264"/>
    <w:rsid w:val="00F01279"/>
    <w:rsid w:val="00F012B9"/>
    <w:rsid w:val="00F01399"/>
    <w:rsid w:val="00F015C3"/>
    <w:rsid w:val="00F029C7"/>
    <w:rsid w:val="00F03263"/>
    <w:rsid w:val="00F03A59"/>
    <w:rsid w:val="00F04191"/>
    <w:rsid w:val="00F05EB4"/>
    <w:rsid w:val="00F07FEA"/>
    <w:rsid w:val="00F105BE"/>
    <w:rsid w:val="00F113A4"/>
    <w:rsid w:val="00F11CC1"/>
    <w:rsid w:val="00F12BC5"/>
    <w:rsid w:val="00F15D59"/>
    <w:rsid w:val="00F160B4"/>
    <w:rsid w:val="00F167E5"/>
    <w:rsid w:val="00F1744A"/>
    <w:rsid w:val="00F213E2"/>
    <w:rsid w:val="00F22E66"/>
    <w:rsid w:val="00F23038"/>
    <w:rsid w:val="00F23555"/>
    <w:rsid w:val="00F23BFB"/>
    <w:rsid w:val="00F253DB"/>
    <w:rsid w:val="00F260B4"/>
    <w:rsid w:val="00F26894"/>
    <w:rsid w:val="00F26F36"/>
    <w:rsid w:val="00F3103E"/>
    <w:rsid w:val="00F3107C"/>
    <w:rsid w:val="00F31831"/>
    <w:rsid w:val="00F31B35"/>
    <w:rsid w:val="00F3276C"/>
    <w:rsid w:val="00F32CD4"/>
    <w:rsid w:val="00F3449D"/>
    <w:rsid w:val="00F34D22"/>
    <w:rsid w:val="00F34EE7"/>
    <w:rsid w:val="00F36371"/>
    <w:rsid w:val="00F36777"/>
    <w:rsid w:val="00F423AE"/>
    <w:rsid w:val="00F42C14"/>
    <w:rsid w:val="00F42EA0"/>
    <w:rsid w:val="00F455C8"/>
    <w:rsid w:val="00F4600C"/>
    <w:rsid w:val="00F46625"/>
    <w:rsid w:val="00F50AB4"/>
    <w:rsid w:val="00F50F07"/>
    <w:rsid w:val="00F51766"/>
    <w:rsid w:val="00F523C7"/>
    <w:rsid w:val="00F537D9"/>
    <w:rsid w:val="00F53ABE"/>
    <w:rsid w:val="00F6079F"/>
    <w:rsid w:val="00F60FE4"/>
    <w:rsid w:val="00F611E5"/>
    <w:rsid w:val="00F61865"/>
    <w:rsid w:val="00F618F0"/>
    <w:rsid w:val="00F625A6"/>
    <w:rsid w:val="00F625B3"/>
    <w:rsid w:val="00F62B1E"/>
    <w:rsid w:val="00F63ED6"/>
    <w:rsid w:val="00F64E59"/>
    <w:rsid w:val="00F64EF2"/>
    <w:rsid w:val="00F65B6D"/>
    <w:rsid w:val="00F65DAE"/>
    <w:rsid w:val="00F6600D"/>
    <w:rsid w:val="00F66550"/>
    <w:rsid w:val="00F6793C"/>
    <w:rsid w:val="00F7002B"/>
    <w:rsid w:val="00F7176C"/>
    <w:rsid w:val="00F71A77"/>
    <w:rsid w:val="00F727A2"/>
    <w:rsid w:val="00F728AA"/>
    <w:rsid w:val="00F73D16"/>
    <w:rsid w:val="00F74FCD"/>
    <w:rsid w:val="00F76D3F"/>
    <w:rsid w:val="00F7710A"/>
    <w:rsid w:val="00F77868"/>
    <w:rsid w:val="00F80914"/>
    <w:rsid w:val="00F8172E"/>
    <w:rsid w:val="00F81B70"/>
    <w:rsid w:val="00F81E83"/>
    <w:rsid w:val="00F83031"/>
    <w:rsid w:val="00F835A6"/>
    <w:rsid w:val="00F8529B"/>
    <w:rsid w:val="00F856EB"/>
    <w:rsid w:val="00F85BDB"/>
    <w:rsid w:val="00F85DED"/>
    <w:rsid w:val="00F91BFE"/>
    <w:rsid w:val="00F93E7D"/>
    <w:rsid w:val="00F95A8E"/>
    <w:rsid w:val="00F95FB2"/>
    <w:rsid w:val="00F962AF"/>
    <w:rsid w:val="00F96682"/>
    <w:rsid w:val="00F9695A"/>
    <w:rsid w:val="00F96B0F"/>
    <w:rsid w:val="00F976B7"/>
    <w:rsid w:val="00F977ED"/>
    <w:rsid w:val="00FA0B63"/>
    <w:rsid w:val="00FA1470"/>
    <w:rsid w:val="00FA2454"/>
    <w:rsid w:val="00FA3128"/>
    <w:rsid w:val="00FA547C"/>
    <w:rsid w:val="00FA6719"/>
    <w:rsid w:val="00FA7157"/>
    <w:rsid w:val="00FA751F"/>
    <w:rsid w:val="00FB1A83"/>
    <w:rsid w:val="00FB26BF"/>
    <w:rsid w:val="00FB2F04"/>
    <w:rsid w:val="00FB3020"/>
    <w:rsid w:val="00FB3B0F"/>
    <w:rsid w:val="00FB4F60"/>
    <w:rsid w:val="00FB6574"/>
    <w:rsid w:val="00FB6A22"/>
    <w:rsid w:val="00FB73BA"/>
    <w:rsid w:val="00FC1568"/>
    <w:rsid w:val="00FC15F8"/>
    <w:rsid w:val="00FC1E13"/>
    <w:rsid w:val="00FC4D8B"/>
    <w:rsid w:val="00FC7B4F"/>
    <w:rsid w:val="00FC7F55"/>
    <w:rsid w:val="00FD0CDB"/>
    <w:rsid w:val="00FD12AE"/>
    <w:rsid w:val="00FD1713"/>
    <w:rsid w:val="00FD24BB"/>
    <w:rsid w:val="00FD3E1F"/>
    <w:rsid w:val="00FD6441"/>
    <w:rsid w:val="00FE00D8"/>
    <w:rsid w:val="00FE330C"/>
    <w:rsid w:val="00FE4399"/>
    <w:rsid w:val="00FE7F2D"/>
    <w:rsid w:val="00FF29AA"/>
    <w:rsid w:val="00FF2EB7"/>
    <w:rsid w:val="00FF3308"/>
    <w:rsid w:val="00FF4A18"/>
    <w:rsid w:val="00FF6141"/>
    <w:rsid w:val="00FF6800"/>
    <w:rsid w:val="00FF697F"/>
    <w:rsid w:val="00FF7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057"/>
  <w15:docId w15:val="{35F4FDC9-0134-4DAD-85CE-637E3EA8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2E3B9A"/>
    <w:rPr>
      <w:sz w:val="16"/>
      <w:szCs w:val="16"/>
    </w:rPr>
  </w:style>
  <w:style w:type="paragraph" w:styleId="Textkomente">
    <w:name w:val="annotation text"/>
    <w:basedOn w:val="Normln"/>
    <w:link w:val="TextkomenteChar"/>
    <w:unhideWhenUsed/>
    <w:qFormat/>
    <w:rsid w:val="002E3B9A"/>
    <w:pPr>
      <w:spacing w:line="240" w:lineRule="auto"/>
    </w:pPr>
    <w:rPr>
      <w:sz w:val="20"/>
      <w:szCs w:val="20"/>
    </w:rPr>
  </w:style>
  <w:style w:type="character" w:customStyle="1" w:styleId="TextkomenteChar">
    <w:name w:val="Text komentáře Char"/>
    <w:basedOn w:val="Standardnpsmoodstavce"/>
    <w:link w:val="Textkomente"/>
    <w:qFormat/>
    <w:rsid w:val="002E3B9A"/>
    <w:rPr>
      <w:sz w:val="20"/>
      <w:szCs w:val="20"/>
    </w:rPr>
  </w:style>
  <w:style w:type="paragraph" w:styleId="Pedmtkomente">
    <w:name w:val="annotation subject"/>
    <w:basedOn w:val="Textkomente"/>
    <w:next w:val="Textkomente"/>
    <w:link w:val="PedmtkomenteChar"/>
    <w:uiPriority w:val="99"/>
    <w:semiHidden/>
    <w:unhideWhenUsed/>
    <w:rsid w:val="002E3B9A"/>
    <w:rPr>
      <w:b/>
      <w:bCs/>
    </w:rPr>
  </w:style>
  <w:style w:type="character" w:customStyle="1" w:styleId="PedmtkomenteChar">
    <w:name w:val="Předmět komentáře Char"/>
    <w:basedOn w:val="TextkomenteChar"/>
    <w:link w:val="Pedmtkomente"/>
    <w:uiPriority w:val="99"/>
    <w:semiHidden/>
    <w:rsid w:val="002E3B9A"/>
    <w:rPr>
      <w:b/>
      <w:bCs/>
      <w:sz w:val="20"/>
      <w:szCs w:val="20"/>
    </w:rPr>
  </w:style>
  <w:style w:type="paragraph" w:styleId="Textbubliny">
    <w:name w:val="Balloon Text"/>
    <w:basedOn w:val="Normln"/>
    <w:link w:val="TextbublinyChar"/>
    <w:uiPriority w:val="99"/>
    <w:semiHidden/>
    <w:unhideWhenUsed/>
    <w:rsid w:val="002E3B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B9A"/>
    <w:rPr>
      <w:rFonts w:ascii="Tahoma" w:hAnsi="Tahoma" w:cs="Tahoma"/>
      <w:sz w:val="16"/>
      <w:szCs w:val="16"/>
    </w:rPr>
  </w:style>
  <w:style w:type="paragraph" w:styleId="Textpoznpodarou">
    <w:name w:val="footnote text"/>
    <w:basedOn w:val="Normln"/>
    <w:link w:val="TextpoznpodarouChar"/>
    <w:uiPriority w:val="99"/>
    <w:rsid w:val="006308F3"/>
    <w:pPr>
      <w:spacing w:after="0" w:line="240" w:lineRule="auto"/>
    </w:pPr>
    <w:rPr>
      <w:rFonts w:ascii="Arial" w:eastAsia="Arial"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308F3"/>
    <w:rPr>
      <w:rFonts w:ascii="Arial" w:eastAsia="Arial" w:hAnsi="Arial" w:cs="Times New Roman"/>
      <w:sz w:val="20"/>
      <w:szCs w:val="20"/>
      <w:lang w:eastAsia="cs-CZ"/>
    </w:rPr>
  </w:style>
  <w:style w:type="character" w:styleId="Znakapoznpodarou">
    <w:name w:val="footnote reference"/>
    <w:uiPriority w:val="99"/>
    <w:rsid w:val="006308F3"/>
    <w:rPr>
      <w:rFonts w:cs="Times New Roman"/>
      <w:vertAlign w:val="superscript"/>
    </w:rPr>
  </w:style>
  <w:style w:type="table" w:styleId="Mkatabulky">
    <w:name w:val="Table Grid"/>
    <w:basedOn w:val="Normlntabulka"/>
    <w:uiPriority w:val="39"/>
    <w:rsid w:val="007D54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BF7470"/>
  </w:style>
  <w:style w:type="paragraph" w:styleId="Zhlav">
    <w:name w:val="header"/>
    <w:basedOn w:val="Normln"/>
    <w:link w:val="ZhlavChar"/>
    <w:uiPriority w:val="99"/>
    <w:unhideWhenUsed/>
    <w:rsid w:val="009570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0CD"/>
  </w:style>
  <w:style w:type="paragraph" w:styleId="Zpat">
    <w:name w:val="footer"/>
    <w:basedOn w:val="Normln"/>
    <w:link w:val="ZpatChar"/>
    <w:uiPriority w:val="99"/>
    <w:unhideWhenUsed/>
    <w:rsid w:val="009570CD"/>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0CD"/>
  </w:style>
  <w:style w:type="paragraph" w:styleId="Odstavecseseznamem">
    <w:name w:val="List Paragraph"/>
    <w:basedOn w:val="Normln"/>
    <w:uiPriority w:val="34"/>
    <w:qFormat/>
    <w:rsid w:val="00711783"/>
    <w:pPr>
      <w:ind w:left="720"/>
      <w:contextualSpacing/>
    </w:pPr>
  </w:style>
  <w:style w:type="character" w:styleId="Hypertextovodkaz">
    <w:name w:val="Hyperlink"/>
    <w:basedOn w:val="Standardnpsmoodstavce"/>
    <w:uiPriority w:val="99"/>
    <w:unhideWhenUsed/>
    <w:rsid w:val="00711783"/>
    <w:rPr>
      <w:color w:val="0000FF" w:themeColor="hyperlink"/>
      <w:u w:val="single"/>
    </w:rPr>
  </w:style>
  <w:style w:type="paragraph" w:customStyle="1" w:styleId="ManualConsidrant">
    <w:name w:val="Manual Considérant"/>
    <w:basedOn w:val="Normln"/>
    <w:rsid w:val="00711783"/>
    <w:pPr>
      <w:spacing w:before="120" w:after="120" w:line="360" w:lineRule="auto"/>
      <w:ind w:left="850" w:hanging="850"/>
    </w:pPr>
    <w:rPr>
      <w:rFonts w:ascii="Times New Roman" w:eastAsia="Times New Roman" w:hAnsi="Times New Roman" w:cs="Times New Roman"/>
      <w:sz w:val="24"/>
      <w:szCs w:val="24"/>
    </w:rPr>
  </w:style>
  <w:style w:type="paragraph" w:styleId="Zkladntext">
    <w:name w:val="Body Text"/>
    <w:basedOn w:val="Normln"/>
    <w:link w:val="ZkladntextChar"/>
    <w:rsid w:val="00711783"/>
    <w:pPr>
      <w:widowControl w:val="0"/>
      <w:suppressAutoHyphens/>
      <w:spacing w:after="140" w:line="288" w:lineRule="auto"/>
    </w:pPr>
    <w:rPr>
      <w:rFonts w:ascii="Liberation Serif" w:eastAsia="DejaVu Sans" w:hAnsi="Liberation Serif" w:cs="Lohit Devanagari"/>
      <w:kern w:val="1"/>
      <w:sz w:val="24"/>
      <w:szCs w:val="24"/>
      <w:lang w:eastAsia="zh-CN" w:bidi="hi-IN"/>
    </w:rPr>
  </w:style>
  <w:style w:type="character" w:customStyle="1" w:styleId="ZkladntextChar">
    <w:name w:val="Základní text Char"/>
    <w:basedOn w:val="Standardnpsmoodstavce"/>
    <w:link w:val="Zkladntext"/>
    <w:rsid w:val="00711783"/>
    <w:rPr>
      <w:rFonts w:ascii="Liberation Serif" w:eastAsia="DejaVu Sans" w:hAnsi="Liberation Serif" w:cs="Lohit Devanagari"/>
      <w:kern w:val="1"/>
      <w:sz w:val="24"/>
      <w:szCs w:val="24"/>
      <w:lang w:eastAsia="zh-CN" w:bidi="hi-IN"/>
    </w:rPr>
  </w:style>
  <w:style w:type="paragraph" w:styleId="Bezmezer">
    <w:name w:val="No Spacing"/>
    <w:uiPriority w:val="5"/>
    <w:qFormat/>
    <w:rsid w:val="0012177B"/>
    <w:pPr>
      <w:spacing w:after="0" w:line="240" w:lineRule="auto"/>
    </w:pPr>
  </w:style>
  <w:style w:type="paragraph" w:styleId="Revize">
    <w:name w:val="Revision"/>
    <w:hidden/>
    <w:uiPriority w:val="99"/>
    <w:semiHidden/>
    <w:rsid w:val="007C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79017">
      <w:bodyDiv w:val="1"/>
      <w:marLeft w:val="0"/>
      <w:marRight w:val="0"/>
      <w:marTop w:val="0"/>
      <w:marBottom w:val="0"/>
      <w:divBdr>
        <w:top w:val="none" w:sz="0" w:space="0" w:color="auto"/>
        <w:left w:val="none" w:sz="0" w:space="0" w:color="auto"/>
        <w:bottom w:val="none" w:sz="0" w:space="0" w:color="auto"/>
        <w:right w:val="none" w:sz="0" w:space="0" w:color="auto"/>
      </w:divBdr>
    </w:div>
    <w:div w:id="355085555">
      <w:bodyDiv w:val="1"/>
      <w:marLeft w:val="0"/>
      <w:marRight w:val="0"/>
      <w:marTop w:val="0"/>
      <w:marBottom w:val="0"/>
      <w:divBdr>
        <w:top w:val="none" w:sz="0" w:space="0" w:color="auto"/>
        <w:left w:val="none" w:sz="0" w:space="0" w:color="auto"/>
        <w:bottom w:val="none" w:sz="0" w:space="0" w:color="auto"/>
        <w:right w:val="none" w:sz="0" w:space="0" w:color="auto"/>
      </w:divBdr>
    </w:div>
    <w:div w:id="511140989">
      <w:bodyDiv w:val="1"/>
      <w:marLeft w:val="0"/>
      <w:marRight w:val="0"/>
      <w:marTop w:val="0"/>
      <w:marBottom w:val="0"/>
      <w:divBdr>
        <w:top w:val="none" w:sz="0" w:space="0" w:color="auto"/>
        <w:left w:val="none" w:sz="0" w:space="0" w:color="auto"/>
        <w:bottom w:val="none" w:sz="0" w:space="0" w:color="auto"/>
        <w:right w:val="none" w:sz="0" w:space="0" w:color="auto"/>
      </w:divBdr>
    </w:div>
    <w:div w:id="1096250882">
      <w:bodyDiv w:val="1"/>
      <w:marLeft w:val="0"/>
      <w:marRight w:val="0"/>
      <w:marTop w:val="0"/>
      <w:marBottom w:val="0"/>
      <w:divBdr>
        <w:top w:val="none" w:sz="0" w:space="0" w:color="auto"/>
        <w:left w:val="none" w:sz="0" w:space="0" w:color="auto"/>
        <w:bottom w:val="none" w:sz="0" w:space="0" w:color="auto"/>
        <w:right w:val="none" w:sz="0" w:space="0" w:color="auto"/>
      </w:divBdr>
    </w:div>
    <w:div w:id="1202207459">
      <w:bodyDiv w:val="1"/>
      <w:marLeft w:val="0"/>
      <w:marRight w:val="0"/>
      <w:marTop w:val="0"/>
      <w:marBottom w:val="0"/>
      <w:divBdr>
        <w:top w:val="none" w:sz="0" w:space="0" w:color="auto"/>
        <w:left w:val="none" w:sz="0" w:space="0" w:color="auto"/>
        <w:bottom w:val="none" w:sz="0" w:space="0" w:color="auto"/>
        <w:right w:val="none" w:sz="0" w:space="0" w:color="auto"/>
      </w:divBdr>
    </w:div>
    <w:div w:id="1574393690">
      <w:bodyDiv w:val="1"/>
      <w:marLeft w:val="0"/>
      <w:marRight w:val="0"/>
      <w:marTop w:val="0"/>
      <w:marBottom w:val="0"/>
      <w:divBdr>
        <w:top w:val="none" w:sz="0" w:space="0" w:color="auto"/>
        <w:left w:val="none" w:sz="0" w:space="0" w:color="auto"/>
        <w:bottom w:val="none" w:sz="0" w:space="0" w:color="auto"/>
        <w:right w:val="none" w:sz="0" w:space="0" w:color="auto"/>
      </w:divBdr>
    </w:div>
    <w:div w:id="1762988919">
      <w:bodyDiv w:val="1"/>
      <w:marLeft w:val="0"/>
      <w:marRight w:val="0"/>
      <w:marTop w:val="0"/>
      <w:marBottom w:val="0"/>
      <w:divBdr>
        <w:top w:val="none" w:sz="0" w:space="0" w:color="auto"/>
        <w:left w:val="none" w:sz="0" w:space="0" w:color="auto"/>
        <w:bottom w:val="none" w:sz="0" w:space="0" w:color="auto"/>
        <w:right w:val="none" w:sz="0" w:space="0" w:color="auto"/>
      </w:divBdr>
    </w:div>
    <w:div w:id="1784878640">
      <w:bodyDiv w:val="1"/>
      <w:marLeft w:val="0"/>
      <w:marRight w:val="0"/>
      <w:marTop w:val="0"/>
      <w:marBottom w:val="0"/>
      <w:divBdr>
        <w:top w:val="none" w:sz="0" w:space="0" w:color="auto"/>
        <w:left w:val="none" w:sz="0" w:space="0" w:color="auto"/>
        <w:bottom w:val="none" w:sz="0" w:space="0" w:color="auto"/>
        <w:right w:val="none" w:sz="0" w:space="0" w:color="auto"/>
      </w:divBdr>
    </w:div>
    <w:div w:id="18491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B3CE-6549-49B5-8EAB-8C73E65A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30432</Words>
  <Characters>179553</Characters>
  <Application>Microsoft Office Word</Application>
  <DocSecurity>0</DocSecurity>
  <Lines>1496</Lines>
  <Paragraphs>419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Holečková Martina</dc:creator>
  <cp:lastModifiedBy>Baldová Marie</cp:lastModifiedBy>
  <cp:revision>2</cp:revision>
  <cp:lastPrinted>2020-06-02T13:49:00Z</cp:lastPrinted>
  <dcterms:created xsi:type="dcterms:W3CDTF">2022-08-04T08:05:00Z</dcterms:created>
  <dcterms:modified xsi:type="dcterms:W3CDTF">2022-08-04T08:05:00Z</dcterms:modified>
</cp:coreProperties>
</file>