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DC" w:rsidRDefault="00DF38DC" w:rsidP="00DF38DC">
      <w:pPr>
        <w:jc w:val="both"/>
      </w:pPr>
      <w:bookmarkStart w:id="0" w:name="_GoBack"/>
      <w:bookmarkEnd w:id="0"/>
      <w:r>
        <w:rPr>
          <w:sz w:val="36"/>
          <w:szCs w:val="36"/>
        </w:rPr>
        <w:t>Poznatky z kontrol za rok 2018:</w:t>
      </w:r>
    </w:p>
    <w:p w:rsidR="00DF38DC" w:rsidRDefault="00DF38DC" w:rsidP="00DF38DC">
      <w:pPr>
        <w:jc w:val="both"/>
      </w:pPr>
      <w:r>
        <w:t>Oddělení kontroly Národního bezpečnostního úřadu (NBÚ) přísluší podle § 143 zákona č. 412/2005 Sb. o ochraně utajovaných informací a o bezpečnostní způsobilosti (dále jen Zákon) kontrolovat, jak orgány státu, právnické osoby, podnikající osoby a fyzické osoby dodržují právní předpisy v oblasti ochrany utajovaných informací, tedy Zákon a prováděcí předpisy.</w:t>
      </w:r>
    </w:p>
    <w:p w:rsidR="00DF38DC" w:rsidRDefault="00DF38DC" w:rsidP="00DF38DC">
      <w:pPr>
        <w:jc w:val="both"/>
      </w:pPr>
      <w:r>
        <w:t>V roce 2018 NBÚ provedl celkem 31 kontrol – z toho ve 28 případech byly zjištěny nedostatky, které v 8 případech vyústily v podnět na přestupkové řízení</w:t>
      </w:r>
      <w:r>
        <w:rPr>
          <w:color w:val="FF0000"/>
        </w:rPr>
        <w:t xml:space="preserve">. </w:t>
      </w:r>
      <w:r>
        <w:t xml:space="preserve">Z těchto bylo ve 3 případech rozhodnuto o tom, že byl spáchán přestupek. Jednalo se o přestupky podle </w:t>
      </w:r>
    </w:p>
    <w:p w:rsidR="00DF38DC" w:rsidRDefault="00DF38DC" w:rsidP="00DF38D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§ 153 odst. 1, písm. k) Zákona - podnikatel </w:t>
      </w:r>
      <w:r w:rsidR="00D92DBA">
        <w:t xml:space="preserve">nenahlásil </w:t>
      </w:r>
      <w:r>
        <w:t>Úřadu porušení povinnosti při ochraně utajované informace (dále jen UI)</w:t>
      </w:r>
    </w:p>
    <w:p w:rsidR="00DF38DC" w:rsidRDefault="00DF38DC" w:rsidP="00DF38D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§ 148 odst. 1, písm. i) Zákona – bezpečnostní ředitel si zajistil přístup k UI, aniž splňoval podmínky podle zákona </w:t>
      </w:r>
    </w:p>
    <w:p w:rsidR="00DF38DC" w:rsidRDefault="00DF38DC" w:rsidP="00DF38DC">
      <w:pPr>
        <w:pStyle w:val="Odstavecseseznamem"/>
        <w:numPr>
          <w:ilvl w:val="0"/>
          <w:numId w:val="1"/>
        </w:numPr>
        <w:spacing w:after="0"/>
        <w:jc w:val="both"/>
      </w:pPr>
      <w:r>
        <w:t>§ 149, odst. 1, písm. c) Zákona - dva utajované dokumenty ve stupni utajení Důvěrné byly předány, aniž by jejich předání bylo stvrzeno podpisem</w:t>
      </w:r>
    </w:p>
    <w:p w:rsidR="00DF38DC" w:rsidRDefault="00DF38DC" w:rsidP="00DF38DC">
      <w:pPr>
        <w:spacing w:after="0"/>
        <w:ind w:left="360"/>
        <w:jc w:val="both"/>
      </w:pPr>
    </w:p>
    <w:p w:rsidR="00DF38DC" w:rsidRDefault="00DF38DC" w:rsidP="00DF38DC">
      <w:pPr>
        <w:jc w:val="both"/>
      </w:pPr>
      <w:r>
        <w:t xml:space="preserve">Byly uloženy 3 pokuty </w:t>
      </w:r>
      <w:r w:rsidR="00D92DBA">
        <w:t xml:space="preserve">v rozmezí </w:t>
      </w:r>
      <w:r>
        <w:t xml:space="preserve">od 3 000 Kč do 4 000 Kč </w:t>
      </w:r>
    </w:p>
    <w:p w:rsidR="00DF38DC" w:rsidRDefault="00DF38DC" w:rsidP="00DF38DC">
      <w:pPr>
        <w:jc w:val="both"/>
      </w:pPr>
      <w:r>
        <w:t xml:space="preserve"> Nejčastějším porušením byly</w:t>
      </w:r>
    </w:p>
    <w:p w:rsidR="00DF38DC" w:rsidRDefault="00D92DBA" w:rsidP="00DF38D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menší </w:t>
      </w:r>
      <w:r w:rsidR="00DF38DC">
        <w:t xml:space="preserve">nedostatky ve způsobu vedení evidence utajovaných dokumentů, </w:t>
      </w:r>
    </w:p>
    <w:p w:rsidR="00DF38DC" w:rsidRDefault="00DF38DC" w:rsidP="00DF38D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nedostatky ve vyznačování náležitostí utajovaného dokumentu, </w:t>
      </w:r>
    </w:p>
    <w:p w:rsidR="00DF38DC" w:rsidRDefault="00DF38DC" w:rsidP="00DF38D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provádění oprav</w:t>
      </w:r>
      <w:r w:rsidR="00D92DBA">
        <w:t xml:space="preserve"> v</w:t>
      </w:r>
      <w:r>
        <w:t xml:space="preserve"> jednacím protokolu nesprávným způsobem</w:t>
      </w:r>
    </w:p>
    <w:p w:rsidR="00DF38DC" w:rsidRDefault="00DF38DC" w:rsidP="00DF38D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t>umožnění přístupu k UI osobě, která byla držitelem oznámení nebo osvědčení, ale nebyla poučena</w:t>
      </w:r>
    </w:p>
    <w:p w:rsidR="00DF38DC" w:rsidRDefault="00DF38DC" w:rsidP="00DF38DC">
      <w:pPr>
        <w:jc w:val="both"/>
        <w:rPr>
          <w:b/>
          <w:highlight w:val="lightGray"/>
        </w:rPr>
      </w:pPr>
    </w:p>
    <w:p w:rsidR="00DF38DC" w:rsidRDefault="00DF38DC" w:rsidP="00DF38DC">
      <w:pPr>
        <w:jc w:val="both"/>
      </w:pPr>
      <w:r>
        <w:rPr>
          <w:b/>
        </w:rPr>
        <w:t>V rámci prevence je zde komplexní výčet skutečně zjištěných porušení zákona a souvisejících předpisů v roce 2018:</w:t>
      </w:r>
    </w:p>
    <w:p w:rsidR="00DF38DC" w:rsidRDefault="00DF38DC" w:rsidP="00DF38DC">
      <w:r>
        <w:t>OBECNÉ NEDOSTATKY</w:t>
      </w:r>
    </w:p>
    <w:p w:rsidR="00DF38DC" w:rsidRDefault="00DF38DC" w:rsidP="00DF38DC">
      <w:pPr>
        <w:pStyle w:val="Odstavecseseznamem"/>
        <w:numPr>
          <w:ilvl w:val="0"/>
          <w:numId w:val="2"/>
        </w:numPr>
        <w:jc w:val="both"/>
      </w:pPr>
      <w:r>
        <w:t xml:space="preserve">bezpečnostní ředitel </w:t>
      </w:r>
      <w:r w:rsidR="00D92DBA">
        <w:rPr>
          <w:rFonts w:ascii="Calibri" w:hAnsi="Calibri" w:cs="Calibri"/>
        </w:rPr>
        <w:t xml:space="preserve">se seznamoval </w:t>
      </w:r>
      <w:r>
        <w:rPr>
          <w:rFonts w:ascii="Calibri" w:hAnsi="Calibri" w:cs="Calibri"/>
        </w:rPr>
        <w:t>s UI, ale nesplňoval podmínky přístupu k UI (nebyl poučen) – byl porušen § 71 odst. 4 Zákona</w:t>
      </w:r>
    </w:p>
    <w:p w:rsidR="00DF38DC" w:rsidRDefault="00DF38DC" w:rsidP="00DF38DC">
      <w:r>
        <w:t xml:space="preserve">v oblasti PERSONÁLNÍ BEZPEČNOSTI:  </w:t>
      </w:r>
    </w:p>
    <w:p w:rsidR="00DF38DC" w:rsidRDefault="00DF38DC" w:rsidP="00DF38DC">
      <w:pPr>
        <w:pStyle w:val="Odstavecseseznamem"/>
        <w:numPr>
          <w:ilvl w:val="0"/>
          <w:numId w:val="3"/>
        </w:numPr>
        <w:jc w:val="both"/>
      </w:pPr>
      <w:r>
        <w:t>držitel osvědčení byl poučen, ale poučení nebylo zasláno Úřadu - byl porušen § 11, odst. 2 Zákona</w:t>
      </w:r>
    </w:p>
    <w:p w:rsidR="00DF38DC" w:rsidRDefault="00DF38DC" w:rsidP="00DF38DC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poučení nebylo podepsáno osobou, která poučení provedla – byl porušen § 11 odst. 2 Zákona</w:t>
      </w:r>
    </w:p>
    <w:p w:rsidR="00DF38DC" w:rsidRDefault="00DF38DC" w:rsidP="00DF38DC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 w:cs="Calibri"/>
        </w:rPr>
        <w:t>při ověření podmínek přístupu k UI ve stupni Vyhrazené nebylo doloženo splnění podmínky bezúhonnosti – porušen § 6 odst. 2 písm. c) Zákona</w:t>
      </w:r>
    </w:p>
    <w:p w:rsidR="00DF38DC" w:rsidRDefault="00DF38DC" w:rsidP="00DF38DC">
      <w:pPr>
        <w:jc w:val="both"/>
      </w:pPr>
    </w:p>
    <w:p w:rsidR="00DF38DC" w:rsidRDefault="00DF38DC" w:rsidP="00DF38DC">
      <w:pPr>
        <w:jc w:val="both"/>
      </w:pPr>
    </w:p>
    <w:p w:rsidR="00DF38DC" w:rsidRDefault="00DF38DC" w:rsidP="00DF38DC">
      <w:pPr>
        <w:jc w:val="both"/>
      </w:pPr>
      <w:r>
        <w:lastRenderedPageBreak/>
        <w:t>v oblasti PRŮMYSLOVÉ BEZPEČNOSTI</w:t>
      </w:r>
    </w:p>
    <w:p w:rsidR="00DF38DC" w:rsidRDefault="00DF38DC" w:rsidP="00DF38D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rFonts w:ascii="Calibri" w:hAnsi="Calibri" w:cs="Calibri"/>
        </w:rPr>
        <w:t>podnikatel měl uložené utajované dokumenty, přestože již nebyl držitelem osvědčení podnikatele – byl porušen § 15, písm. b) Zákona</w:t>
      </w:r>
    </w:p>
    <w:p w:rsidR="00DF38DC" w:rsidRDefault="00053978" w:rsidP="00DF38DC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</w:t>
      </w:r>
      <w:r w:rsidR="00DF38DC">
        <w:rPr>
          <w:rFonts w:ascii="Calibri" w:hAnsi="Calibri" w:cs="Calibri"/>
        </w:rPr>
        <w:t>odnikatel nikdy neměl certifikovaný informační systém pro příslušný stupeň utajení, přesto zpracoval ve svém informačním systému utajovaný dokument – byl porušen § 34, odst. 4 Zákona</w:t>
      </w:r>
    </w:p>
    <w:p w:rsidR="00DF38DC" w:rsidRDefault="00DF38DC" w:rsidP="00DF38DC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t>bezpečnostní dokumentace podnikatele byla vedena, ale nebyla průběžně aktualizována - byl porušen § 98 Zákona.</w:t>
      </w:r>
    </w:p>
    <w:p w:rsidR="00DF38DC" w:rsidRDefault="00DF38DC" w:rsidP="00DF38DC">
      <w:pPr>
        <w:jc w:val="both"/>
      </w:pPr>
      <w:r>
        <w:t>v oblasti ADMINISTRATIVNÍ BEZPEČNOSTI</w:t>
      </w:r>
      <w:r>
        <w:rPr>
          <w:highlight w:val="lightGray"/>
        </w:rPr>
        <w:t xml:space="preserve"> 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v jednacím protokolu nebo sběrném archu </w:t>
      </w:r>
      <w:r>
        <w:rPr>
          <w:rFonts w:ascii="Calibri" w:hAnsi="Calibri" w:cs="Calibri"/>
        </w:rPr>
        <w:t>byly chybné záznamy nebo tyto záznamy zcela chyběly - nebyl dodržen postup pro vyplňování jednacího protokolu, uvedený v přílohách č. 1. nebo 7 Vyhlášky č. 529/2005 Sb., o administrativní bezpečnosti a o registrech utajovaných informací (dále jen vyhláška č. 529/2005 Sb.)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utajovaný dokument stupně utajení Vyhrazené nebyl zaevidován v jednacím protokolu nebo jiné pomůcce – byl porušen § 21, odst. 5 Zákona a § 7, odst. 1 a odst. 3 písm. c)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opravy v jednacím protokole byly provedeny nesprávným způsobem – byl porušen § 7 odst. 2 a § 14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na utajovaném dokumentu nebyly vyznačeny některé náležitosti (stupeň utajení, číslo jednací, počet listů, počet příloh a počet jejich listů) – byl porušen § 5, odst. 3, § 7 odst. 3, písm. a), b) a d) a § 8 odst. 1 </w:t>
      </w:r>
      <w:r>
        <w:rPr>
          <w:rFonts w:ascii="Calibri" w:hAnsi="Calibri" w:cs="Calibri"/>
        </w:rPr>
        <w:t>vyhlášky 529/2005 Sb.</w:t>
      </w:r>
      <w:r>
        <w:rPr>
          <w:rFonts w:ascii="Calibri" w:hAnsi="Calibri" w:cs="Calibri"/>
          <w:lang w:eastAsia="cs-CZ"/>
        </w:rPr>
        <w:t xml:space="preserve"> 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jednací protokoly nebyly při změnách osob pověřených jejich vedením předány podle § 28, odst. 1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obálce utajovaného dokumentu nebyl řádně vyznačen stupeň utajení – porušen § 5, odst. 5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nebyl vyhotoven rozdělovník, příp. byl vyhotoven, ale byly v něm chybné údaje - byl porušen § 8, odst. 6 a 7 nebo § 16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nebyl vytvořen kontrolní list pro utajovaný dokument – byl porušen § 3 odst. 1 písm. f), vyhlášky 529/2005 Sb.</w:t>
      </w:r>
      <w:r>
        <w:rPr>
          <w:rFonts w:ascii="Calibri" w:hAnsi="Calibri" w:cs="Calibri"/>
          <w:lang w:eastAsia="cs-CZ"/>
        </w:rPr>
        <w:t xml:space="preserve"> 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osoba, která se seznámila s UI ve stupni Důvěrné, nebyla zapsána na kontrolním listě – byl porušen § 3 odst. 1 písm. f) a odst. 5 a 6,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kopie utajovaného dokumentu cizí moci byla odeslána jako příloha národního utajovaného dokumentu – byl porušen § 7 odst. 1 (věta třetí)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nelistinné utajované dokumenty stupně utajení Tajné byly vráceny zpět odesílateli bez průvodního listu – byl porušen § 17, odst. 3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jednací protokol nebo sběrný arch nebyl na konci roku uzavřen – byl porušen § 7, odst. 4 a § 7a odst. 4 a § 13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byl používán nesprávný formát čísla jednacího – byl porušen § 4, odst. 1 a 2 vyhlášky 529/2005 Sb.</w:t>
      </w:r>
    </w:p>
    <w:p w:rsidR="00DF38DC" w:rsidRDefault="00DF38DC" w:rsidP="00DF38D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dva různé vlastní dokumenty stupně utajení Vyhrazené (jiný den vzniku, jiný obsah) byly zaevidovány pod jedním č. j. – byl porušen § 8, odst. 1 vyhlášky 529/2005 Sb.</w:t>
      </w:r>
      <w:r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listy utajovaných dokumentů nebyly průběžně číslovány ani sešity nebo jinak spojeny – byl porušen § 8, odst. 2 a příloha č. 8 vyhlášky 529/2005 Sb.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utajované dokumenty byly posílány jiným organizačním celkům se samostatnými jednacími protokoly a jejich odeslání nebylo zaznamenáno v doručovací knize (bylo zaznamenáno v manipulační knize) – byl porušen § 20, odst. 2 vyhlášky 529/2005 Sb.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utajovaný dokument nebyl předán oproti potvrzení podpisem – byl porušen § 21 odst. 8 Zákona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t xml:space="preserve">nebyla vyhotovena kopie sběrného archu – byl porušen § 7a odst. 5 nebo § 13 </w:t>
      </w:r>
      <w:r>
        <w:rPr>
          <w:rFonts w:ascii="Calibri" w:hAnsi="Calibri" w:cs="Calibri"/>
        </w:rPr>
        <w:t>vyhlášky 529/2005 Sb.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</w:pPr>
      <w:r>
        <w:t>zápisy o počtu listu utajovaných dokumentů v zápůjční knize neodpovídají zápisům v manipulačních knihách vypůjčitelů  - porušen § 3 odst. 1, písm. c) a e) a přílohy č. 3 a 5 vyhlášky 529/2005 Sb.</w:t>
      </w:r>
    </w:p>
    <w:p w:rsidR="00DF38DC" w:rsidRDefault="00DF38DC" w:rsidP="00DF38DC">
      <w:pPr>
        <w:pStyle w:val="Odstavecseseznamem"/>
        <w:numPr>
          <w:ilvl w:val="0"/>
          <w:numId w:val="6"/>
        </w:numPr>
      </w:pPr>
      <w:r>
        <w:t>v jednacím protokole nebyl zaevidován iniciační utajovaný dokument  - porušen</w:t>
      </w:r>
      <w:r>
        <w:rPr>
          <w:color w:val="FF0000"/>
        </w:rPr>
        <w:t xml:space="preserve"> </w:t>
      </w:r>
      <w:r>
        <w:t xml:space="preserve">§7a, odst. 1 nebo § 13 </w:t>
      </w:r>
      <w:proofErr w:type="spellStart"/>
      <w:r>
        <w:t>vyhl</w:t>
      </w:r>
      <w:proofErr w:type="spellEnd"/>
      <w:r>
        <w:t>. AB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t xml:space="preserve">na autentizačních přelepech v jednacích protokolech nebyly uvedeny podpisy odpovědné osoby nebo jí pověřené osoby, bezpečnostního ředitele nebo jím pověřené osoby – porušen § 3, odst. 3 </w:t>
      </w:r>
      <w:r>
        <w:rPr>
          <w:rFonts w:ascii="Calibri" w:hAnsi="Calibri" w:cs="Calibri"/>
        </w:rPr>
        <w:t>vyhlášky 529/2005 Sb.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t xml:space="preserve">záznam o vyřazení utajovaného dokumentu podepsala osoba, která nebyla členem skartační komise – byl porušena příloha č. 1 </w:t>
      </w:r>
      <w:r>
        <w:rPr>
          <w:rFonts w:ascii="Calibri" w:hAnsi="Calibri" w:cs="Calibri"/>
        </w:rPr>
        <w:t>vyhlášky 529/2005 Sb.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cstheme="minorHAnsi"/>
        </w:rPr>
        <w:t xml:space="preserve">při změně osoby pověřené vedením jednacího protokolu nebylo provedeno předání dokumentů a administrativních pomůcek nejméně 3 člennou komisí (bylo předáno mezi 2 osobami) – porušen § 28 odst. 1 a 2 </w:t>
      </w:r>
      <w:r>
        <w:rPr>
          <w:rFonts w:ascii="Calibri" w:hAnsi="Calibri" w:cs="Calibri"/>
        </w:rPr>
        <w:t>vyhlášky 529/2005 Sb.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cstheme="minorHAnsi"/>
        </w:rPr>
        <w:t xml:space="preserve">při snížení stupně utajení byl na utajovaném dokumentu původní stupeň utajení začerněn – byl porušen § 6 odst. 1 </w:t>
      </w:r>
      <w:r>
        <w:rPr>
          <w:rFonts w:ascii="Calibri" w:hAnsi="Calibri" w:cs="Calibri"/>
        </w:rPr>
        <w:t>vyhlášky 529/2005 Sb.</w:t>
      </w:r>
    </w:p>
    <w:p w:rsidR="00DF38DC" w:rsidRDefault="00DF38DC" w:rsidP="00DF38DC">
      <w:pPr>
        <w:pStyle w:val="Odstavecseseznamem"/>
        <w:numPr>
          <w:ilvl w:val="0"/>
          <w:numId w:val="6"/>
        </w:numPr>
        <w:jc w:val="both"/>
      </w:pPr>
      <w:r>
        <w:t xml:space="preserve">vnitřní předpis upravující manipulaci s utajovanými dokumenty </w:t>
      </w:r>
      <w:r>
        <w:rPr>
          <w:rFonts w:ascii="Calibri" w:hAnsi="Calibri" w:cs="Calibri"/>
        </w:rPr>
        <w:t>neodpovídal aktuálnímu znění vyhlášky 529/2005 Sb.</w:t>
      </w:r>
    </w:p>
    <w:p w:rsidR="00DF38DC" w:rsidRDefault="00DF38DC" w:rsidP="00DF38DC">
      <w:pPr>
        <w:jc w:val="both"/>
      </w:pPr>
      <w:r>
        <w:t>v oblasti činnosti REGISTRŮ UTAJOVANÝCH INFORMACÍ</w:t>
      </w:r>
    </w:p>
    <w:p w:rsidR="00DF38DC" w:rsidRDefault="00DF38DC" w:rsidP="00DF38DC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>
        <w:t xml:space="preserve">vedoucí registru a jeho zástupce byly držiteli Oznámení splnění podmínek pro stupeň utajení Vyhrazené, ale registr utajovaných informací EU byl zřízen na stupeň utajení Důvěrné – porušen § 27 odst. 2 </w:t>
      </w:r>
      <w:r>
        <w:rPr>
          <w:rFonts w:ascii="Calibri" w:hAnsi="Calibri" w:cs="Calibri"/>
        </w:rPr>
        <w:t>vyhlášky 529/2005 Sb.</w:t>
      </w:r>
    </w:p>
    <w:p w:rsidR="00DF38DC" w:rsidRDefault="00DF38DC" w:rsidP="00DF38DC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>
        <w:t xml:space="preserve">seznam osob, kterým lze umožnit přístup k utajovaným informacím EU neobsahoval evidenční nebo jiné označení – porušen § 27 odst. 11 </w:t>
      </w:r>
      <w:r>
        <w:rPr>
          <w:rFonts w:ascii="Calibri" w:hAnsi="Calibri" w:cs="Calibri"/>
        </w:rPr>
        <w:t>vyhlášky 529/2005 Sb.</w:t>
      </w:r>
    </w:p>
    <w:p w:rsidR="00DF38DC" w:rsidRDefault="00DF38DC" w:rsidP="00DF38DC">
      <w:pPr>
        <w:pStyle w:val="Odstavecseseznamem"/>
        <w:numPr>
          <w:ilvl w:val="0"/>
          <w:numId w:val="7"/>
        </w:numPr>
        <w:jc w:val="both"/>
      </w:pPr>
      <w:r>
        <w:t>ve vnitřním metodickém pokynu nebyla ustanovení týkající se tvorby čísla jednacího dokumentů EU – porušen pokyn 8556/2017-NBÚ/90 (od 1.</w:t>
      </w:r>
      <w:r w:rsidR="00B818E3">
        <w:t xml:space="preserve"> </w:t>
      </w:r>
      <w:r>
        <w:t>3.</w:t>
      </w:r>
      <w:r w:rsidR="00B818E3">
        <w:t xml:space="preserve"> </w:t>
      </w:r>
      <w:r>
        <w:t xml:space="preserve">2019 již ve </w:t>
      </w:r>
      <w:r>
        <w:rPr>
          <w:rFonts w:ascii="Calibri" w:hAnsi="Calibri" w:cs="Calibri"/>
        </w:rPr>
        <w:t>vyhlášce 529/2005 Sb.)</w:t>
      </w:r>
    </w:p>
    <w:p w:rsidR="00DF38DC" w:rsidRDefault="00DF38DC" w:rsidP="00DF38DC">
      <w:pPr>
        <w:jc w:val="both"/>
      </w:pPr>
      <w:r>
        <w:t>v oblasti FYZICKÉ BEZPEČNOSTI</w:t>
      </w:r>
    </w:p>
    <w:p w:rsidR="00DF38DC" w:rsidRDefault="00DF38DC" w:rsidP="00DF38DC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vstupní dveře do zabezpečené oblasti nebyly nainstalovány v souladu s certifikátem technického prostředku  </w:t>
      </w:r>
    </w:p>
    <w:p w:rsidR="00DF38DC" w:rsidRDefault="00DF38DC" w:rsidP="00DF38DC">
      <w:pPr>
        <w:pStyle w:val="Odstavecseseznamem"/>
        <w:numPr>
          <w:ilvl w:val="0"/>
          <w:numId w:val="8"/>
        </w:numPr>
        <w:snapToGrid w:val="0"/>
        <w:jc w:val="both"/>
        <w:rPr>
          <w:b/>
        </w:rPr>
      </w:pPr>
      <w:r>
        <w:rPr>
          <w:rFonts w:ascii="Calibri" w:hAnsi="Calibri" w:cs="Calibri"/>
        </w:rPr>
        <w:t>systém kontroly vstupu do zabezpečené oblasti nehlásil na stálé stanoviště ostrahy neoprávněný pokus nebo samotné otevření místa přístupu nebo uplynutí povolené doby po oprávněném otevření místa přístupu</w:t>
      </w:r>
    </w:p>
    <w:p w:rsidR="00EB592A" w:rsidRPr="00DF38DC" w:rsidRDefault="00EB592A">
      <w:pPr>
        <w:rPr>
          <w:sz w:val="24"/>
          <w:szCs w:val="24"/>
        </w:rPr>
      </w:pPr>
    </w:p>
    <w:sectPr w:rsidR="00EB592A" w:rsidRPr="00DF38DC" w:rsidSect="00DF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2D2"/>
    <w:multiLevelType w:val="hybridMultilevel"/>
    <w:tmpl w:val="B194F1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E27"/>
    <w:multiLevelType w:val="hybridMultilevel"/>
    <w:tmpl w:val="2BDAC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6D3F"/>
    <w:multiLevelType w:val="hybridMultilevel"/>
    <w:tmpl w:val="CA802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08B1"/>
    <w:multiLevelType w:val="hybridMultilevel"/>
    <w:tmpl w:val="802A62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B9B"/>
    <w:multiLevelType w:val="hybridMultilevel"/>
    <w:tmpl w:val="FA22A8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52111"/>
    <w:multiLevelType w:val="hybridMultilevel"/>
    <w:tmpl w:val="368608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B7634"/>
    <w:multiLevelType w:val="hybridMultilevel"/>
    <w:tmpl w:val="FC0AD4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717C"/>
    <w:multiLevelType w:val="hybridMultilevel"/>
    <w:tmpl w:val="C04230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86"/>
    <w:rsid w:val="00022F18"/>
    <w:rsid w:val="00025F57"/>
    <w:rsid w:val="00040FC9"/>
    <w:rsid w:val="00053978"/>
    <w:rsid w:val="0006207C"/>
    <w:rsid w:val="00063A97"/>
    <w:rsid w:val="00077AB4"/>
    <w:rsid w:val="00082733"/>
    <w:rsid w:val="00084B33"/>
    <w:rsid w:val="000D6EEE"/>
    <w:rsid w:val="000E7A7F"/>
    <w:rsid w:val="000F7A3D"/>
    <w:rsid w:val="0010181E"/>
    <w:rsid w:val="001164A7"/>
    <w:rsid w:val="0012050F"/>
    <w:rsid w:val="001259FD"/>
    <w:rsid w:val="00125EAA"/>
    <w:rsid w:val="00137267"/>
    <w:rsid w:val="00160374"/>
    <w:rsid w:val="001831A7"/>
    <w:rsid w:val="00183C1F"/>
    <w:rsid w:val="001E5DCC"/>
    <w:rsid w:val="001F6797"/>
    <w:rsid w:val="00240EC0"/>
    <w:rsid w:val="00261105"/>
    <w:rsid w:val="00283209"/>
    <w:rsid w:val="002923B1"/>
    <w:rsid w:val="002B6209"/>
    <w:rsid w:val="002C2859"/>
    <w:rsid w:val="002F25AE"/>
    <w:rsid w:val="00300669"/>
    <w:rsid w:val="00314E23"/>
    <w:rsid w:val="00321262"/>
    <w:rsid w:val="003261ED"/>
    <w:rsid w:val="00371034"/>
    <w:rsid w:val="00375EA7"/>
    <w:rsid w:val="003A0E85"/>
    <w:rsid w:val="003A2340"/>
    <w:rsid w:val="003A5222"/>
    <w:rsid w:val="003D7B6A"/>
    <w:rsid w:val="003E45FB"/>
    <w:rsid w:val="003F0EBA"/>
    <w:rsid w:val="003F235C"/>
    <w:rsid w:val="00436FE0"/>
    <w:rsid w:val="00466113"/>
    <w:rsid w:val="00466462"/>
    <w:rsid w:val="00474829"/>
    <w:rsid w:val="004A3CA9"/>
    <w:rsid w:val="004B18F1"/>
    <w:rsid w:val="004B3EFF"/>
    <w:rsid w:val="004D08C6"/>
    <w:rsid w:val="004F2EB5"/>
    <w:rsid w:val="0050566A"/>
    <w:rsid w:val="00547B2A"/>
    <w:rsid w:val="00573296"/>
    <w:rsid w:val="005B68F4"/>
    <w:rsid w:val="005B7D03"/>
    <w:rsid w:val="005C71B1"/>
    <w:rsid w:val="005F0526"/>
    <w:rsid w:val="006071D9"/>
    <w:rsid w:val="00625F46"/>
    <w:rsid w:val="00652BC4"/>
    <w:rsid w:val="006538BC"/>
    <w:rsid w:val="00671702"/>
    <w:rsid w:val="00672DDF"/>
    <w:rsid w:val="0068699F"/>
    <w:rsid w:val="006B0FA9"/>
    <w:rsid w:val="006B2A49"/>
    <w:rsid w:val="006C6DA7"/>
    <w:rsid w:val="006D1A6C"/>
    <w:rsid w:val="0070741B"/>
    <w:rsid w:val="007870C8"/>
    <w:rsid w:val="007B0CD7"/>
    <w:rsid w:val="007B2E52"/>
    <w:rsid w:val="007D0E72"/>
    <w:rsid w:val="007D2132"/>
    <w:rsid w:val="007E6567"/>
    <w:rsid w:val="00805BBF"/>
    <w:rsid w:val="0083146A"/>
    <w:rsid w:val="00837D9D"/>
    <w:rsid w:val="0084138C"/>
    <w:rsid w:val="00843971"/>
    <w:rsid w:val="00852544"/>
    <w:rsid w:val="00865A8A"/>
    <w:rsid w:val="0086655E"/>
    <w:rsid w:val="008732C3"/>
    <w:rsid w:val="00875BC0"/>
    <w:rsid w:val="008933C3"/>
    <w:rsid w:val="008C7C4D"/>
    <w:rsid w:val="008E2BFB"/>
    <w:rsid w:val="008F277D"/>
    <w:rsid w:val="008F6D90"/>
    <w:rsid w:val="00907CDD"/>
    <w:rsid w:val="00932055"/>
    <w:rsid w:val="00933131"/>
    <w:rsid w:val="00937616"/>
    <w:rsid w:val="00995CC6"/>
    <w:rsid w:val="009A0CE1"/>
    <w:rsid w:val="009C17F4"/>
    <w:rsid w:val="009D526B"/>
    <w:rsid w:val="009F52C0"/>
    <w:rsid w:val="00A05EBE"/>
    <w:rsid w:val="00A06D30"/>
    <w:rsid w:val="00A12567"/>
    <w:rsid w:val="00A27061"/>
    <w:rsid w:val="00A300D0"/>
    <w:rsid w:val="00A32685"/>
    <w:rsid w:val="00A51E40"/>
    <w:rsid w:val="00A7092E"/>
    <w:rsid w:val="00A919E7"/>
    <w:rsid w:val="00AA7F20"/>
    <w:rsid w:val="00AE07DA"/>
    <w:rsid w:val="00AE5DE2"/>
    <w:rsid w:val="00B12D8F"/>
    <w:rsid w:val="00B41A86"/>
    <w:rsid w:val="00B60E06"/>
    <w:rsid w:val="00B63465"/>
    <w:rsid w:val="00B66941"/>
    <w:rsid w:val="00B818E3"/>
    <w:rsid w:val="00B944F8"/>
    <w:rsid w:val="00BE7B98"/>
    <w:rsid w:val="00C04E11"/>
    <w:rsid w:val="00C121A4"/>
    <w:rsid w:val="00C15310"/>
    <w:rsid w:val="00C32F50"/>
    <w:rsid w:val="00C604F1"/>
    <w:rsid w:val="00C607FF"/>
    <w:rsid w:val="00C670B5"/>
    <w:rsid w:val="00C70289"/>
    <w:rsid w:val="00CD6463"/>
    <w:rsid w:val="00D03655"/>
    <w:rsid w:val="00D11DCA"/>
    <w:rsid w:val="00D30731"/>
    <w:rsid w:val="00D41AE7"/>
    <w:rsid w:val="00D41FC4"/>
    <w:rsid w:val="00D47574"/>
    <w:rsid w:val="00D92DBA"/>
    <w:rsid w:val="00D95E92"/>
    <w:rsid w:val="00DF38DC"/>
    <w:rsid w:val="00E1562C"/>
    <w:rsid w:val="00E20F90"/>
    <w:rsid w:val="00E43EB5"/>
    <w:rsid w:val="00E62A8A"/>
    <w:rsid w:val="00E65999"/>
    <w:rsid w:val="00EB592A"/>
    <w:rsid w:val="00EB6C07"/>
    <w:rsid w:val="00EC418E"/>
    <w:rsid w:val="00EC6C6E"/>
    <w:rsid w:val="00F21B11"/>
    <w:rsid w:val="00F377A5"/>
    <w:rsid w:val="00F42035"/>
    <w:rsid w:val="00F51729"/>
    <w:rsid w:val="00F807D9"/>
    <w:rsid w:val="00FA0FE9"/>
    <w:rsid w:val="00FD3E7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3870-7F13-4118-9F38-47F604E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8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7831-BAC6-47B2-8128-4D371CBD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 Pavel</dc:creator>
  <cp:lastModifiedBy>Kadlec Jaromír</cp:lastModifiedBy>
  <cp:revision>2</cp:revision>
  <cp:lastPrinted>2019-07-11T06:48:00Z</cp:lastPrinted>
  <dcterms:created xsi:type="dcterms:W3CDTF">2019-10-01T09:26:00Z</dcterms:created>
  <dcterms:modified xsi:type="dcterms:W3CDTF">2019-10-01T09:26:00Z</dcterms:modified>
</cp:coreProperties>
</file>