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7" w:rsidRPr="00B75877" w:rsidRDefault="00B75877" w:rsidP="00781A16">
      <w:pPr>
        <w:jc w:val="both"/>
        <w:rPr>
          <w:b/>
          <w:sz w:val="32"/>
          <w:szCs w:val="28"/>
        </w:rPr>
      </w:pPr>
      <w:r w:rsidRPr="00B75877">
        <w:rPr>
          <w:b/>
          <w:sz w:val="32"/>
          <w:szCs w:val="28"/>
        </w:rPr>
        <w:t>P</w:t>
      </w:r>
      <w:r w:rsidRPr="00B75877">
        <w:rPr>
          <w:b/>
          <w:sz w:val="32"/>
          <w:szCs w:val="28"/>
        </w:rPr>
        <w:t>ožadované</w:t>
      </w:r>
      <w:r w:rsidRPr="00B75877">
        <w:rPr>
          <w:b/>
          <w:sz w:val="32"/>
          <w:szCs w:val="28"/>
        </w:rPr>
        <w:t xml:space="preserve"> podklady  při výkonu kontroly OUI:</w:t>
      </w:r>
    </w:p>
    <w:p w:rsidR="00B75877" w:rsidRPr="00B75877" w:rsidRDefault="00B75877" w:rsidP="00781A16">
      <w:pPr>
        <w:jc w:val="both"/>
        <w:rPr>
          <w:b/>
          <w:sz w:val="28"/>
          <w:szCs w:val="28"/>
        </w:rPr>
      </w:pPr>
    </w:p>
    <w:p w:rsidR="00B75877" w:rsidRPr="00B75877" w:rsidRDefault="00B75877" w:rsidP="00781A16">
      <w:pPr>
        <w:jc w:val="both"/>
        <w:rPr>
          <w:b/>
          <w:sz w:val="28"/>
          <w:szCs w:val="28"/>
        </w:rPr>
      </w:pPr>
    </w:p>
    <w:p w:rsidR="004959B8" w:rsidRPr="00B75877" w:rsidRDefault="005B5A1F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Obecné povinnosti</w:t>
      </w:r>
      <w:r w:rsidR="004959B8" w:rsidRPr="00B75877">
        <w:rPr>
          <w:b/>
          <w:sz w:val="28"/>
          <w:szCs w:val="28"/>
        </w:rPr>
        <w:t>:</w:t>
      </w:r>
    </w:p>
    <w:p w:rsidR="004959B8" w:rsidRDefault="004959B8" w:rsidP="00781A16">
      <w:pPr>
        <w:jc w:val="both"/>
        <w:rPr>
          <w:b/>
        </w:rPr>
      </w:pPr>
    </w:p>
    <w:p w:rsidR="000C62F3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>podklad ke jmenování bezpečnostního ředitele a odpovědné osoby (jmenovací dekret, oznámení, pověření…)</w:t>
      </w:r>
    </w:p>
    <w:p w:rsidR="004959B8" w:rsidRDefault="004959B8" w:rsidP="00781A16">
      <w:pPr>
        <w:pStyle w:val="Odstavecseseznamem"/>
        <w:contextualSpacing w:val="0"/>
        <w:jc w:val="both"/>
      </w:pPr>
      <w:r>
        <w:t>§ 71 odst. 2 zákona č. 412/2005 Sb., zákon o ochraně utajovaných informací a bezpečnostní způsobilosti, dále jen jako zákon.</w:t>
      </w:r>
    </w:p>
    <w:p w:rsidR="000C62F3" w:rsidRDefault="000C62F3" w:rsidP="00781A16">
      <w:pPr>
        <w:pStyle w:val="Odstavecseseznamem"/>
        <w:contextualSpacing w:val="0"/>
        <w:jc w:val="both"/>
      </w:pPr>
    </w:p>
    <w:p w:rsidR="000C62F3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>stanovení povinností bezpečnostního ředitele (organizační řád, vymezení působnosti BŘ, příloha jmenovacího dekretu…)</w:t>
      </w:r>
    </w:p>
    <w:p w:rsidR="004959B8" w:rsidRDefault="004959B8" w:rsidP="00781A16">
      <w:pPr>
        <w:pStyle w:val="Odstavecseseznamem"/>
        <w:contextualSpacing w:val="0"/>
        <w:jc w:val="both"/>
      </w:pPr>
      <w:r>
        <w:t>§ 71 odst. 3 zákona.</w:t>
      </w:r>
    </w:p>
    <w:p w:rsidR="000C62F3" w:rsidRDefault="000C62F3" w:rsidP="00781A16">
      <w:pPr>
        <w:pStyle w:val="Odstavecseseznamem"/>
        <w:contextualSpacing w:val="0"/>
        <w:jc w:val="both"/>
      </w:pPr>
    </w:p>
    <w:p w:rsidR="0042746B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>evidence případů neoprávněného nakládání s utajovanými informacemi</w:t>
      </w:r>
    </w:p>
    <w:p w:rsidR="004959B8" w:rsidRPr="0042746B" w:rsidRDefault="004959B8" w:rsidP="00781A16">
      <w:pPr>
        <w:pStyle w:val="Odstavecseseznamem"/>
        <w:contextualSpacing w:val="0"/>
        <w:jc w:val="both"/>
      </w:pPr>
      <w:r w:rsidRPr="0042746B">
        <w:t>§ 69 odst. 1 písm. j</w:t>
      </w:r>
      <w:r w:rsidR="007A44FF" w:rsidRPr="0042746B">
        <w:t>)</w:t>
      </w:r>
      <w:r w:rsidR="004647A1" w:rsidRPr="0042746B">
        <w:t xml:space="preserve"> zákona</w:t>
      </w:r>
    </w:p>
    <w:p w:rsidR="000C62F3" w:rsidRDefault="000C62F3" w:rsidP="00781A16">
      <w:pPr>
        <w:jc w:val="both"/>
      </w:pPr>
    </w:p>
    <w:p w:rsidR="000C62F3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 xml:space="preserve">provádění proškolení osob, které mají </w:t>
      </w:r>
      <w:r w:rsidR="00B61FD0">
        <w:rPr>
          <w:b/>
        </w:rPr>
        <w:t>přístup k UI 1x ročně (záznam o </w:t>
      </w:r>
      <w:r w:rsidRPr="000C62F3">
        <w:rPr>
          <w:b/>
        </w:rPr>
        <w:t>proškolení s podpisem, prezenční listina…)</w:t>
      </w:r>
    </w:p>
    <w:p w:rsidR="0003112B" w:rsidRDefault="0003112B" w:rsidP="00781A16">
      <w:pPr>
        <w:pStyle w:val="Odstavecseseznamem"/>
        <w:contextualSpacing w:val="0"/>
        <w:jc w:val="both"/>
      </w:pPr>
      <w:r>
        <w:t>§ 67 odst. 1 písm. b) zákona</w:t>
      </w:r>
    </w:p>
    <w:p w:rsidR="000C62F3" w:rsidRDefault="000C62F3" w:rsidP="00781A16">
      <w:pPr>
        <w:pStyle w:val="Odstavecseseznamem"/>
        <w:contextualSpacing w:val="0"/>
        <w:jc w:val="both"/>
      </w:pPr>
    </w:p>
    <w:p w:rsidR="000C62F3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>přehled kontrol (vnitřních) – (např. zápisy z kontrol, plán kontrol…)</w:t>
      </w:r>
    </w:p>
    <w:p w:rsidR="0003112B" w:rsidRDefault="00832B3D" w:rsidP="00781A16">
      <w:pPr>
        <w:pStyle w:val="Odstavecseseznamem"/>
        <w:contextualSpacing w:val="0"/>
        <w:jc w:val="both"/>
      </w:pPr>
      <w:r>
        <w:t>§ 69 odst. 1 písm. s) zákona.</w:t>
      </w:r>
    </w:p>
    <w:p w:rsidR="000C62F3" w:rsidRDefault="000C62F3" w:rsidP="00781A16">
      <w:pPr>
        <w:pStyle w:val="Odstavecseseznamem"/>
        <w:contextualSpacing w:val="0"/>
        <w:jc w:val="both"/>
      </w:pPr>
    </w:p>
    <w:p w:rsidR="000C62F3" w:rsidRPr="0042746B" w:rsidRDefault="004959B8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 w:rsidRPr="000C62F3">
        <w:rPr>
          <w:b/>
        </w:rPr>
        <w:t>přehled a počet pracovních míst a funkcí s přístupem k</w:t>
      </w:r>
      <w:r w:rsidR="000C62F3">
        <w:rPr>
          <w:b/>
        </w:rPr>
        <w:t> </w:t>
      </w:r>
      <w:r w:rsidRPr="000C62F3">
        <w:rPr>
          <w:b/>
        </w:rPr>
        <w:t>UI</w:t>
      </w:r>
    </w:p>
    <w:p w:rsidR="00832B3D" w:rsidRDefault="00832B3D" w:rsidP="00781A16">
      <w:pPr>
        <w:pStyle w:val="Odstavecseseznamem"/>
        <w:contextualSpacing w:val="0"/>
        <w:jc w:val="both"/>
      </w:pPr>
      <w:r>
        <w:t>§</w:t>
      </w:r>
      <w:r w:rsidR="0042746B">
        <w:t xml:space="preserve"> 69 odst. 1 písm. b) zákona.</w:t>
      </w:r>
    </w:p>
    <w:p w:rsidR="004647A1" w:rsidRDefault="004647A1" w:rsidP="00781A16">
      <w:pPr>
        <w:pStyle w:val="Odstavecseseznamem"/>
        <w:contextualSpacing w:val="0"/>
        <w:jc w:val="both"/>
      </w:pPr>
    </w:p>
    <w:p w:rsidR="004647A1" w:rsidRDefault="004647A1" w:rsidP="00781A16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>podřízenost bezpečnostního ředitele odpovědné osobě</w:t>
      </w:r>
    </w:p>
    <w:p w:rsidR="004647A1" w:rsidRPr="004647A1" w:rsidRDefault="004647A1" w:rsidP="00781A16">
      <w:pPr>
        <w:ind w:firstLine="708"/>
        <w:jc w:val="both"/>
      </w:pPr>
      <w:r>
        <w:t>§ 71 odst. 1</w:t>
      </w:r>
      <w:r w:rsidR="0042746B" w:rsidRPr="0042746B">
        <w:t xml:space="preserve"> </w:t>
      </w:r>
      <w:r w:rsidR="0042746B">
        <w:t>zákona.</w:t>
      </w:r>
      <w:r>
        <w:t xml:space="preserve"> </w:t>
      </w:r>
    </w:p>
    <w:p w:rsidR="004647A1" w:rsidRDefault="004647A1" w:rsidP="00781A16">
      <w:pPr>
        <w:pStyle w:val="Odstavecseseznamem"/>
        <w:contextualSpacing w:val="0"/>
        <w:jc w:val="both"/>
      </w:pPr>
    </w:p>
    <w:p w:rsidR="005B5A1F" w:rsidRDefault="005B5A1F" w:rsidP="00781A16">
      <w:pPr>
        <w:pStyle w:val="Odstavecseseznamem"/>
        <w:contextualSpacing w:val="0"/>
        <w:jc w:val="both"/>
      </w:pPr>
    </w:p>
    <w:p w:rsidR="005B5A1F" w:rsidRDefault="005B5A1F" w:rsidP="00781A16">
      <w:pPr>
        <w:spacing w:after="200" w:line="276" w:lineRule="auto"/>
        <w:jc w:val="both"/>
      </w:pPr>
    </w:p>
    <w:p w:rsidR="005B5A1F" w:rsidRPr="00B75877" w:rsidRDefault="00FA600F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Personální bezpečnost</w:t>
      </w:r>
      <w:r w:rsidR="005B5A1F" w:rsidRPr="00B75877">
        <w:rPr>
          <w:b/>
          <w:sz w:val="28"/>
          <w:szCs w:val="28"/>
        </w:rPr>
        <w:t>:</w:t>
      </w:r>
    </w:p>
    <w:p w:rsidR="000C62F3" w:rsidRDefault="000C62F3" w:rsidP="00781A16">
      <w:pPr>
        <w:jc w:val="both"/>
      </w:pPr>
    </w:p>
    <w:p w:rsidR="000C62F3" w:rsidRPr="0042746B" w:rsidRDefault="004959B8" w:rsidP="00781A16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 w:rsidRPr="000C62F3">
        <w:rPr>
          <w:b/>
        </w:rPr>
        <w:t>evidence fyzických osob a počet s přístupem k</w:t>
      </w:r>
      <w:r w:rsidR="000C62F3">
        <w:rPr>
          <w:b/>
        </w:rPr>
        <w:t> </w:t>
      </w:r>
      <w:r w:rsidRPr="000C62F3">
        <w:rPr>
          <w:b/>
        </w:rPr>
        <w:t>UI</w:t>
      </w:r>
    </w:p>
    <w:p w:rsidR="000C62F3" w:rsidRDefault="000C62F3" w:rsidP="00781A16">
      <w:pPr>
        <w:pStyle w:val="Odstavecseseznamem"/>
        <w:contextualSpacing w:val="0"/>
        <w:jc w:val="both"/>
      </w:pPr>
      <w:r>
        <w:t>§ 69 odst. 1 písm. j) zákona.</w:t>
      </w:r>
    </w:p>
    <w:p w:rsidR="005B5A1F" w:rsidRDefault="005B5A1F" w:rsidP="00781A16">
      <w:pPr>
        <w:pStyle w:val="Odstavecseseznamem"/>
        <w:contextualSpacing w:val="0"/>
        <w:jc w:val="both"/>
      </w:pPr>
    </w:p>
    <w:p w:rsidR="005B5A1F" w:rsidRPr="0042746B" w:rsidRDefault="005B5A1F" w:rsidP="00781A16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>
        <w:rPr>
          <w:b/>
        </w:rPr>
        <w:t xml:space="preserve">provedení poučení fyzické osoby před prvním přístupem k utajované informaci, uložení jednoho výtisku a zaslaní </w:t>
      </w:r>
      <w:r w:rsidR="00F86DA1">
        <w:rPr>
          <w:b/>
        </w:rPr>
        <w:t xml:space="preserve">jednoho výtisku </w:t>
      </w:r>
      <w:r>
        <w:rPr>
          <w:b/>
        </w:rPr>
        <w:t>Úřadu</w:t>
      </w:r>
    </w:p>
    <w:p w:rsidR="001D2E8E" w:rsidRDefault="005B5A1F" w:rsidP="00781A16">
      <w:pPr>
        <w:pStyle w:val="Odstavecseseznamem"/>
        <w:contextualSpacing w:val="0"/>
        <w:jc w:val="both"/>
      </w:pPr>
      <w:r w:rsidRPr="00F86DA1">
        <w:t xml:space="preserve">§ 9 </w:t>
      </w:r>
      <w:r w:rsidR="00F86DA1" w:rsidRPr="00F86DA1">
        <w:t xml:space="preserve">odst. 1 </w:t>
      </w:r>
      <w:r w:rsidRPr="00F86DA1">
        <w:t xml:space="preserve">a </w:t>
      </w:r>
      <w:r w:rsidR="00F86DA1" w:rsidRPr="00F86DA1">
        <w:t xml:space="preserve">§ </w:t>
      </w:r>
      <w:r w:rsidRPr="00F86DA1">
        <w:t>11 odst. 2</w:t>
      </w:r>
      <w:r w:rsidR="00F86DA1" w:rsidRPr="00F86DA1">
        <w:t xml:space="preserve"> zákona. </w:t>
      </w:r>
    </w:p>
    <w:p w:rsidR="000C62F3" w:rsidRDefault="000C62F3" w:rsidP="00781A16">
      <w:pPr>
        <w:pStyle w:val="Odstavecseseznamem"/>
        <w:contextualSpacing w:val="0"/>
        <w:jc w:val="both"/>
      </w:pPr>
    </w:p>
    <w:p w:rsidR="0042746B" w:rsidRDefault="004959B8" w:rsidP="00781A16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 w:rsidRPr="00A517BF">
        <w:rPr>
          <w:b/>
        </w:rPr>
        <w:t>případy zániku platnost</w:t>
      </w:r>
      <w:r w:rsidR="000C62F3" w:rsidRPr="00A517BF">
        <w:rPr>
          <w:b/>
        </w:rPr>
        <w:t>i oznámení – písemné vyrozumění</w:t>
      </w:r>
      <w:r w:rsidRPr="00A517BF">
        <w:rPr>
          <w:b/>
        </w:rPr>
        <w:t xml:space="preserve"> </w:t>
      </w:r>
    </w:p>
    <w:p w:rsidR="004959B8" w:rsidRPr="00A517BF" w:rsidRDefault="004959B8" w:rsidP="00781A16">
      <w:pPr>
        <w:pStyle w:val="Odstavecseseznamem"/>
        <w:contextualSpacing w:val="0"/>
        <w:jc w:val="both"/>
        <w:rPr>
          <w:b/>
        </w:rPr>
      </w:pPr>
      <w:r w:rsidRPr="0042746B">
        <w:t>§ 9 odst. 3 písm. a),</w:t>
      </w:r>
      <w:r w:rsidR="00BB0F47" w:rsidRPr="0042746B">
        <w:t xml:space="preserve"> </w:t>
      </w:r>
      <w:r w:rsidRPr="0042746B">
        <w:t>g)</w:t>
      </w:r>
      <w:r w:rsidR="000C62F3" w:rsidRPr="0042746B">
        <w:t xml:space="preserve"> </w:t>
      </w:r>
      <w:r w:rsidR="0042746B" w:rsidRPr="0042746B">
        <w:t>zákona</w:t>
      </w:r>
      <w:r w:rsidR="0042746B">
        <w:t>.</w:t>
      </w:r>
    </w:p>
    <w:p w:rsidR="00A517BF" w:rsidRPr="00A517BF" w:rsidRDefault="00A517BF" w:rsidP="00781A16">
      <w:pPr>
        <w:pStyle w:val="Odstavecseseznamem"/>
        <w:contextualSpacing w:val="0"/>
        <w:jc w:val="both"/>
        <w:rPr>
          <w:b/>
        </w:rPr>
      </w:pPr>
    </w:p>
    <w:p w:rsidR="0042746B" w:rsidRPr="0042746B" w:rsidRDefault="004959B8" w:rsidP="00781A16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 w:rsidRPr="00A517BF">
        <w:rPr>
          <w:b/>
        </w:rPr>
        <w:t xml:space="preserve">případy zániku platnosti oznámení – písemný záznam </w:t>
      </w:r>
    </w:p>
    <w:p w:rsidR="004959B8" w:rsidRPr="0042746B" w:rsidRDefault="004959B8" w:rsidP="00781A16">
      <w:pPr>
        <w:pStyle w:val="Odstavecseseznamem"/>
        <w:contextualSpacing w:val="0"/>
        <w:jc w:val="both"/>
      </w:pPr>
      <w:r w:rsidRPr="0042746B">
        <w:t>§ 9 odst. 3 písm. b), c), d), f), h), i)</w:t>
      </w:r>
      <w:r w:rsidR="0042746B" w:rsidRPr="0042746B">
        <w:t xml:space="preserve"> zákona.</w:t>
      </w:r>
    </w:p>
    <w:p w:rsidR="00A517BF" w:rsidRPr="00A517BF" w:rsidRDefault="00A517BF" w:rsidP="00781A16">
      <w:pPr>
        <w:pStyle w:val="Odstavecseseznamem"/>
        <w:jc w:val="both"/>
        <w:rPr>
          <w:b/>
        </w:rPr>
      </w:pPr>
    </w:p>
    <w:p w:rsidR="00A517BF" w:rsidRDefault="00A517BF" w:rsidP="00781A16">
      <w:pPr>
        <w:jc w:val="both"/>
      </w:pPr>
    </w:p>
    <w:p w:rsidR="004959B8" w:rsidRPr="000C62F3" w:rsidRDefault="004959B8" w:rsidP="00781A16">
      <w:pPr>
        <w:pStyle w:val="Odstavecseseznamem"/>
        <w:numPr>
          <w:ilvl w:val="0"/>
          <w:numId w:val="5"/>
        </w:numPr>
        <w:contextualSpacing w:val="0"/>
        <w:jc w:val="both"/>
        <w:rPr>
          <w:b/>
        </w:rPr>
      </w:pPr>
      <w:r w:rsidRPr="000C62F3">
        <w:rPr>
          <w:b/>
        </w:rPr>
        <w:lastRenderedPageBreak/>
        <w:t xml:space="preserve">písemné oznámení NBÚ v případech ukončení pracovního poměru osob s osvědčením Důvěrné a vyšší </w:t>
      </w:r>
    </w:p>
    <w:p w:rsidR="007412F9" w:rsidRDefault="000C62F3" w:rsidP="00781A16">
      <w:pPr>
        <w:pStyle w:val="Odstavecseseznamem"/>
        <w:contextualSpacing w:val="0"/>
        <w:jc w:val="both"/>
      </w:pPr>
      <w:r>
        <w:t xml:space="preserve">§ 67 odst. 1 </w:t>
      </w:r>
      <w:r w:rsidR="0042746B">
        <w:t>písm. g) zákona.</w:t>
      </w:r>
    </w:p>
    <w:p w:rsidR="007953FB" w:rsidRDefault="007953FB" w:rsidP="00781A16">
      <w:pPr>
        <w:pStyle w:val="Odstavecseseznamem"/>
        <w:contextualSpacing w:val="0"/>
        <w:jc w:val="both"/>
      </w:pPr>
    </w:p>
    <w:p w:rsidR="00B75877" w:rsidRDefault="00B75877" w:rsidP="00781A16">
      <w:pPr>
        <w:pStyle w:val="Odstavecseseznamem"/>
        <w:contextualSpacing w:val="0"/>
        <w:jc w:val="both"/>
      </w:pPr>
    </w:p>
    <w:p w:rsidR="007953FB" w:rsidRPr="00B75877" w:rsidRDefault="007953FB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Administrativní bezpečnost:</w:t>
      </w:r>
    </w:p>
    <w:p w:rsidR="007953FB" w:rsidRPr="007953FB" w:rsidRDefault="007953FB" w:rsidP="00781A16">
      <w:pPr>
        <w:jc w:val="both"/>
        <w:rPr>
          <w:b/>
        </w:rPr>
      </w:pPr>
    </w:p>
    <w:p w:rsidR="007953FB" w:rsidRPr="002A096C" w:rsidRDefault="007953FB" w:rsidP="00781A16">
      <w:pPr>
        <w:pStyle w:val="Odstavecseseznamem"/>
        <w:numPr>
          <w:ilvl w:val="0"/>
          <w:numId w:val="12"/>
        </w:numPr>
        <w:contextualSpacing w:val="0"/>
        <w:jc w:val="both"/>
        <w:rPr>
          <w:b/>
        </w:rPr>
      </w:pPr>
      <w:r w:rsidRPr="002A096C">
        <w:rPr>
          <w:b/>
        </w:rPr>
        <w:t>Vnitřní předpis upravující naklád</w:t>
      </w:r>
      <w:r w:rsidR="00937318">
        <w:rPr>
          <w:b/>
        </w:rPr>
        <w:t>ání s utajovanými informacemi u </w:t>
      </w:r>
      <w:r w:rsidRPr="002A096C">
        <w:rPr>
          <w:b/>
        </w:rPr>
        <w:t>kontrolované osoby (pokud byl vydán)</w:t>
      </w:r>
    </w:p>
    <w:p w:rsidR="007953FB" w:rsidRDefault="007953FB" w:rsidP="00781A16">
      <w:pPr>
        <w:pStyle w:val="Odstavecseseznamem"/>
        <w:contextualSpacing w:val="0"/>
        <w:jc w:val="both"/>
      </w:pPr>
    </w:p>
    <w:p w:rsidR="007953FB" w:rsidRPr="002A096C" w:rsidRDefault="007953FB" w:rsidP="00781A16">
      <w:pPr>
        <w:pStyle w:val="Odstavecseseznamem"/>
        <w:numPr>
          <w:ilvl w:val="0"/>
          <w:numId w:val="12"/>
        </w:numPr>
        <w:contextualSpacing w:val="0"/>
        <w:jc w:val="both"/>
        <w:rPr>
          <w:b/>
        </w:rPr>
      </w:pPr>
      <w:r w:rsidRPr="002A096C">
        <w:rPr>
          <w:b/>
        </w:rPr>
        <w:t>Administrativní pomůcky: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j</w:t>
      </w:r>
      <w:r w:rsidR="007953FB">
        <w:t>ednací protokol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p</w:t>
      </w:r>
      <w:r w:rsidR="007953FB">
        <w:t>omocný jednací protokol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m</w:t>
      </w:r>
      <w:r w:rsidR="007953FB">
        <w:t>anipulační kniha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d</w:t>
      </w:r>
      <w:r w:rsidR="007953FB">
        <w:t>oručovací kniha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z</w:t>
      </w:r>
      <w:r w:rsidR="007953FB">
        <w:t>ápůjční kniha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k</w:t>
      </w:r>
      <w:r w:rsidR="007953FB">
        <w:t>ontrolní list</w:t>
      </w:r>
    </w:p>
    <w:p w:rsidR="007953FB" w:rsidRDefault="000840CA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s</w:t>
      </w:r>
      <w:r w:rsidR="007953FB">
        <w:t>běrný arch</w:t>
      </w:r>
    </w:p>
    <w:p w:rsidR="007953FB" w:rsidRDefault="007953FB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 xml:space="preserve">popř. další administrativní pomůcky sloužící k evidenci </w:t>
      </w:r>
    </w:p>
    <w:p w:rsidR="00937968" w:rsidRDefault="00937968" w:rsidP="00781A16">
      <w:pPr>
        <w:ind w:left="414"/>
        <w:jc w:val="both"/>
      </w:pPr>
    </w:p>
    <w:p w:rsidR="007953FB" w:rsidRDefault="007953FB" w:rsidP="00781A16">
      <w:pPr>
        <w:pStyle w:val="Odstavecseseznamem"/>
        <w:contextualSpacing w:val="0"/>
        <w:jc w:val="both"/>
      </w:pPr>
      <w:r w:rsidRPr="00937968">
        <w:t xml:space="preserve">§ 3 odst. 1, 2 vyhlášky 529/2005 Sb., o </w:t>
      </w:r>
      <w:r w:rsidR="00652AD5">
        <w:t>administrativní bezpečnosti a o </w:t>
      </w:r>
      <w:r w:rsidRPr="00937968">
        <w:t>registrech utajovaných informací</w:t>
      </w:r>
      <w:r w:rsidR="00781A16">
        <w:t xml:space="preserve"> (dále jen „vyhláška“)</w:t>
      </w:r>
    </w:p>
    <w:p w:rsidR="0074337A" w:rsidRPr="00C13BB8" w:rsidRDefault="0074337A" w:rsidP="00781A16">
      <w:pPr>
        <w:pStyle w:val="Odstavecseseznamem"/>
        <w:contextualSpacing w:val="0"/>
        <w:jc w:val="both"/>
      </w:pPr>
    </w:p>
    <w:p w:rsidR="007953FB" w:rsidRPr="002A096C" w:rsidRDefault="007953FB" w:rsidP="00781A16">
      <w:pPr>
        <w:pStyle w:val="Odstavecseseznamem"/>
        <w:numPr>
          <w:ilvl w:val="0"/>
          <w:numId w:val="12"/>
        </w:numPr>
        <w:contextualSpacing w:val="0"/>
        <w:jc w:val="both"/>
        <w:rPr>
          <w:b/>
        </w:rPr>
      </w:pPr>
      <w:r w:rsidRPr="002A096C">
        <w:rPr>
          <w:b/>
        </w:rPr>
        <w:t xml:space="preserve">evidenci administrativních pomůcek </w:t>
      </w:r>
    </w:p>
    <w:p w:rsidR="007953FB" w:rsidRDefault="00781A16" w:rsidP="00781A16">
      <w:pPr>
        <w:pStyle w:val="Odstavecseseznamem"/>
        <w:contextualSpacing w:val="0"/>
        <w:jc w:val="both"/>
      </w:pPr>
      <w:r>
        <w:t>§ 3 odst. 8 vyhlášky</w:t>
      </w:r>
    </w:p>
    <w:p w:rsidR="00B61FD0" w:rsidRDefault="00B61FD0" w:rsidP="00781A16">
      <w:pPr>
        <w:pStyle w:val="Odstavecseseznamem"/>
        <w:contextualSpacing w:val="0"/>
        <w:jc w:val="both"/>
      </w:pPr>
    </w:p>
    <w:p w:rsidR="007953FB" w:rsidRPr="002A096C" w:rsidRDefault="007953FB" w:rsidP="00781A16">
      <w:pPr>
        <w:pStyle w:val="Odstavecseseznamem"/>
        <w:numPr>
          <w:ilvl w:val="0"/>
          <w:numId w:val="12"/>
        </w:numPr>
        <w:contextualSpacing w:val="0"/>
        <w:jc w:val="both"/>
        <w:rPr>
          <w:b/>
        </w:rPr>
      </w:pPr>
      <w:r w:rsidRPr="002A096C">
        <w:rPr>
          <w:b/>
        </w:rPr>
        <w:t>dokumenty dokladující provedení úkonů v rámci AB stanovenými právními předpisy:</w:t>
      </w:r>
    </w:p>
    <w:p w:rsidR="007953FB" w:rsidRDefault="007953FB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pověření k autentizaci (§ 3 odst. 3 vyhlášky)</w:t>
      </w:r>
    </w:p>
    <w:p w:rsidR="007953FB" w:rsidRDefault="007953FB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personální změny (§ 28 vyhlášky)</w:t>
      </w:r>
    </w:p>
    <w:p w:rsidR="007953FB" w:rsidRDefault="007953FB" w:rsidP="000C1FE0">
      <w:pPr>
        <w:pStyle w:val="Odstavecseseznamem"/>
        <w:numPr>
          <w:ilvl w:val="0"/>
          <w:numId w:val="13"/>
        </w:numPr>
        <w:ind w:left="426" w:firstLine="283"/>
        <w:contextualSpacing w:val="0"/>
        <w:jc w:val="both"/>
      </w:pPr>
      <w:r>
        <w:t>přeprava, přenášení (§ 9, § 22 a § 23 vyhlášky)</w:t>
      </w:r>
    </w:p>
    <w:p w:rsidR="000C1FE0" w:rsidRDefault="007953FB" w:rsidP="000C1FE0">
      <w:pPr>
        <w:pStyle w:val="Odstavecseseznamem"/>
        <w:numPr>
          <w:ilvl w:val="0"/>
          <w:numId w:val="13"/>
        </w:numPr>
        <w:ind w:left="709" w:firstLine="0"/>
        <w:contextualSpacing w:val="0"/>
        <w:jc w:val="both"/>
      </w:pPr>
      <w:r>
        <w:t>záznamy o provedeném skartačním</w:t>
      </w:r>
      <w:r w:rsidR="000C1FE0">
        <w:t xml:space="preserve"> řízení (§21 odst. 10 zákona </w:t>
      </w:r>
    </w:p>
    <w:p w:rsidR="007953FB" w:rsidRDefault="000C1FE0" w:rsidP="000C1FE0">
      <w:pPr>
        <w:ind w:left="349"/>
        <w:jc w:val="both"/>
      </w:pPr>
      <w:r>
        <w:t xml:space="preserve">                č. </w:t>
      </w:r>
      <w:r w:rsidR="007953FB">
        <w:t>412/2005 Sb.)</w:t>
      </w:r>
    </w:p>
    <w:p w:rsidR="007953FB" w:rsidRDefault="007953FB" w:rsidP="00781A16">
      <w:pPr>
        <w:jc w:val="both"/>
      </w:pPr>
    </w:p>
    <w:p w:rsidR="007953FB" w:rsidRPr="002A096C" w:rsidRDefault="007953FB" w:rsidP="00781A16">
      <w:pPr>
        <w:pStyle w:val="Odstavecseseznamem"/>
        <w:numPr>
          <w:ilvl w:val="0"/>
          <w:numId w:val="12"/>
        </w:numPr>
        <w:contextualSpacing w:val="0"/>
        <w:jc w:val="both"/>
        <w:rPr>
          <w:b/>
        </w:rPr>
      </w:pPr>
      <w:r w:rsidRPr="002A096C">
        <w:rPr>
          <w:b/>
        </w:rPr>
        <w:t>utajované dokumenty a spisy (pokud jsou vedeny)</w:t>
      </w:r>
    </w:p>
    <w:p w:rsidR="007953FB" w:rsidRDefault="007953FB" w:rsidP="00781A16">
      <w:pPr>
        <w:jc w:val="both"/>
      </w:pPr>
    </w:p>
    <w:p w:rsidR="007953FB" w:rsidRDefault="007953FB" w:rsidP="00781A16">
      <w:pPr>
        <w:pStyle w:val="Odstavecseseznamem"/>
        <w:contextualSpacing w:val="0"/>
        <w:jc w:val="both"/>
      </w:pPr>
    </w:p>
    <w:p w:rsidR="007953FB" w:rsidRPr="00B75877" w:rsidRDefault="007953FB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Fyzická bezpečnost:</w:t>
      </w:r>
    </w:p>
    <w:p w:rsidR="007953FB" w:rsidRDefault="007953FB" w:rsidP="00781A16">
      <w:pPr>
        <w:jc w:val="both"/>
        <w:rPr>
          <w:b/>
          <w:szCs w:val="24"/>
          <w:u w:val="single"/>
        </w:rPr>
      </w:pPr>
    </w:p>
    <w:p w:rsidR="007953FB" w:rsidRPr="00781A16" w:rsidRDefault="007953FB" w:rsidP="00781A16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781A16">
        <w:rPr>
          <w:b/>
        </w:rPr>
        <w:t>projekt fyzické bezpečnosti</w:t>
      </w:r>
    </w:p>
    <w:p w:rsidR="007953FB" w:rsidRDefault="007953FB" w:rsidP="00781A16">
      <w:pPr>
        <w:pStyle w:val="Odstavecseseznamem"/>
        <w:contextualSpacing w:val="0"/>
        <w:jc w:val="both"/>
      </w:pPr>
      <w:r>
        <w:t>§ 31</w:t>
      </w:r>
      <w:r w:rsidR="00781A16">
        <w:t xml:space="preserve"> odst. 3 zákona č. 412/2005 Sb.</w:t>
      </w:r>
    </w:p>
    <w:p w:rsidR="007953FB" w:rsidRDefault="007953FB" w:rsidP="00781A16">
      <w:pPr>
        <w:pStyle w:val="Odstavecseseznamem"/>
        <w:jc w:val="both"/>
      </w:pPr>
    </w:p>
    <w:p w:rsidR="007953FB" w:rsidRPr="00107D79" w:rsidRDefault="007953FB" w:rsidP="00781A16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781A16">
        <w:rPr>
          <w:b/>
        </w:rPr>
        <w:t xml:space="preserve">nájemní smlouva </w:t>
      </w:r>
      <w:r w:rsidRPr="00107D79">
        <w:rPr>
          <w:b/>
        </w:rPr>
        <w:t xml:space="preserve">(pokud je subjekt v nájmu) </w:t>
      </w:r>
    </w:p>
    <w:p w:rsidR="007953FB" w:rsidRDefault="00781A16" w:rsidP="00781A16">
      <w:pPr>
        <w:pStyle w:val="Odstavecseseznamem"/>
        <w:contextualSpacing w:val="0"/>
        <w:jc w:val="both"/>
      </w:pPr>
      <w:r>
        <w:t>§ 19 zákona č. 412/2005 Sb.</w:t>
      </w:r>
    </w:p>
    <w:p w:rsidR="007953FB" w:rsidRDefault="007953FB" w:rsidP="00781A16">
      <w:pPr>
        <w:pStyle w:val="Odstavecseseznamem"/>
        <w:jc w:val="both"/>
      </w:pPr>
    </w:p>
    <w:p w:rsidR="007953FB" w:rsidRPr="00781A16" w:rsidRDefault="007953FB" w:rsidP="00781A16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781A16">
        <w:rPr>
          <w:b/>
        </w:rPr>
        <w:t xml:space="preserve">způsob zajištění ostrahy - </w:t>
      </w:r>
      <w:r w:rsidRPr="00107D79">
        <w:rPr>
          <w:b/>
        </w:rPr>
        <w:t>smlouva na ostrahu nebo</w:t>
      </w:r>
      <w:r w:rsidRPr="00781A16">
        <w:rPr>
          <w:b/>
        </w:rPr>
        <w:t xml:space="preserve"> PCO (pokud je zajišťováno smluvně),  </w:t>
      </w:r>
    </w:p>
    <w:p w:rsidR="007953FB" w:rsidRDefault="00107D79" w:rsidP="00781A16">
      <w:pPr>
        <w:pStyle w:val="Odstavecseseznamem"/>
        <w:jc w:val="both"/>
      </w:pPr>
      <w:r>
        <w:t>§ 28 zákona č. 412/2005 Sb.</w:t>
      </w:r>
    </w:p>
    <w:p w:rsidR="007953FB" w:rsidRDefault="007953FB" w:rsidP="00781A16">
      <w:pPr>
        <w:pStyle w:val="Odstavecseseznamem"/>
        <w:jc w:val="both"/>
      </w:pPr>
    </w:p>
    <w:p w:rsidR="007953FB" w:rsidRPr="00781A16" w:rsidRDefault="007953FB" w:rsidP="00781A16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781A16">
        <w:rPr>
          <w:b/>
        </w:rPr>
        <w:lastRenderedPageBreak/>
        <w:t xml:space="preserve">pravidla pro výkon ostrahy </w:t>
      </w:r>
      <w:r w:rsidRPr="00107D79">
        <w:rPr>
          <w:b/>
        </w:rPr>
        <w:t>(pokud je ostraha zajištována v místě)</w:t>
      </w:r>
      <w:r w:rsidRPr="00781A16">
        <w:rPr>
          <w:b/>
        </w:rPr>
        <w:t xml:space="preserve"> </w:t>
      </w:r>
    </w:p>
    <w:p w:rsidR="007953FB" w:rsidRDefault="007953FB" w:rsidP="00781A16">
      <w:pPr>
        <w:pStyle w:val="Odstavecseseznamem"/>
        <w:jc w:val="both"/>
      </w:pPr>
      <w:r>
        <w:t>kapitola 5.1 Ostraha - přílohy</w:t>
      </w:r>
      <w:r w:rsidR="00107D79">
        <w:t xml:space="preserve"> č. 1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837281" w:rsidRDefault="007953FB" w:rsidP="00837281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837281">
        <w:rPr>
          <w:b/>
        </w:rPr>
        <w:t>ověřování opatření fyzické bezpečnosti a vyhodnocení rizik</w:t>
      </w:r>
    </w:p>
    <w:p w:rsidR="007953FB" w:rsidRDefault="00837281" w:rsidP="00781A16">
      <w:pPr>
        <w:pStyle w:val="Odstavecseseznamem"/>
        <w:jc w:val="both"/>
      </w:pPr>
      <w:r>
        <w:t>§ 10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A0668B" w:rsidRDefault="007953FB" w:rsidP="00A0668B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A0668B">
        <w:rPr>
          <w:b/>
        </w:rPr>
        <w:t xml:space="preserve">revize/funkční zkouška/provozní kniha systému PZTS/EKV </w:t>
      </w:r>
    </w:p>
    <w:p w:rsidR="007953FB" w:rsidRDefault="007953FB" w:rsidP="00781A16">
      <w:pPr>
        <w:pStyle w:val="Odstavecseseznamem"/>
        <w:jc w:val="both"/>
      </w:pPr>
      <w:r>
        <w:t>kapitola 11. Podmínky používání certifikov</w:t>
      </w:r>
      <w:r w:rsidR="0082249E">
        <w:t>aných technických prostředků po </w:t>
      </w:r>
      <w:r>
        <w:t>uplynutí doby platnosti jejich certifikátu - příloha</w:t>
      </w:r>
      <w:r w:rsidR="0082249E">
        <w:t xml:space="preserve"> č. 1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A0668B" w:rsidRDefault="007953FB" w:rsidP="00A0668B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A0668B">
        <w:rPr>
          <w:b/>
        </w:rPr>
        <w:t>funkční zkouška mechanických zábranných prostředků a skartačního stroje (po ukončení platnosti certifikátu)</w:t>
      </w:r>
    </w:p>
    <w:p w:rsidR="007953FB" w:rsidRDefault="007953FB" w:rsidP="00781A16">
      <w:pPr>
        <w:pStyle w:val="Odstavecseseznamem"/>
        <w:jc w:val="both"/>
      </w:pPr>
      <w:r>
        <w:t>kapitola 11. Podmínky používání certifikov</w:t>
      </w:r>
      <w:r w:rsidR="0082249E">
        <w:t>aných technických prostředků po </w:t>
      </w:r>
      <w:r>
        <w:t>uplynutí doby platnosti jejich certifikátu - příloha</w:t>
      </w:r>
      <w:r w:rsidR="0082249E">
        <w:t xml:space="preserve"> č. 1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A0668B" w:rsidRDefault="007953FB" w:rsidP="00A0668B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A0668B">
        <w:rPr>
          <w:b/>
        </w:rPr>
        <w:t>seznam osob oprávněných ke vstupu do objektu a do zabezpečené oblasti</w:t>
      </w:r>
    </w:p>
    <w:p w:rsidR="007953FB" w:rsidRDefault="00DC0C3B" w:rsidP="00781A16">
      <w:pPr>
        <w:pStyle w:val="Odstavecseseznamem"/>
        <w:jc w:val="both"/>
      </w:pPr>
      <w:r>
        <w:t>§ 7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A0668B" w:rsidRDefault="007953FB" w:rsidP="00A0668B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A0668B">
        <w:rPr>
          <w:b/>
        </w:rPr>
        <w:t>evidence klíčů od zabezpečené oblasti a úschovného objektu (trezoru)</w:t>
      </w:r>
    </w:p>
    <w:p w:rsidR="007953FB" w:rsidRDefault="00DC0C3B" w:rsidP="00781A16">
      <w:pPr>
        <w:pStyle w:val="Odstavecseseznamem"/>
        <w:jc w:val="both"/>
      </w:pPr>
      <w:r>
        <w:t>§ 6 vyhlášky č. 528/2005 Sb.</w:t>
      </w:r>
    </w:p>
    <w:p w:rsidR="007953FB" w:rsidRDefault="007953FB" w:rsidP="00781A16">
      <w:pPr>
        <w:pStyle w:val="Odstavecseseznamem"/>
        <w:jc w:val="both"/>
      </w:pPr>
    </w:p>
    <w:p w:rsidR="007953FB" w:rsidRPr="00A0668B" w:rsidRDefault="007953FB" w:rsidP="00A0668B">
      <w:pPr>
        <w:pStyle w:val="Odstavecseseznamem"/>
        <w:numPr>
          <w:ilvl w:val="0"/>
          <w:numId w:val="14"/>
        </w:numPr>
        <w:contextualSpacing w:val="0"/>
        <w:jc w:val="both"/>
        <w:rPr>
          <w:b/>
        </w:rPr>
      </w:pPr>
      <w:r w:rsidRPr="00A0668B">
        <w:rPr>
          <w:b/>
        </w:rPr>
        <w:t>kniha/evidence návštěv</w:t>
      </w:r>
    </w:p>
    <w:p w:rsidR="007953FB" w:rsidRDefault="00DC0C3B" w:rsidP="00781A16">
      <w:pPr>
        <w:pStyle w:val="Odstavecseseznamem"/>
        <w:jc w:val="both"/>
      </w:pPr>
      <w:r>
        <w:t>§ 7 vyhlášky č. 528/2005 Sb.</w:t>
      </w:r>
    </w:p>
    <w:p w:rsidR="007953FB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CE677B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75877" w:rsidRDefault="007953FB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Ústřední registr:</w:t>
      </w:r>
    </w:p>
    <w:p w:rsidR="00A9489B" w:rsidRPr="00A9489B" w:rsidRDefault="00A9489B" w:rsidP="00781A16">
      <w:pPr>
        <w:jc w:val="both"/>
        <w:rPr>
          <w:b/>
        </w:rPr>
      </w:pPr>
    </w:p>
    <w:p w:rsidR="007953FB" w:rsidRPr="00BC038C" w:rsidRDefault="007953FB" w:rsidP="00D44C17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 xml:space="preserve">evidence administrativních pomůcek </w:t>
      </w:r>
    </w:p>
    <w:p w:rsidR="007953FB" w:rsidRPr="00D44C17" w:rsidRDefault="007953FB" w:rsidP="00D44C17">
      <w:pPr>
        <w:pStyle w:val="Odstavecseseznamem"/>
        <w:jc w:val="both"/>
      </w:pPr>
      <w:r w:rsidRPr="00D44C17">
        <w:t xml:space="preserve">§3 odst. 4 a 8 vyhlášky 529/2005 Sb., o </w:t>
      </w:r>
      <w:r w:rsidR="00D44C17">
        <w:t>administrativní bezpečnosti a o </w:t>
      </w:r>
      <w:r w:rsidRPr="00D44C17">
        <w:t>registrech utajovaných informací</w:t>
      </w:r>
    </w:p>
    <w:p w:rsidR="007953FB" w:rsidRPr="00CE677B" w:rsidRDefault="007953FB" w:rsidP="00781A16">
      <w:pPr>
        <w:ind w:left="709"/>
        <w:jc w:val="both"/>
        <w:rPr>
          <w:rFonts w:asciiTheme="minorHAnsi" w:hAnsiTheme="minorHAnsi" w:cstheme="minorBidi"/>
        </w:rPr>
      </w:pPr>
    </w:p>
    <w:p w:rsidR="007953FB" w:rsidRPr="00BC038C" w:rsidRDefault="007953FB" w:rsidP="00F4136E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jednací protokol (pomocné jednací protokoly)</w:t>
      </w:r>
    </w:p>
    <w:p w:rsidR="007953FB" w:rsidRPr="00BE0DE9" w:rsidRDefault="007953FB" w:rsidP="00781A16">
      <w:pPr>
        <w:pStyle w:val="Odstavecseseznamem"/>
        <w:jc w:val="both"/>
      </w:pPr>
      <w:r w:rsidRPr="00BE0DE9">
        <w:t>§3 odst.</w:t>
      </w:r>
      <w:r w:rsidR="00BE0DE9">
        <w:t xml:space="preserve"> </w:t>
      </w:r>
      <w:r w:rsidRPr="00BE0DE9">
        <w:t>1 písm. a)</w:t>
      </w:r>
      <w:r w:rsidR="00BE0DE9">
        <w:t>,</w:t>
      </w:r>
      <w:r w:rsidRPr="00BE0DE9">
        <w:t xml:space="preserve"> b), odst. 1,</w:t>
      </w:r>
      <w:r w:rsidR="00BE0DE9">
        <w:t xml:space="preserve"> </w:t>
      </w:r>
      <w:r w:rsidRPr="00BE0DE9">
        <w:t>3</w:t>
      </w:r>
      <w:r w:rsidR="00F4136E">
        <w:t xml:space="preserve"> a</w:t>
      </w:r>
      <w:r w:rsidR="00BE0DE9">
        <w:t xml:space="preserve"> </w:t>
      </w:r>
      <w:r w:rsidRPr="00BE0DE9">
        <w:t>4</w:t>
      </w:r>
      <w:r w:rsidR="00BE0DE9">
        <w:t xml:space="preserve">, </w:t>
      </w:r>
      <w:r w:rsidRPr="00BE0DE9">
        <w:t>§7, §12, §14</w:t>
      </w:r>
      <w:r w:rsidR="00F4136E">
        <w:t xml:space="preserve"> a</w:t>
      </w:r>
      <w:r w:rsidRPr="00BE0DE9">
        <w:t xml:space="preserve"> §27b odst. 4 vyhlášky 529/2005 Sb., o administrativní bezpečnosti a o registrech utajovaných informací,</w:t>
      </w:r>
    </w:p>
    <w:p w:rsidR="007953FB" w:rsidRPr="006A277C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C038C" w:rsidRDefault="007953FB" w:rsidP="00F4136E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 xml:space="preserve">manipulační kniha </w:t>
      </w:r>
    </w:p>
    <w:p w:rsidR="007953FB" w:rsidRPr="00F4136E" w:rsidRDefault="007953FB" w:rsidP="00781A16">
      <w:pPr>
        <w:pStyle w:val="Odstavecseseznamem"/>
        <w:jc w:val="both"/>
      </w:pPr>
      <w:r w:rsidRPr="00F4136E">
        <w:t>§3 odst. 1 písm. c), odst. 3 vyhlášky 529/2005 Sb., o administrativní bezpečnosti a o registrech utajovaných informací</w:t>
      </w:r>
    </w:p>
    <w:p w:rsidR="007953FB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C038C" w:rsidRDefault="007953FB" w:rsidP="008D770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doručovací kniha</w:t>
      </w:r>
    </w:p>
    <w:p w:rsidR="007953FB" w:rsidRPr="008D770C" w:rsidRDefault="007953FB" w:rsidP="00781A16">
      <w:pPr>
        <w:pStyle w:val="Odstavecseseznamem"/>
        <w:jc w:val="both"/>
      </w:pPr>
      <w:r w:rsidRPr="00CE677B">
        <w:rPr>
          <w:rFonts w:asciiTheme="minorHAnsi" w:hAnsiTheme="minorHAnsi" w:cstheme="minorBidi"/>
        </w:rPr>
        <w:t>§</w:t>
      </w:r>
      <w:r w:rsidRPr="008D770C">
        <w:t>3 odst. 1 písm. d), odst. 3 vyhlášky 529/2005 Sb., o administrativní bezpečnosti a o registrech utajovaných informací</w:t>
      </w:r>
    </w:p>
    <w:p w:rsidR="00B75877" w:rsidRDefault="00B75877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B75877" w:rsidRDefault="00B75877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B75877" w:rsidRPr="006A277C" w:rsidRDefault="00B75877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C038C" w:rsidRDefault="007953FB" w:rsidP="008D770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zápůjční kniha</w:t>
      </w:r>
    </w:p>
    <w:p w:rsidR="007953FB" w:rsidRPr="008D770C" w:rsidRDefault="007953FB" w:rsidP="00781A16">
      <w:pPr>
        <w:pStyle w:val="Odstavecseseznamem"/>
        <w:jc w:val="both"/>
      </w:pPr>
      <w:r w:rsidRPr="008D770C">
        <w:t>§3 odst. 1 písm. e), odst. 3 vyhlášky 529/2005 Sb., o administrativní bezpečnosti a o registrech utajovaných informací</w:t>
      </w:r>
    </w:p>
    <w:p w:rsidR="007953FB" w:rsidRPr="006A277C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C038C" w:rsidRDefault="007953FB" w:rsidP="008D770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další administrativní pomůcky sloužící k evidenci (pokud jsou vedeny)</w:t>
      </w:r>
    </w:p>
    <w:p w:rsidR="007953FB" w:rsidRPr="00BE6BE0" w:rsidRDefault="007953FB" w:rsidP="00781A16">
      <w:pPr>
        <w:pStyle w:val="Odstavecseseznamem"/>
        <w:jc w:val="both"/>
      </w:pPr>
      <w:r w:rsidRPr="00BE6BE0">
        <w:t>§3 odst. 2 vyhlášky 529/2005 Sb., o administrativní bezpečnosti a o registrech utajovaných informací</w:t>
      </w:r>
    </w:p>
    <w:p w:rsidR="007953FB" w:rsidRPr="00BE6BE0" w:rsidRDefault="007953FB" w:rsidP="00781A16">
      <w:pPr>
        <w:pStyle w:val="Odstavecseseznamem"/>
        <w:jc w:val="both"/>
      </w:pPr>
    </w:p>
    <w:p w:rsidR="007953FB" w:rsidRPr="0028024C" w:rsidRDefault="007953FB" w:rsidP="0028024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28024C">
        <w:rPr>
          <w:b/>
        </w:rPr>
        <w:t>písemné pověření k vedení administrativních pomůcek/jednacích protokolů</w:t>
      </w:r>
    </w:p>
    <w:p w:rsidR="007953FB" w:rsidRPr="0028024C" w:rsidRDefault="007953FB" w:rsidP="00781A16">
      <w:pPr>
        <w:pStyle w:val="Odstavecseseznamem"/>
        <w:jc w:val="both"/>
      </w:pPr>
      <w:r w:rsidRPr="0028024C">
        <w:t>§3 odst. 3 vyhlášky 529/2005 Sb.</w:t>
      </w:r>
    </w:p>
    <w:p w:rsidR="007953FB" w:rsidRPr="00A828CE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</w:p>
    <w:p w:rsidR="007953FB" w:rsidRPr="00BC038C" w:rsidRDefault="007953FB" w:rsidP="0028024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evidenční list registru</w:t>
      </w:r>
    </w:p>
    <w:p w:rsidR="007953FB" w:rsidRPr="0028024C" w:rsidRDefault="007953FB" w:rsidP="00781A16">
      <w:pPr>
        <w:pStyle w:val="Odstavecseseznamem"/>
        <w:jc w:val="both"/>
      </w:pPr>
      <w:r>
        <w:t xml:space="preserve">§ 79 zákona 412/2005 Sb., a §27 odst. 3, 4 a 12 </w:t>
      </w:r>
      <w:r w:rsidRPr="0028024C">
        <w:t>vyhlášky 529/2005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28024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28024C">
        <w:rPr>
          <w:b/>
        </w:rPr>
        <w:t>seznam podřízených pomocných registrů a kontrolních bodů a jejich evidenční listy (pokud jsou zřízeny)</w:t>
      </w:r>
      <w:r w:rsidRPr="00BC038C">
        <w:rPr>
          <w:b/>
        </w:rPr>
        <w:t xml:space="preserve"> </w:t>
      </w:r>
    </w:p>
    <w:p w:rsidR="007953FB" w:rsidRPr="0028024C" w:rsidRDefault="007953FB" w:rsidP="00781A16">
      <w:pPr>
        <w:pStyle w:val="Odstavecseseznamem"/>
        <w:jc w:val="both"/>
      </w:pPr>
      <w:r>
        <w:t xml:space="preserve">§ 27 odst. 4,12 vyhlášky </w:t>
      </w:r>
      <w:r w:rsidRPr="0028024C">
        <w:t>529/2005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28024C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seznam osob, kterým lze umožnit přístup k utajovaným informacím</w:t>
      </w:r>
    </w:p>
    <w:p w:rsidR="007953FB" w:rsidRPr="0028024C" w:rsidRDefault="007953FB" w:rsidP="00781A16">
      <w:pPr>
        <w:pStyle w:val="Odstavecseseznamem"/>
        <w:jc w:val="both"/>
      </w:pPr>
      <w:r>
        <w:t xml:space="preserve">§27 odst. 11 vyhlášky </w:t>
      </w:r>
      <w:r w:rsidRPr="0028024C">
        <w:t>529/2005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osvědčení fyzické osoby o přístupu k UI a u NATO registru i certifikát</w:t>
      </w:r>
    </w:p>
    <w:p w:rsidR="007953FB" w:rsidRDefault="007953FB" w:rsidP="00781A16">
      <w:pPr>
        <w:pStyle w:val="Odstavecseseznamem"/>
        <w:jc w:val="both"/>
        <w:rPr>
          <w:rFonts w:asciiTheme="minorHAnsi" w:hAnsiTheme="minorHAnsi" w:cstheme="minorBidi"/>
        </w:rPr>
      </w:pPr>
      <w:r>
        <w:t xml:space="preserve">§ 11 a §57 zákona 412/2005 Sb., dále §27 odst. 2 vyhlášky </w:t>
      </w:r>
      <w:r>
        <w:rPr>
          <w:rFonts w:asciiTheme="minorHAnsi" w:hAnsiTheme="minorHAnsi" w:cstheme="minorBidi"/>
        </w:rPr>
        <w:t>529/2005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utajované dokumenty</w:t>
      </w:r>
    </w:p>
    <w:p w:rsidR="007953FB" w:rsidRPr="00FC3BB6" w:rsidRDefault="007953FB" w:rsidP="00FC3BB6">
      <w:pPr>
        <w:pStyle w:val="Odstavecseseznamem"/>
        <w:jc w:val="both"/>
      </w:pPr>
      <w:r>
        <w:t xml:space="preserve">§21 a §79 zákona 412/2005 Sb., §4, §5, §6, §7, §14, §15 a § 27 odst. 6 vyhlášky </w:t>
      </w:r>
      <w:r w:rsidRPr="00FC3BB6">
        <w:t>529/2005 Sb.</w:t>
      </w:r>
    </w:p>
    <w:p w:rsidR="007953FB" w:rsidRDefault="007953FB" w:rsidP="00781A16">
      <w:pPr>
        <w:ind w:left="708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kontrolní listy utajovaného dokumentu „D“ a výše</w:t>
      </w:r>
    </w:p>
    <w:p w:rsidR="007953FB" w:rsidRPr="00FC3BB6" w:rsidRDefault="007953FB" w:rsidP="00FC3BB6">
      <w:pPr>
        <w:pStyle w:val="Odstavecseseznamem"/>
        <w:jc w:val="both"/>
      </w:pPr>
      <w:r>
        <w:t xml:space="preserve">§3 odst. 1 písm. f) a odst. 5 vyhlášky </w:t>
      </w:r>
      <w:r w:rsidRPr="00FC3BB6">
        <w:t>529/2005 Sb.</w:t>
      </w:r>
    </w:p>
    <w:p w:rsidR="007953FB" w:rsidRDefault="007953FB" w:rsidP="00FC3BB6">
      <w:pPr>
        <w:pStyle w:val="Odstavecseseznamem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stvrzenky o převzetí odeslaného utajovaného dokumentu „D“ a výše</w:t>
      </w:r>
    </w:p>
    <w:p w:rsidR="007953FB" w:rsidRPr="00FC3BB6" w:rsidRDefault="007953FB" w:rsidP="00781A16">
      <w:pPr>
        <w:pStyle w:val="Odstavecseseznamem"/>
        <w:jc w:val="both"/>
      </w:pPr>
      <w:r>
        <w:t>§ 21 o</w:t>
      </w:r>
      <w:r w:rsidR="00632F1E">
        <w:t>d</w:t>
      </w:r>
      <w:r>
        <w:t xml:space="preserve">st. 2 a §27 odst. 10 vyhlášky </w:t>
      </w:r>
      <w:r w:rsidRPr="00FC3BB6">
        <w:t>529/2005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 xml:space="preserve">záznamy o provedeném skartačním řízení </w:t>
      </w:r>
    </w:p>
    <w:p w:rsidR="007953FB" w:rsidRDefault="007953FB" w:rsidP="00781A16">
      <w:pPr>
        <w:pStyle w:val="Odstavecseseznamem"/>
        <w:jc w:val="both"/>
      </w:pPr>
      <w:r>
        <w:t>§21 odst. 10 zákona č. 412/2005 Sb.</w:t>
      </w:r>
    </w:p>
    <w:p w:rsidR="007953FB" w:rsidRDefault="007953FB" w:rsidP="00781A16">
      <w:pPr>
        <w:pStyle w:val="Odstavecseseznamem"/>
        <w:jc w:val="both"/>
      </w:pPr>
    </w:p>
    <w:p w:rsidR="007953FB" w:rsidRPr="00BC038C" w:rsidRDefault="007953FB" w:rsidP="00FC3BB6">
      <w:pPr>
        <w:pStyle w:val="Odstavecseseznamem"/>
        <w:numPr>
          <w:ilvl w:val="0"/>
          <w:numId w:val="15"/>
        </w:numPr>
        <w:contextualSpacing w:val="0"/>
        <w:jc w:val="both"/>
        <w:rPr>
          <w:b/>
        </w:rPr>
      </w:pPr>
      <w:r w:rsidRPr="00BC038C">
        <w:rPr>
          <w:b/>
        </w:rPr>
        <w:t>vnitřní předpis upravující činnost registru v mimořádných situacích</w:t>
      </w:r>
    </w:p>
    <w:p w:rsidR="007953FB" w:rsidRPr="00FC3BB6" w:rsidRDefault="007953FB" w:rsidP="00FC3BB6">
      <w:pPr>
        <w:pStyle w:val="Odstavecseseznamem"/>
        <w:jc w:val="both"/>
      </w:pPr>
      <w:r w:rsidRPr="00FC3BB6">
        <w:t>§32 odst. 4 písm. d) zákona č. 412/2005 Sb.</w:t>
      </w:r>
    </w:p>
    <w:p w:rsidR="007953FB" w:rsidRDefault="007953FB" w:rsidP="00781A16">
      <w:pPr>
        <w:pStyle w:val="Odstavecseseznamem"/>
        <w:ind w:left="0"/>
        <w:contextualSpacing w:val="0"/>
        <w:jc w:val="both"/>
      </w:pPr>
    </w:p>
    <w:p w:rsidR="00A77E46" w:rsidRDefault="00A77E46" w:rsidP="00781A16">
      <w:pPr>
        <w:pStyle w:val="Odstavecseseznamem"/>
        <w:ind w:left="0"/>
        <w:contextualSpacing w:val="0"/>
        <w:jc w:val="both"/>
      </w:pPr>
    </w:p>
    <w:p w:rsidR="007953FB" w:rsidRDefault="007953FB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</w:p>
    <w:p w:rsidR="00B75877" w:rsidRDefault="00B75877" w:rsidP="00781A16">
      <w:pPr>
        <w:pStyle w:val="Odstavecseseznamem"/>
        <w:ind w:left="0"/>
        <w:contextualSpacing w:val="0"/>
        <w:jc w:val="both"/>
      </w:pPr>
      <w:bookmarkStart w:id="0" w:name="_GoBack"/>
      <w:bookmarkEnd w:id="0"/>
    </w:p>
    <w:p w:rsidR="007953FB" w:rsidRPr="00B75877" w:rsidRDefault="007953FB" w:rsidP="00781A16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lastRenderedPageBreak/>
        <w:t>Průmyslová bezpečnost:</w:t>
      </w:r>
    </w:p>
    <w:p w:rsidR="008E3661" w:rsidRPr="008E3661" w:rsidRDefault="008E3661" w:rsidP="00781A16">
      <w:pPr>
        <w:jc w:val="both"/>
        <w:rPr>
          <w:b/>
        </w:rPr>
      </w:pPr>
    </w:p>
    <w:p w:rsidR="007E4BFA" w:rsidRDefault="000055A5" w:rsidP="007E4BFA">
      <w:pPr>
        <w:pStyle w:val="Odstavecseseznamem"/>
        <w:numPr>
          <w:ilvl w:val="0"/>
          <w:numId w:val="16"/>
        </w:numPr>
        <w:contextualSpacing w:val="0"/>
        <w:jc w:val="both"/>
        <w:rPr>
          <w:b/>
        </w:rPr>
      </w:pPr>
      <w:r>
        <w:rPr>
          <w:b/>
        </w:rPr>
        <w:t>o</w:t>
      </w:r>
      <w:r w:rsidR="007953FB" w:rsidRPr="007E4BFA">
        <w:rPr>
          <w:b/>
        </w:rPr>
        <w:t>riginál osvědčení podnikatele</w:t>
      </w:r>
    </w:p>
    <w:p w:rsidR="007953FB" w:rsidRDefault="007E4BFA" w:rsidP="007E4BFA">
      <w:pPr>
        <w:pStyle w:val="Odstavecseseznamem"/>
        <w:jc w:val="both"/>
      </w:pPr>
      <w:r w:rsidRPr="007E4BFA">
        <w:t>§ 15 písm. a) bod 2. zákona</w:t>
      </w:r>
    </w:p>
    <w:p w:rsidR="00A77E46" w:rsidRPr="007E4BFA" w:rsidRDefault="00A77E46" w:rsidP="007E4BFA">
      <w:pPr>
        <w:pStyle w:val="Odstavecseseznamem"/>
        <w:jc w:val="both"/>
      </w:pPr>
    </w:p>
    <w:p w:rsidR="00B75877" w:rsidRDefault="000055A5" w:rsidP="00B75877">
      <w:pPr>
        <w:pStyle w:val="Odstavecseseznamem"/>
        <w:numPr>
          <w:ilvl w:val="0"/>
          <w:numId w:val="16"/>
        </w:numPr>
        <w:contextualSpacing w:val="0"/>
        <w:jc w:val="both"/>
        <w:rPr>
          <w:b/>
        </w:rPr>
      </w:pPr>
      <w:r>
        <w:rPr>
          <w:b/>
        </w:rPr>
        <w:t>o</w:t>
      </w:r>
      <w:r w:rsidR="007953FB" w:rsidRPr="007E4BFA">
        <w:rPr>
          <w:b/>
        </w:rPr>
        <w:t>riginál osvědčení podnikatele pro cizí moc (NATO)</w:t>
      </w:r>
    </w:p>
    <w:p w:rsidR="007953FB" w:rsidRPr="00B75877" w:rsidRDefault="007E4BFA" w:rsidP="00B75877">
      <w:pPr>
        <w:pStyle w:val="Odstavecseseznamem"/>
        <w:contextualSpacing w:val="0"/>
        <w:jc w:val="both"/>
        <w:rPr>
          <w:b/>
        </w:rPr>
      </w:pPr>
      <w:r w:rsidRPr="007E4BFA">
        <w:t>§ 57 odst. 1 zákona</w:t>
      </w:r>
    </w:p>
    <w:p w:rsidR="00A77E46" w:rsidRPr="007E4BFA" w:rsidRDefault="00A77E46" w:rsidP="007E4BFA">
      <w:pPr>
        <w:pStyle w:val="Odstavecseseznamem"/>
        <w:jc w:val="both"/>
      </w:pPr>
    </w:p>
    <w:p w:rsidR="007E4BFA" w:rsidRDefault="000055A5" w:rsidP="007E4BFA">
      <w:pPr>
        <w:pStyle w:val="Odstavecseseznamem"/>
        <w:numPr>
          <w:ilvl w:val="0"/>
          <w:numId w:val="16"/>
        </w:numPr>
        <w:contextualSpacing w:val="0"/>
        <w:jc w:val="both"/>
        <w:rPr>
          <w:b/>
        </w:rPr>
      </w:pPr>
      <w:r>
        <w:rPr>
          <w:b/>
        </w:rPr>
        <w:t>o</w:t>
      </w:r>
      <w:r w:rsidR="007953FB" w:rsidRPr="007E4BFA">
        <w:rPr>
          <w:b/>
        </w:rPr>
        <w:t>riginál osvědčení fyzické osoby</w:t>
      </w:r>
    </w:p>
    <w:p w:rsidR="007953FB" w:rsidRDefault="007953FB" w:rsidP="007E4BFA">
      <w:pPr>
        <w:pStyle w:val="Odstavecseseznamem"/>
        <w:jc w:val="both"/>
      </w:pPr>
      <w:r w:rsidRPr="007E4BFA">
        <w:t xml:space="preserve">§ 16 odst. 1 písm. d) zákona – odpovědná osoba, § 71 odst. 1 a odst. </w:t>
      </w:r>
      <w:r w:rsidR="007E4BFA" w:rsidRPr="007E4BFA">
        <w:t>4 zákona – bezpečnostní ředitel</w:t>
      </w:r>
    </w:p>
    <w:p w:rsidR="00A77E46" w:rsidRPr="007E4BFA" w:rsidRDefault="00A77E46" w:rsidP="007E4BFA">
      <w:pPr>
        <w:pStyle w:val="Odstavecseseznamem"/>
        <w:jc w:val="both"/>
      </w:pPr>
    </w:p>
    <w:p w:rsidR="007E4BFA" w:rsidRDefault="000055A5" w:rsidP="007E4BFA">
      <w:pPr>
        <w:pStyle w:val="Odstavecseseznamem"/>
        <w:numPr>
          <w:ilvl w:val="0"/>
          <w:numId w:val="16"/>
        </w:numPr>
        <w:contextualSpacing w:val="0"/>
        <w:jc w:val="both"/>
        <w:rPr>
          <w:b/>
        </w:rPr>
      </w:pPr>
      <w:r>
        <w:rPr>
          <w:b/>
        </w:rPr>
        <w:t>b</w:t>
      </w:r>
      <w:r w:rsidR="007953FB" w:rsidRPr="007E4BFA">
        <w:rPr>
          <w:b/>
        </w:rPr>
        <w:t>ezpečnostní dokumentace podnikatele</w:t>
      </w:r>
    </w:p>
    <w:p w:rsidR="007953FB" w:rsidRPr="007E4BFA" w:rsidRDefault="007E4BFA" w:rsidP="007E4BFA">
      <w:pPr>
        <w:pStyle w:val="Odstavecseseznamem"/>
        <w:jc w:val="both"/>
      </w:pPr>
      <w:r w:rsidRPr="007E4BFA">
        <w:t>§ 98 zákona</w:t>
      </w:r>
    </w:p>
    <w:p w:rsidR="007953FB" w:rsidRDefault="007953FB" w:rsidP="003026BA">
      <w:pPr>
        <w:jc w:val="both"/>
      </w:pPr>
    </w:p>
    <w:p w:rsidR="00B75877" w:rsidRDefault="00B75877" w:rsidP="003026BA">
      <w:pPr>
        <w:jc w:val="both"/>
      </w:pPr>
    </w:p>
    <w:p w:rsidR="003026BA" w:rsidRPr="00B75877" w:rsidRDefault="003026BA" w:rsidP="003026BA">
      <w:pPr>
        <w:jc w:val="both"/>
        <w:rPr>
          <w:b/>
          <w:sz w:val="28"/>
          <w:szCs w:val="28"/>
        </w:rPr>
      </w:pPr>
      <w:r w:rsidRPr="00B75877">
        <w:rPr>
          <w:b/>
          <w:sz w:val="28"/>
          <w:szCs w:val="28"/>
        </w:rPr>
        <w:t>Informační systémy:</w:t>
      </w:r>
    </w:p>
    <w:p w:rsidR="003026BA" w:rsidRPr="003026BA" w:rsidRDefault="003026BA" w:rsidP="003026BA">
      <w:pPr>
        <w:jc w:val="both"/>
        <w:rPr>
          <w:b/>
        </w:rPr>
      </w:pPr>
    </w:p>
    <w:p w:rsidR="003026BA" w:rsidRPr="003026BA" w:rsidRDefault="003026BA" w:rsidP="003026BA">
      <w:pPr>
        <w:pStyle w:val="Odstavecseseznamem"/>
        <w:numPr>
          <w:ilvl w:val="0"/>
          <w:numId w:val="17"/>
        </w:numPr>
        <w:contextualSpacing w:val="0"/>
        <w:jc w:val="both"/>
        <w:rPr>
          <w:b/>
        </w:rPr>
      </w:pPr>
      <w:r w:rsidRPr="003026BA">
        <w:rPr>
          <w:b/>
        </w:rPr>
        <w:t xml:space="preserve">projektová bezpečnostní dokumentace </w:t>
      </w:r>
    </w:p>
    <w:p w:rsidR="003026BA" w:rsidRDefault="003026BA" w:rsidP="003026BA">
      <w:pPr>
        <w:pStyle w:val="Odstavecseseznamem"/>
        <w:jc w:val="both"/>
      </w:pPr>
      <w:r>
        <w:t>v souladu s vyhláškou č. 523/2005 Sb. § 4 odst. 2 a certifikační zprávou</w:t>
      </w:r>
    </w:p>
    <w:p w:rsidR="003026BA" w:rsidRDefault="003026BA" w:rsidP="003026BA">
      <w:pPr>
        <w:pStyle w:val="Odstavecseseznamem"/>
        <w:jc w:val="both"/>
      </w:pPr>
    </w:p>
    <w:p w:rsidR="003026BA" w:rsidRPr="003026BA" w:rsidRDefault="003026BA" w:rsidP="003026BA">
      <w:pPr>
        <w:pStyle w:val="Odstavecseseznamem"/>
        <w:numPr>
          <w:ilvl w:val="0"/>
          <w:numId w:val="17"/>
        </w:numPr>
        <w:contextualSpacing w:val="0"/>
        <w:jc w:val="both"/>
        <w:rPr>
          <w:b/>
        </w:rPr>
      </w:pPr>
      <w:r>
        <w:rPr>
          <w:b/>
        </w:rPr>
        <w:t>provozní</w:t>
      </w:r>
      <w:r w:rsidRPr="003026BA">
        <w:rPr>
          <w:b/>
        </w:rPr>
        <w:t xml:space="preserve"> bezpečnostní dokumentace </w:t>
      </w:r>
    </w:p>
    <w:p w:rsidR="003026BA" w:rsidRPr="007412F9" w:rsidRDefault="003026BA" w:rsidP="003026BA">
      <w:pPr>
        <w:pStyle w:val="Odstavecseseznamem"/>
        <w:jc w:val="both"/>
      </w:pPr>
      <w:r>
        <w:t>v souladu s vyhláškou č. 523/2005 Sb. § 4 odst. 3 a certifikační zprávou</w:t>
      </w:r>
    </w:p>
    <w:p w:rsidR="003026BA" w:rsidRPr="007412F9" w:rsidRDefault="003026BA" w:rsidP="003026BA">
      <w:pPr>
        <w:pStyle w:val="Odstavecseseznamem"/>
        <w:jc w:val="both"/>
      </w:pPr>
    </w:p>
    <w:sectPr w:rsidR="003026BA" w:rsidRPr="0074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7EF5"/>
    <w:multiLevelType w:val="hybridMultilevel"/>
    <w:tmpl w:val="B68C8EC6"/>
    <w:lvl w:ilvl="0" w:tplc="EBE2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4DA"/>
    <w:multiLevelType w:val="hybridMultilevel"/>
    <w:tmpl w:val="5734C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35CB"/>
    <w:multiLevelType w:val="hybridMultilevel"/>
    <w:tmpl w:val="E6FE4D34"/>
    <w:lvl w:ilvl="0" w:tplc="8C44B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21F9"/>
    <w:multiLevelType w:val="hybridMultilevel"/>
    <w:tmpl w:val="FFDE7A4C"/>
    <w:lvl w:ilvl="0" w:tplc="97088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133D"/>
    <w:multiLevelType w:val="hybridMultilevel"/>
    <w:tmpl w:val="9480910A"/>
    <w:lvl w:ilvl="0" w:tplc="77EAC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192"/>
    <w:multiLevelType w:val="hybridMultilevel"/>
    <w:tmpl w:val="BA1C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FA4"/>
    <w:multiLevelType w:val="hybridMultilevel"/>
    <w:tmpl w:val="2312F5B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0122C61"/>
    <w:multiLevelType w:val="hybridMultilevel"/>
    <w:tmpl w:val="BD2AA8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E17D7"/>
    <w:multiLevelType w:val="hybridMultilevel"/>
    <w:tmpl w:val="8C423BB2"/>
    <w:lvl w:ilvl="0" w:tplc="D882A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06EA"/>
    <w:multiLevelType w:val="hybridMultilevel"/>
    <w:tmpl w:val="2A16D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D69"/>
    <w:multiLevelType w:val="hybridMultilevel"/>
    <w:tmpl w:val="FA8205CA"/>
    <w:lvl w:ilvl="0" w:tplc="7728B3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81FA3"/>
    <w:multiLevelType w:val="hybridMultilevel"/>
    <w:tmpl w:val="CBE80D14"/>
    <w:lvl w:ilvl="0" w:tplc="A3B864BA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7BB760C"/>
    <w:multiLevelType w:val="hybridMultilevel"/>
    <w:tmpl w:val="DD06F0D6"/>
    <w:lvl w:ilvl="0" w:tplc="454E314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E61E7"/>
    <w:multiLevelType w:val="hybridMultilevel"/>
    <w:tmpl w:val="53CC515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60A86822"/>
    <w:multiLevelType w:val="hybridMultilevel"/>
    <w:tmpl w:val="5734C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A35AE"/>
    <w:multiLevelType w:val="hybridMultilevel"/>
    <w:tmpl w:val="55B8D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7F"/>
    <w:rsid w:val="000055A5"/>
    <w:rsid w:val="00022F18"/>
    <w:rsid w:val="00025F57"/>
    <w:rsid w:val="0003112B"/>
    <w:rsid w:val="0006207C"/>
    <w:rsid w:val="00063A97"/>
    <w:rsid w:val="00077AB4"/>
    <w:rsid w:val="000840CA"/>
    <w:rsid w:val="00084B33"/>
    <w:rsid w:val="000C1FE0"/>
    <w:rsid w:val="000C62F3"/>
    <w:rsid w:val="000D6EEE"/>
    <w:rsid w:val="000E7A7F"/>
    <w:rsid w:val="000F7A3D"/>
    <w:rsid w:val="00107D79"/>
    <w:rsid w:val="001164A7"/>
    <w:rsid w:val="0012050F"/>
    <w:rsid w:val="00125EAA"/>
    <w:rsid w:val="00137267"/>
    <w:rsid w:val="00160374"/>
    <w:rsid w:val="001831A7"/>
    <w:rsid w:val="00183C1F"/>
    <w:rsid w:val="001B79A4"/>
    <w:rsid w:val="001D2E8E"/>
    <w:rsid w:val="001E5DCC"/>
    <w:rsid w:val="001F6797"/>
    <w:rsid w:val="00240EC0"/>
    <w:rsid w:val="00261105"/>
    <w:rsid w:val="0028024C"/>
    <w:rsid w:val="00283209"/>
    <w:rsid w:val="002923B1"/>
    <w:rsid w:val="002B6209"/>
    <w:rsid w:val="002C2859"/>
    <w:rsid w:val="002C7BB3"/>
    <w:rsid w:val="002F25AE"/>
    <w:rsid w:val="00300669"/>
    <w:rsid w:val="003026BA"/>
    <w:rsid w:val="00314E23"/>
    <w:rsid w:val="003261ED"/>
    <w:rsid w:val="0036318A"/>
    <w:rsid w:val="00371034"/>
    <w:rsid w:val="00375EA7"/>
    <w:rsid w:val="003A0E85"/>
    <w:rsid w:val="003A2340"/>
    <w:rsid w:val="003A5222"/>
    <w:rsid w:val="003D7B6A"/>
    <w:rsid w:val="003E45FB"/>
    <w:rsid w:val="003F0EBA"/>
    <w:rsid w:val="003F235C"/>
    <w:rsid w:val="0042746B"/>
    <w:rsid w:val="00436FE0"/>
    <w:rsid w:val="004647A1"/>
    <w:rsid w:val="00466462"/>
    <w:rsid w:val="004959B8"/>
    <w:rsid w:val="004A3CA9"/>
    <w:rsid w:val="004B18F1"/>
    <w:rsid w:val="004B3EFF"/>
    <w:rsid w:val="004D08C6"/>
    <w:rsid w:val="004F2EB5"/>
    <w:rsid w:val="00500A7F"/>
    <w:rsid w:val="00547B2A"/>
    <w:rsid w:val="00573296"/>
    <w:rsid w:val="005B5A1F"/>
    <w:rsid w:val="005B68F4"/>
    <w:rsid w:val="005B7D03"/>
    <w:rsid w:val="005F0526"/>
    <w:rsid w:val="006071D9"/>
    <w:rsid w:val="00632F1E"/>
    <w:rsid w:val="00652AD5"/>
    <w:rsid w:val="00652BC4"/>
    <w:rsid w:val="00671702"/>
    <w:rsid w:val="00672DDF"/>
    <w:rsid w:val="0068699F"/>
    <w:rsid w:val="006B0FA9"/>
    <w:rsid w:val="006B2A49"/>
    <w:rsid w:val="006D1A6C"/>
    <w:rsid w:val="0070741B"/>
    <w:rsid w:val="007412F9"/>
    <w:rsid w:val="0074337A"/>
    <w:rsid w:val="00781A16"/>
    <w:rsid w:val="007953FB"/>
    <w:rsid w:val="007A44FF"/>
    <w:rsid w:val="007B0CD7"/>
    <w:rsid w:val="007B2E52"/>
    <w:rsid w:val="007D2132"/>
    <w:rsid w:val="007E4BFA"/>
    <w:rsid w:val="007E6567"/>
    <w:rsid w:val="00805BBF"/>
    <w:rsid w:val="0082249E"/>
    <w:rsid w:val="0083146A"/>
    <w:rsid w:val="00832B3D"/>
    <w:rsid w:val="00837281"/>
    <w:rsid w:val="00837D9D"/>
    <w:rsid w:val="00865A8A"/>
    <w:rsid w:val="0086655E"/>
    <w:rsid w:val="008732C3"/>
    <w:rsid w:val="00875BC0"/>
    <w:rsid w:val="008933C3"/>
    <w:rsid w:val="008C7C4D"/>
    <w:rsid w:val="008D770C"/>
    <w:rsid w:val="008E2BFB"/>
    <w:rsid w:val="008E3661"/>
    <w:rsid w:val="008F277D"/>
    <w:rsid w:val="008F6D90"/>
    <w:rsid w:val="00907CDD"/>
    <w:rsid w:val="00933131"/>
    <w:rsid w:val="00937318"/>
    <w:rsid w:val="00937616"/>
    <w:rsid w:val="00937968"/>
    <w:rsid w:val="00960B54"/>
    <w:rsid w:val="009A0CE1"/>
    <w:rsid w:val="009C17F4"/>
    <w:rsid w:val="009D526B"/>
    <w:rsid w:val="009F52C0"/>
    <w:rsid w:val="00A05EBE"/>
    <w:rsid w:val="00A0668B"/>
    <w:rsid w:val="00A06D30"/>
    <w:rsid w:val="00A12567"/>
    <w:rsid w:val="00A300D0"/>
    <w:rsid w:val="00A32685"/>
    <w:rsid w:val="00A517BF"/>
    <w:rsid w:val="00A51E40"/>
    <w:rsid w:val="00A7092E"/>
    <w:rsid w:val="00A77E46"/>
    <w:rsid w:val="00A919E7"/>
    <w:rsid w:val="00A9489B"/>
    <w:rsid w:val="00AA7F20"/>
    <w:rsid w:val="00AE07DA"/>
    <w:rsid w:val="00AE5DE2"/>
    <w:rsid w:val="00B12D8F"/>
    <w:rsid w:val="00B60E06"/>
    <w:rsid w:val="00B61FD0"/>
    <w:rsid w:val="00B63465"/>
    <w:rsid w:val="00B66941"/>
    <w:rsid w:val="00B75877"/>
    <w:rsid w:val="00BB0F47"/>
    <w:rsid w:val="00BE0DE9"/>
    <w:rsid w:val="00BE6BE0"/>
    <w:rsid w:val="00BE7B98"/>
    <w:rsid w:val="00C121A4"/>
    <w:rsid w:val="00C15310"/>
    <w:rsid w:val="00C604F1"/>
    <w:rsid w:val="00C670B5"/>
    <w:rsid w:val="00C70289"/>
    <w:rsid w:val="00C8614B"/>
    <w:rsid w:val="00CC63E5"/>
    <w:rsid w:val="00CD6463"/>
    <w:rsid w:val="00D03655"/>
    <w:rsid w:val="00D11DCA"/>
    <w:rsid w:val="00D30731"/>
    <w:rsid w:val="00D41AE7"/>
    <w:rsid w:val="00D41FC4"/>
    <w:rsid w:val="00D44C17"/>
    <w:rsid w:val="00D47574"/>
    <w:rsid w:val="00D95E92"/>
    <w:rsid w:val="00DC0C3B"/>
    <w:rsid w:val="00E1562C"/>
    <w:rsid w:val="00E20F90"/>
    <w:rsid w:val="00E42FD8"/>
    <w:rsid w:val="00E43EB5"/>
    <w:rsid w:val="00E62A8A"/>
    <w:rsid w:val="00E65999"/>
    <w:rsid w:val="00EB592A"/>
    <w:rsid w:val="00EB6C07"/>
    <w:rsid w:val="00EC418E"/>
    <w:rsid w:val="00EC6C6E"/>
    <w:rsid w:val="00F377A5"/>
    <w:rsid w:val="00F4136E"/>
    <w:rsid w:val="00F42035"/>
    <w:rsid w:val="00F51729"/>
    <w:rsid w:val="00F807D9"/>
    <w:rsid w:val="00F86DA1"/>
    <w:rsid w:val="00FA600F"/>
    <w:rsid w:val="00FC3BB6"/>
    <w:rsid w:val="00FD3E7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 Pavel</dc:creator>
  <cp:lastModifiedBy>Kunc Pavel</cp:lastModifiedBy>
  <cp:revision>3</cp:revision>
  <cp:lastPrinted>2019-08-30T08:19:00Z</cp:lastPrinted>
  <dcterms:created xsi:type="dcterms:W3CDTF">2019-08-30T09:16:00Z</dcterms:created>
  <dcterms:modified xsi:type="dcterms:W3CDTF">2019-09-10T09:52:00Z</dcterms:modified>
</cp:coreProperties>
</file>